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612BBB" w:rsidRDefault="00D75644" w:rsidP="00F37D7B">
      <w:pPr>
        <w:pStyle w:val="af2"/>
        <w:rPr>
          <w:color w:val="000000" w:themeColor="text1"/>
        </w:rPr>
      </w:pPr>
      <w:r w:rsidRPr="00612BBB">
        <w:rPr>
          <w:rFonts w:hint="eastAsia"/>
          <w:color w:val="000000" w:themeColor="text1"/>
        </w:rPr>
        <w:t>調查報告</w:t>
      </w:r>
    </w:p>
    <w:p w:rsidR="00E25849" w:rsidRPr="00612BBB" w:rsidRDefault="00E25849" w:rsidP="006E7C84">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12BBB">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E7C84" w:rsidRPr="00612BBB">
        <w:rPr>
          <w:rFonts w:hint="eastAsia"/>
          <w:color w:val="000000" w:themeColor="text1"/>
        </w:rPr>
        <w:t>有關就業服務法第73條第6款規定略以，雇主聘僱之外國人，違反其他中華民國法令，情節重大者，廢止其聘僱許可。倘外籍移工一違反其他中華民國法令，即認定為「情節重大」，而不區分係故意犯罪或過失犯罪、犯罪情節之輕重及刑度之高低、有無緩刑宣告與否，一律均廢止該移工之聘僱許可，恐有過度侵害外籍移工工作權之虞；又廢止外國人聘僱許可係屬行政處分，雖可依法提起行政救濟並申請停止執行，惟考量外籍移工之金錢、時間，且尚有語言不通及法律知識不足之問題，是否有能力提起行政救濟以維護自身權益，尚有疑義。因涉及外籍移工之工作權益保障，有深入調查之必要案。</w:t>
      </w:r>
      <w:r w:rsidR="006E7C84" w:rsidRPr="00612BBB">
        <w:rPr>
          <w:color w:val="000000" w:themeColor="text1"/>
        </w:rPr>
        <w:t xml:space="preserve"> </w:t>
      </w:r>
    </w:p>
    <w:p w:rsidR="00E25849" w:rsidRPr="00612BBB" w:rsidRDefault="00C60280" w:rsidP="00CB3443">
      <w:pPr>
        <w:pStyle w:val="1"/>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612BBB">
        <w:rPr>
          <w:rFonts w:hint="eastAsia"/>
          <w:color w:val="000000" w:themeColor="text1"/>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F6710" w:rsidRPr="00612BBB" w:rsidRDefault="004D37F4" w:rsidP="00B03E14">
      <w:pPr>
        <w:pStyle w:val="10"/>
        <w:ind w:left="680" w:firstLine="680"/>
        <w:rPr>
          <w:color w:val="000000" w:themeColor="text1"/>
        </w:rPr>
      </w:pPr>
      <w:bookmarkStart w:id="59" w:name="_Toc524902730"/>
      <w:r w:rsidRPr="00612BBB">
        <w:rPr>
          <w:rFonts w:hint="eastAsia"/>
          <w:color w:val="000000" w:themeColor="text1"/>
        </w:rPr>
        <w:t>臺灣臺南地方法院（下稱臺南地院）受理108年度交易字第656號過失致死案件，被告為外籍移工，該院因審理上必要而函詢勞動部，然對該部歷次函復內容認有侵害外籍移工之工作權及被害人家屬之受償權利，乃具文陳請本院依職權調查，以保障外籍移工之工作權及被害人家屬之</w:t>
      </w:r>
      <w:r w:rsidR="001234AE" w:rsidRPr="00612BBB">
        <w:rPr>
          <w:rFonts w:hint="eastAsia"/>
          <w:color w:val="000000" w:themeColor="text1"/>
        </w:rPr>
        <w:t>受</w:t>
      </w:r>
      <w:r w:rsidRPr="00612BBB">
        <w:rPr>
          <w:rFonts w:hint="eastAsia"/>
          <w:color w:val="000000" w:themeColor="text1"/>
        </w:rPr>
        <w:t>償權</w:t>
      </w:r>
      <w:r w:rsidR="00F35AF8" w:rsidRPr="00612BBB">
        <w:rPr>
          <w:rFonts w:hint="eastAsia"/>
          <w:color w:val="000000" w:themeColor="text1"/>
        </w:rPr>
        <w:t>，經本院於</w:t>
      </w:r>
      <w:r w:rsidR="005D4195" w:rsidRPr="00612BBB">
        <w:rPr>
          <w:rFonts w:hint="eastAsia"/>
          <w:color w:val="000000" w:themeColor="text1"/>
        </w:rPr>
        <w:t>民國（下同）</w:t>
      </w:r>
      <w:r w:rsidR="00F35AF8" w:rsidRPr="00612BBB">
        <w:rPr>
          <w:rFonts w:hint="eastAsia"/>
          <w:color w:val="000000" w:themeColor="text1"/>
        </w:rPr>
        <w:t>109年3月24日邀請勞動部次長林三貴、勞動部勞動力發展署跨國勞動力管理組副組長</w:t>
      </w:r>
      <w:r w:rsidR="00F35AF8" w:rsidRPr="00612BBB">
        <w:rPr>
          <w:rFonts w:hAnsi="標楷體" w:hint="eastAsia"/>
          <w:color w:val="000000" w:themeColor="text1"/>
        </w:rPr>
        <w:t>蘇裕國、簡任視察葉明如、科長顏瑋志、業務督導員曾靖惠等機關代表參與詢問會議</w:t>
      </w:r>
      <w:r w:rsidR="00F35AF8" w:rsidRPr="00612BBB">
        <w:rPr>
          <w:rFonts w:hint="eastAsia"/>
          <w:color w:val="000000" w:themeColor="text1"/>
        </w:rPr>
        <w:t>，</w:t>
      </w:r>
      <w:r w:rsidR="00FB501B" w:rsidRPr="00612BBB">
        <w:rPr>
          <w:rFonts w:hint="eastAsia"/>
          <w:color w:val="000000" w:themeColor="text1"/>
        </w:rPr>
        <w:t>已調查</w:t>
      </w:r>
      <w:r w:rsidR="00307A76" w:rsidRPr="00612BBB">
        <w:rPr>
          <w:rFonts w:hAnsi="標楷體" w:hint="eastAsia"/>
          <w:color w:val="000000" w:themeColor="text1"/>
        </w:rPr>
        <w:t>完畢</w:t>
      </w:r>
      <w:r w:rsidR="00F006C5" w:rsidRPr="00612BBB">
        <w:rPr>
          <w:rFonts w:hAnsi="標楷體" w:hint="eastAsia"/>
          <w:color w:val="000000" w:themeColor="text1"/>
        </w:rPr>
        <w:t>，</w:t>
      </w:r>
      <w:r w:rsidR="00307A76" w:rsidRPr="00612BBB">
        <w:rPr>
          <w:rFonts w:hint="eastAsia"/>
          <w:color w:val="000000" w:themeColor="text1"/>
        </w:rPr>
        <w:t>茲臚</w:t>
      </w:r>
      <w:r w:rsidR="00FB501B" w:rsidRPr="00612BBB">
        <w:rPr>
          <w:rFonts w:hint="eastAsia"/>
          <w:color w:val="000000" w:themeColor="text1"/>
        </w:rPr>
        <w:t>列調查意見如下：</w:t>
      </w:r>
    </w:p>
    <w:p w:rsidR="00073CB5" w:rsidRPr="00612BBB" w:rsidRDefault="00476152" w:rsidP="00B03E14">
      <w:pPr>
        <w:pStyle w:val="2"/>
        <w:rPr>
          <w:b/>
        </w:rPr>
      </w:pPr>
      <w:r w:rsidRPr="00612BBB">
        <w:rPr>
          <w:rFonts w:hint="eastAsia"/>
          <w:b/>
        </w:rPr>
        <w:t>本案被告為印尼籍移工，</w:t>
      </w:r>
      <w:r w:rsidR="000C7D59" w:rsidRPr="00612BBB">
        <w:rPr>
          <w:rFonts w:hint="eastAsia"/>
          <w:b/>
        </w:rPr>
        <w:t>因</w:t>
      </w:r>
      <w:r w:rsidR="00D90355" w:rsidRPr="00612BBB">
        <w:rPr>
          <w:rFonts w:hint="eastAsia"/>
          <w:b/>
        </w:rPr>
        <w:t>違規</w:t>
      </w:r>
      <w:r w:rsidRPr="00612BBB">
        <w:rPr>
          <w:rFonts w:hint="eastAsia"/>
          <w:b/>
        </w:rPr>
        <w:t>穿越馬路</w:t>
      </w:r>
      <w:r w:rsidR="00D90355" w:rsidRPr="00612BBB">
        <w:rPr>
          <w:rFonts w:hint="eastAsia"/>
          <w:b/>
        </w:rPr>
        <w:t>，與機車騎士擦撞，機車倒地後，乘坐後座之</w:t>
      </w:r>
      <w:r w:rsidRPr="00612BBB">
        <w:rPr>
          <w:rFonts w:hint="eastAsia"/>
          <w:b/>
        </w:rPr>
        <w:t>被害人</w:t>
      </w:r>
      <w:r w:rsidR="00D90355" w:rsidRPr="00612BBB">
        <w:rPr>
          <w:rFonts w:hint="eastAsia"/>
          <w:b/>
        </w:rPr>
        <w:t>遭後方小客車衝撞死亡</w:t>
      </w:r>
      <w:r w:rsidRPr="00612BBB">
        <w:rPr>
          <w:rFonts w:hint="eastAsia"/>
          <w:b/>
        </w:rPr>
        <w:t>，經檢察官起訴過失致死罪</w:t>
      </w:r>
      <w:r w:rsidR="000C7D59" w:rsidRPr="00612BBB">
        <w:rPr>
          <w:rFonts w:hint="eastAsia"/>
          <w:b/>
        </w:rPr>
        <w:t>，</w:t>
      </w:r>
      <w:r w:rsidR="00EF5879" w:rsidRPr="00612BBB">
        <w:rPr>
          <w:rFonts w:hint="eastAsia"/>
          <w:b/>
        </w:rPr>
        <w:t>臺南地院</w:t>
      </w:r>
      <w:r w:rsidR="00D90355" w:rsidRPr="00612BBB">
        <w:rPr>
          <w:rFonts w:hint="eastAsia"/>
          <w:b/>
        </w:rPr>
        <w:t>因</w:t>
      </w:r>
      <w:r w:rsidRPr="00612BBB">
        <w:rPr>
          <w:rFonts w:hint="eastAsia"/>
          <w:b/>
        </w:rPr>
        <w:t>被告與被害人達成和解</w:t>
      </w:r>
      <w:r w:rsidR="00E43158" w:rsidRPr="00612BBB">
        <w:rPr>
          <w:rFonts w:hint="eastAsia"/>
          <w:b/>
        </w:rPr>
        <w:t>，和解金額為</w:t>
      </w:r>
      <w:r w:rsidR="000A4CBB" w:rsidRPr="00612BBB">
        <w:rPr>
          <w:rFonts w:hint="eastAsia"/>
          <w:b/>
        </w:rPr>
        <w:t>新臺幣（下同）</w:t>
      </w:r>
      <w:r w:rsidR="00E43158" w:rsidRPr="00612BBB">
        <w:rPr>
          <w:rFonts w:hint="eastAsia"/>
          <w:b/>
        </w:rPr>
        <w:t>78萬元</w:t>
      </w:r>
      <w:r w:rsidR="00D90355" w:rsidRPr="00612BBB">
        <w:rPr>
          <w:rFonts w:hint="eastAsia"/>
          <w:b/>
        </w:rPr>
        <w:t>，扣除被告已支付之12萬元後，所餘66萬元自1</w:t>
      </w:r>
      <w:r w:rsidR="00D90355" w:rsidRPr="00612BBB">
        <w:rPr>
          <w:b/>
        </w:rPr>
        <w:t>09</w:t>
      </w:r>
      <w:r w:rsidR="00D90355" w:rsidRPr="00612BBB">
        <w:rPr>
          <w:rFonts w:hint="eastAsia"/>
          <w:b/>
        </w:rPr>
        <w:t>年1月10日起，按月給付1萬2千元，共計55期</w:t>
      </w:r>
      <w:r w:rsidR="00E43158" w:rsidRPr="00612BBB">
        <w:rPr>
          <w:rFonts w:hint="eastAsia"/>
          <w:b/>
        </w:rPr>
        <w:t>，至113年7月。</w:t>
      </w:r>
      <w:r w:rsidRPr="00612BBB">
        <w:rPr>
          <w:rFonts w:hint="eastAsia"/>
          <w:b/>
        </w:rPr>
        <w:t>據勞動部查復，</w:t>
      </w:r>
      <w:r w:rsidR="00E43158" w:rsidRPr="00612BBB">
        <w:rPr>
          <w:rFonts w:hint="eastAsia"/>
          <w:b/>
        </w:rPr>
        <w:t>本案符合就業服務法第7</w:t>
      </w:r>
      <w:r w:rsidR="00590725" w:rsidRPr="00612BBB">
        <w:rPr>
          <w:b/>
        </w:rPr>
        <w:t>3</w:t>
      </w:r>
      <w:r w:rsidR="00E43158" w:rsidRPr="00612BBB">
        <w:rPr>
          <w:rFonts w:hint="eastAsia"/>
          <w:b/>
        </w:rPr>
        <w:t>條第6款規定，將對被告廢止</w:t>
      </w:r>
      <w:r w:rsidR="00812324" w:rsidRPr="00612BBB">
        <w:rPr>
          <w:rFonts w:hint="eastAsia"/>
          <w:b/>
        </w:rPr>
        <w:t>聘僱</w:t>
      </w:r>
      <w:r w:rsidR="00E43158" w:rsidRPr="00612BBB">
        <w:rPr>
          <w:rFonts w:hint="eastAsia"/>
          <w:b/>
        </w:rPr>
        <w:t>許可，</w:t>
      </w:r>
      <w:r w:rsidR="003B7984" w:rsidRPr="00612BBB">
        <w:rPr>
          <w:rFonts w:hint="eastAsia"/>
          <w:b/>
        </w:rPr>
        <w:t>則就業服務法第73條第6款規定之適用，應有研求餘地</w:t>
      </w:r>
      <w:r w:rsidR="00590725" w:rsidRPr="00612BBB">
        <w:rPr>
          <w:rFonts w:hint="eastAsia"/>
          <w:b/>
        </w:rPr>
        <w:t>。</w:t>
      </w:r>
    </w:p>
    <w:p w:rsidR="00F014B3" w:rsidRPr="00612BBB" w:rsidRDefault="0008217D" w:rsidP="00B03E14">
      <w:pPr>
        <w:pStyle w:val="3"/>
        <w:rPr>
          <w:color w:val="000000" w:themeColor="text1"/>
        </w:rPr>
      </w:pPr>
      <w:r w:rsidRPr="00612BBB">
        <w:rPr>
          <w:rFonts w:hint="eastAsia"/>
          <w:color w:val="000000" w:themeColor="text1"/>
        </w:rPr>
        <w:t>檢察官認定被告</w:t>
      </w:r>
      <w:r w:rsidR="00444A0F" w:rsidRPr="00612BBB">
        <w:rPr>
          <w:rFonts w:hint="eastAsia"/>
          <w:color w:val="000000" w:themeColor="text1"/>
        </w:rPr>
        <w:t>甲</w:t>
      </w:r>
      <w:r w:rsidR="00243760" w:rsidRPr="00612BBB">
        <w:rPr>
          <w:rFonts w:hint="eastAsia"/>
          <w:color w:val="000000" w:themeColor="text1"/>
        </w:rPr>
        <w:t>犯</w:t>
      </w:r>
      <w:r w:rsidR="00F014B3" w:rsidRPr="00612BBB">
        <w:rPr>
          <w:rFonts w:hint="eastAsia"/>
          <w:color w:val="000000" w:themeColor="text1"/>
        </w:rPr>
        <w:t>案</w:t>
      </w:r>
      <w:r w:rsidRPr="00612BBB">
        <w:rPr>
          <w:rFonts w:hint="eastAsia"/>
          <w:color w:val="000000" w:themeColor="text1"/>
        </w:rPr>
        <w:t>事實</w:t>
      </w:r>
      <w:r w:rsidR="00F014B3" w:rsidRPr="00612BBB">
        <w:rPr>
          <w:rFonts w:hint="eastAsia"/>
          <w:color w:val="000000" w:themeColor="text1"/>
        </w:rPr>
        <w:t>：</w:t>
      </w:r>
    </w:p>
    <w:p w:rsidR="00274ED1" w:rsidRPr="00612BBB" w:rsidRDefault="00CC4855" w:rsidP="00644711">
      <w:pPr>
        <w:pStyle w:val="32"/>
        <w:ind w:left="1361" w:firstLine="680"/>
        <w:rPr>
          <w:color w:val="000000" w:themeColor="text1"/>
          <w:sz w:val="20"/>
        </w:rPr>
      </w:pPr>
      <w:r w:rsidRPr="00612BBB">
        <w:rPr>
          <w:rFonts w:hint="eastAsia"/>
          <w:color w:val="000000" w:themeColor="text1"/>
        </w:rPr>
        <w:t>本件被告</w:t>
      </w:r>
      <w:r w:rsidR="00444A0F" w:rsidRPr="00612BBB">
        <w:rPr>
          <w:rFonts w:hint="eastAsia"/>
          <w:color w:val="000000" w:themeColor="text1"/>
        </w:rPr>
        <w:t>甲</w:t>
      </w:r>
      <w:r w:rsidRPr="00612BBB">
        <w:rPr>
          <w:rFonts w:hint="eastAsia"/>
          <w:color w:val="000000" w:themeColor="text1"/>
        </w:rPr>
        <w:t>為印尼籍移工，於臺南市某工廠（</w:t>
      </w:r>
      <w:r w:rsidR="00695C30" w:rsidRPr="00612BBB">
        <w:rPr>
          <w:rFonts w:hint="eastAsia"/>
          <w:color w:val="000000" w:themeColor="text1"/>
        </w:rPr>
        <w:t>○○○○</w:t>
      </w:r>
      <w:r w:rsidRPr="00612BBB">
        <w:rPr>
          <w:rFonts w:hint="eastAsia"/>
          <w:color w:val="000000" w:themeColor="text1"/>
        </w:rPr>
        <w:t>股份有限公司）工作，擔任包裝員。</w:t>
      </w:r>
      <w:r w:rsidR="00203490" w:rsidRPr="00612BBB">
        <w:rPr>
          <w:rFonts w:hint="eastAsia"/>
          <w:color w:val="000000" w:themeColor="text1"/>
        </w:rPr>
        <w:t>108年2月5日19時42分許，行經臺南市</w:t>
      </w:r>
      <w:r w:rsidR="00644711">
        <w:rPr>
          <w:rFonts w:hint="eastAsia"/>
          <w:color w:val="000000" w:themeColor="text1"/>
        </w:rPr>
        <w:t>○</w:t>
      </w:r>
      <w:r w:rsidR="00203490" w:rsidRPr="00612BBB">
        <w:rPr>
          <w:rFonts w:hint="eastAsia"/>
          <w:color w:val="000000" w:themeColor="text1"/>
        </w:rPr>
        <w:t>區</w:t>
      </w:r>
      <w:r w:rsidR="00644711">
        <w:rPr>
          <w:rFonts w:hint="eastAsia"/>
          <w:color w:val="000000" w:themeColor="text1"/>
        </w:rPr>
        <w:t>○○</w:t>
      </w:r>
      <w:r w:rsidR="00203490" w:rsidRPr="00612BBB">
        <w:rPr>
          <w:rFonts w:hint="eastAsia"/>
          <w:color w:val="000000" w:themeColor="text1"/>
        </w:rPr>
        <w:t>路</w:t>
      </w:r>
      <w:r w:rsidR="00644711">
        <w:rPr>
          <w:rFonts w:hint="eastAsia"/>
          <w:color w:val="000000" w:themeColor="text1"/>
        </w:rPr>
        <w:t>○</w:t>
      </w:r>
      <w:r w:rsidR="00203490" w:rsidRPr="00612BBB">
        <w:rPr>
          <w:rFonts w:hint="eastAsia"/>
          <w:color w:val="000000" w:themeColor="text1"/>
        </w:rPr>
        <w:t>段</w:t>
      </w:r>
      <w:r w:rsidR="00644711">
        <w:rPr>
          <w:rFonts w:hint="eastAsia"/>
          <w:color w:val="000000" w:themeColor="text1"/>
        </w:rPr>
        <w:t>○</w:t>
      </w:r>
      <w:r w:rsidR="00203490" w:rsidRPr="00612BBB">
        <w:rPr>
          <w:rFonts w:hint="eastAsia"/>
          <w:color w:val="000000" w:themeColor="text1"/>
        </w:rPr>
        <w:t>號對面路邊，明知在禁止行人穿越且設有行人地下道之路段，應行走地下道穿越道路，竟自該處違規步行穿越北門路至北向車道，不慎與</w:t>
      </w:r>
      <w:r w:rsidR="00782750">
        <w:rPr>
          <w:rFonts w:hint="eastAsia"/>
          <w:color w:val="000000" w:themeColor="text1"/>
        </w:rPr>
        <w:t>陳○○</w:t>
      </w:r>
      <w:r w:rsidR="00203490" w:rsidRPr="00612BBB">
        <w:rPr>
          <w:rFonts w:hint="eastAsia"/>
          <w:color w:val="000000" w:themeColor="text1"/>
        </w:rPr>
        <w:t>(另為不起訴處分</w:t>
      </w:r>
      <w:r w:rsidR="0008217D" w:rsidRPr="00612BBB">
        <w:rPr>
          <w:rStyle w:val="aff1"/>
          <w:color w:val="000000" w:themeColor="text1"/>
        </w:rPr>
        <w:footnoteReference w:id="1"/>
      </w:r>
      <w:r w:rsidR="00203490" w:rsidRPr="00612BBB">
        <w:rPr>
          <w:rFonts w:hint="eastAsia"/>
          <w:color w:val="000000" w:themeColor="text1"/>
        </w:rPr>
        <w:t>)所騎乘附載</w:t>
      </w:r>
      <w:r w:rsidR="00782750">
        <w:rPr>
          <w:rFonts w:hint="eastAsia"/>
          <w:color w:val="000000" w:themeColor="text1"/>
        </w:rPr>
        <w:t>鄭○○</w:t>
      </w:r>
      <w:r w:rsidR="00203490" w:rsidRPr="00612BBB">
        <w:rPr>
          <w:rFonts w:hint="eastAsia"/>
          <w:color w:val="000000" w:themeColor="text1"/>
        </w:rPr>
        <w:t>之車牌號</w:t>
      </w:r>
      <w:r w:rsidR="00782750">
        <w:rPr>
          <w:color w:val="000000" w:themeColor="text1"/>
        </w:rPr>
        <w:t>***</w:t>
      </w:r>
      <w:r w:rsidR="00203490" w:rsidRPr="00612BBB">
        <w:rPr>
          <w:rFonts w:hint="eastAsia"/>
          <w:color w:val="000000" w:themeColor="text1"/>
        </w:rPr>
        <w:t>-L</w:t>
      </w:r>
      <w:r w:rsidR="00782750">
        <w:rPr>
          <w:color w:val="000000" w:themeColor="text1"/>
        </w:rPr>
        <w:t>*</w:t>
      </w:r>
      <w:r w:rsidR="00203490" w:rsidRPr="00612BBB">
        <w:rPr>
          <w:rFonts w:hint="eastAsia"/>
          <w:color w:val="000000" w:themeColor="text1"/>
        </w:rPr>
        <w:t>D號重型機車發生擦撞，致</w:t>
      </w:r>
      <w:r w:rsidR="00782750">
        <w:rPr>
          <w:rFonts w:hint="eastAsia"/>
          <w:color w:val="000000" w:themeColor="text1"/>
        </w:rPr>
        <w:t>鄭○○</w:t>
      </w:r>
      <w:r w:rsidR="00203490" w:rsidRPr="00612BBB">
        <w:rPr>
          <w:rFonts w:hint="eastAsia"/>
          <w:color w:val="000000" w:themeColor="text1"/>
        </w:rPr>
        <w:t>倒地，旋遭同向左後方來車由雷</w:t>
      </w:r>
      <w:r w:rsidR="001934FD">
        <w:rPr>
          <w:rFonts w:hint="eastAsia"/>
          <w:color w:val="000000" w:themeColor="text1"/>
        </w:rPr>
        <w:t>○○</w:t>
      </w:r>
      <w:r w:rsidR="00203490" w:rsidRPr="00612BBB">
        <w:rPr>
          <w:rFonts w:hint="eastAsia"/>
          <w:color w:val="000000" w:themeColor="text1"/>
        </w:rPr>
        <w:t>所駕駛車牌號碼A</w:t>
      </w:r>
      <w:r w:rsidR="00782750">
        <w:rPr>
          <w:color w:val="000000" w:themeColor="text1"/>
        </w:rPr>
        <w:t>*</w:t>
      </w:r>
      <w:r w:rsidR="00203490" w:rsidRPr="00612BBB">
        <w:rPr>
          <w:rFonts w:hint="eastAsia"/>
          <w:color w:val="000000" w:themeColor="text1"/>
        </w:rPr>
        <w:t>M</w:t>
      </w:r>
      <w:r w:rsidR="00203490" w:rsidRPr="00612BBB">
        <w:rPr>
          <w:color w:val="000000" w:themeColor="text1"/>
        </w:rPr>
        <w:t>-</w:t>
      </w:r>
      <w:r w:rsidR="00782750">
        <w:rPr>
          <w:color w:val="000000" w:themeColor="text1"/>
        </w:rPr>
        <w:t>****</w:t>
      </w:r>
      <w:r w:rsidR="00203490" w:rsidRPr="00612BBB">
        <w:rPr>
          <w:rFonts w:hint="eastAsia"/>
          <w:color w:val="000000" w:themeColor="text1"/>
        </w:rPr>
        <w:t>號自用小客車衝撞，經送醫不治，於同日21時36分因顱腦及胸部鈍力損傷併顱底骨折死亡。</w:t>
      </w:r>
    </w:p>
    <w:p w:rsidR="00F014B3" w:rsidRPr="00612BBB" w:rsidRDefault="0008217D" w:rsidP="00B03E14">
      <w:pPr>
        <w:pStyle w:val="3"/>
        <w:rPr>
          <w:color w:val="000000" w:themeColor="text1"/>
        </w:rPr>
      </w:pPr>
      <w:r w:rsidRPr="00612BBB">
        <w:rPr>
          <w:rFonts w:hint="eastAsia"/>
          <w:color w:val="000000" w:themeColor="text1"/>
        </w:rPr>
        <w:t>偵查期間，</w:t>
      </w:r>
      <w:r w:rsidR="009F4D73" w:rsidRPr="00612BBB">
        <w:rPr>
          <w:rFonts w:hint="eastAsia"/>
          <w:color w:val="000000" w:themeColor="text1"/>
        </w:rPr>
        <w:t>被告與被害人家屬於</w:t>
      </w:r>
      <w:r w:rsidRPr="00612BBB">
        <w:rPr>
          <w:rFonts w:hint="eastAsia"/>
          <w:color w:val="000000" w:themeColor="text1"/>
        </w:rPr>
        <w:t>108年5月9日及同年月30日二次調解不成，經檢察官於108年7月24日以其犯刑法第276條過失致死罪提起公訴。</w:t>
      </w:r>
    </w:p>
    <w:p w:rsidR="0008217D" w:rsidRPr="00612BBB" w:rsidRDefault="00C670A1" w:rsidP="00B03E14">
      <w:pPr>
        <w:pStyle w:val="3"/>
        <w:rPr>
          <w:color w:val="000000" w:themeColor="text1"/>
        </w:rPr>
      </w:pPr>
      <w:r w:rsidRPr="00612BBB">
        <w:rPr>
          <w:rFonts w:hint="eastAsia"/>
          <w:color w:val="000000" w:themeColor="text1"/>
        </w:rPr>
        <w:t>臺南地院</w:t>
      </w:r>
      <w:r w:rsidR="00EA7D08" w:rsidRPr="00612BBB">
        <w:rPr>
          <w:rFonts w:hint="eastAsia"/>
          <w:color w:val="000000" w:themeColor="text1"/>
        </w:rPr>
        <w:t>就爭議函詢勞動部經過</w:t>
      </w:r>
      <w:r w:rsidR="00C6111D" w:rsidRPr="00612BBB">
        <w:rPr>
          <w:rFonts w:hint="eastAsia"/>
          <w:color w:val="000000" w:themeColor="text1"/>
        </w:rPr>
        <w:t>及</w:t>
      </w:r>
      <w:r w:rsidR="00EA7D08" w:rsidRPr="00612BBB">
        <w:rPr>
          <w:rFonts w:hint="eastAsia"/>
          <w:color w:val="000000" w:themeColor="text1"/>
        </w:rPr>
        <w:t>審理期間被告與被害人家屬</w:t>
      </w:r>
      <w:r w:rsidR="00C6111D" w:rsidRPr="00612BBB">
        <w:rPr>
          <w:rFonts w:hint="eastAsia"/>
          <w:color w:val="000000" w:themeColor="text1"/>
        </w:rPr>
        <w:t>達成和解</w:t>
      </w:r>
      <w:r w:rsidRPr="00612BBB">
        <w:rPr>
          <w:rFonts w:hint="eastAsia"/>
          <w:color w:val="000000" w:themeColor="text1"/>
        </w:rPr>
        <w:t>：</w:t>
      </w:r>
    </w:p>
    <w:p w:rsidR="00C670A1" w:rsidRPr="00612BBB" w:rsidRDefault="00C670A1" w:rsidP="00B03E14">
      <w:pPr>
        <w:pStyle w:val="4"/>
        <w:rPr>
          <w:color w:val="000000" w:themeColor="text1"/>
        </w:rPr>
      </w:pPr>
      <w:r w:rsidRPr="00612BBB">
        <w:rPr>
          <w:rFonts w:hint="eastAsia"/>
          <w:color w:val="000000" w:themeColor="text1"/>
        </w:rPr>
        <w:t>108年9月23日準備程序筆錄摘要</w:t>
      </w:r>
      <w:r w:rsidR="00C6111D" w:rsidRPr="00612BBB">
        <w:rPr>
          <w:rFonts w:hint="eastAsia"/>
          <w:color w:val="000000" w:themeColor="text1"/>
        </w:rPr>
        <w:t>：</w:t>
      </w:r>
    </w:p>
    <w:p w:rsidR="00C670A1" w:rsidRPr="00612BBB" w:rsidRDefault="00C670A1" w:rsidP="00B03E14">
      <w:pPr>
        <w:pStyle w:val="5"/>
        <w:rPr>
          <w:color w:val="000000" w:themeColor="text1"/>
        </w:rPr>
      </w:pPr>
      <w:r w:rsidRPr="00612BBB">
        <w:rPr>
          <w:rFonts w:hint="eastAsia"/>
          <w:color w:val="000000" w:themeColor="text1"/>
        </w:rPr>
        <w:t>被告答</w:t>
      </w:r>
      <w:r w:rsidR="00C6111D" w:rsidRPr="00612BBB">
        <w:rPr>
          <w:rFonts w:hint="eastAsia"/>
          <w:color w:val="000000" w:themeColor="text1"/>
        </w:rPr>
        <w:t>：</w:t>
      </w:r>
      <w:r w:rsidRPr="00612BBB">
        <w:rPr>
          <w:rFonts w:hint="eastAsia"/>
          <w:color w:val="000000" w:themeColor="text1"/>
        </w:rPr>
        <w:t>我身上大約有存款5萬元，我可以向印尼家鄉湊新臺幣5萬元，總共10萬元給被害人家屬，之後希望我還可以繼續在臺灣工作，每月償還1萬元給被害人家屬作補償</w:t>
      </w:r>
      <w:r w:rsidR="006C6459" w:rsidRPr="00612BBB">
        <w:rPr>
          <w:rFonts w:hint="eastAsia"/>
          <w:color w:val="000000" w:themeColor="text1"/>
        </w:rPr>
        <w:t>等語</w:t>
      </w:r>
      <w:r w:rsidRPr="00612BBB">
        <w:rPr>
          <w:rFonts w:hint="eastAsia"/>
          <w:color w:val="000000" w:themeColor="text1"/>
        </w:rPr>
        <w:t>。並稱我在108年10月15日前可以湊齊1</w:t>
      </w:r>
      <w:r w:rsidRPr="00612BBB">
        <w:rPr>
          <w:color w:val="000000" w:themeColor="text1"/>
        </w:rPr>
        <w:t>0</w:t>
      </w:r>
      <w:r w:rsidRPr="00612BBB">
        <w:rPr>
          <w:rFonts w:hint="eastAsia"/>
          <w:color w:val="000000" w:themeColor="text1"/>
        </w:rPr>
        <w:t>萬元給被害人家屬。</w:t>
      </w:r>
    </w:p>
    <w:p w:rsidR="00C670A1" w:rsidRPr="00612BBB" w:rsidRDefault="00C670A1" w:rsidP="00B03E14">
      <w:pPr>
        <w:pStyle w:val="5"/>
        <w:rPr>
          <w:color w:val="000000" w:themeColor="text1"/>
        </w:rPr>
      </w:pPr>
      <w:r w:rsidRPr="00612BBB">
        <w:rPr>
          <w:rFonts w:hint="eastAsia"/>
          <w:color w:val="000000" w:themeColor="text1"/>
        </w:rPr>
        <w:t>被害人家屬答</w:t>
      </w:r>
      <w:r w:rsidR="00C6111D" w:rsidRPr="00612BBB">
        <w:rPr>
          <w:rFonts w:hint="eastAsia"/>
          <w:color w:val="000000" w:themeColor="text1"/>
        </w:rPr>
        <w:t>：</w:t>
      </w:r>
      <w:r w:rsidRPr="00612BBB">
        <w:rPr>
          <w:rFonts w:hint="eastAsia"/>
          <w:color w:val="000000" w:themeColor="text1"/>
        </w:rPr>
        <w:t>死者是我哥哥，願意被告先籌措10萬元，然後分期6年</w:t>
      </w:r>
      <w:r w:rsidRPr="00612BBB">
        <w:rPr>
          <w:color w:val="000000" w:themeColor="text1"/>
        </w:rPr>
        <w:t>1</w:t>
      </w:r>
      <w:r w:rsidRPr="00612BBB">
        <w:rPr>
          <w:rFonts w:hint="eastAsia"/>
          <w:color w:val="000000" w:themeColor="text1"/>
        </w:rPr>
        <w:t>個月給付1萬元。</w:t>
      </w:r>
    </w:p>
    <w:p w:rsidR="00C670A1" w:rsidRPr="00612BBB" w:rsidRDefault="00C670A1" w:rsidP="00B03E14">
      <w:pPr>
        <w:pStyle w:val="5"/>
        <w:rPr>
          <w:color w:val="000000" w:themeColor="text1"/>
        </w:rPr>
      </w:pPr>
      <w:r w:rsidRPr="00612BBB">
        <w:rPr>
          <w:rFonts w:hint="eastAsia"/>
          <w:color w:val="000000" w:themeColor="text1"/>
        </w:rPr>
        <w:t>辯護人答</w:t>
      </w:r>
      <w:r w:rsidR="00C6111D" w:rsidRPr="00612BBB">
        <w:rPr>
          <w:rFonts w:hint="eastAsia"/>
          <w:color w:val="000000" w:themeColor="text1"/>
        </w:rPr>
        <w:t>：</w:t>
      </w:r>
      <w:r w:rsidRPr="00612BBB">
        <w:rPr>
          <w:rFonts w:hint="eastAsia"/>
          <w:color w:val="000000" w:themeColor="text1"/>
        </w:rPr>
        <w:t>如辯護意旨狀所載，被告希望跟被害人家屬和解，並請鈞院函詢內政部移民署</w:t>
      </w:r>
      <w:r w:rsidR="00FE19DA" w:rsidRPr="00612BBB">
        <w:rPr>
          <w:rFonts w:hint="eastAsia"/>
          <w:color w:val="000000" w:themeColor="text1"/>
        </w:rPr>
        <w:t>就外籍移工於本國涉及刑事犯罪，是否會遭遣返回國為詢問，以利雙方談和</w:t>
      </w:r>
      <w:r w:rsidRPr="00612BBB">
        <w:rPr>
          <w:rFonts w:hint="eastAsia"/>
          <w:color w:val="000000" w:themeColor="text1"/>
        </w:rPr>
        <w:t>解。</w:t>
      </w:r>
    </w:p>
    <w:p w:rsidR="00C670A1" w:rsidRPr="00612BBB" w:rsidRDefault="00C670A1" w:rsidP="00B03E14">
      <w:pPr>
        <w:pStyle w:val="4"/>
        <w:rPr>
          <w:color w:val="000000" w:themeColor="text1"/>
        </w:rPr>
      </w:pPr>
      <w:r w:rsidRPr="00612BBB">
        <w:rPr>
          <w:rFonts w:hint="eastAsia"/>
          <w:color w:val="000000" w:themeColor="text1"/>
        </w:rPr>
        <w:t>嗣經內政部移民署函復該院，所詢事項為勞動部業管，該院再函詢勞動部，勞動部說</w:t>
      </w:r>
      <w:r w:rsidR="00EC7B11" w:rsidRPr="00612BBB">
        <w:rPr>
          <w:rFonts w:hint="eastAsia"/>
          <w:color w:val="000000" w:themeColor="text1"/>
        </w:rPr>
        <w:t>明略以</w:t>
      </w:r>
      <w:r w:rsidR="00EC7B11" w:rsidRPr="00612BBB">
        <w:rPr>
          <w:rStyle w:val="aff1"/>
          <w:color w:val="000000" w:themeColor="text1"/>
        </w:rPr>
        <w:footnoteReference w:id="2"/>
      </w:r>
      <w:r w:rsidRPr="00612BBB">
        <w:rPr>
          <w:rFonts w:hint="eastAsia"/>
          <w:color w:val="000000" w:themeColor="text1"/>
        </w:rPr>
        <w:t>：所詢有關外籍移工於我國境内因過失致人於死，雖該移工與被害人家屬達成和解，並以每月薪資償還，而同意給予緩刑，則該移工是否因此犯行遭遣送回其國家一節，查外籍移工其所犯已符合</w:t>
      </w:r>
      <w:r w:rsidR="0078665B" w:rsidRPr="00612BBB">
        <w:rPr>
          <w:rFonts w:hint="eastAsia"/>
          <w:color w:val="000000" w:themeColor="text1"/>
        </w:rPr>
        <w:t>就業服務</w:t>
      </w:r>
      <w:r w:rsidRPr="00612BBB">
        <w:rPr>
          <w:rFonts w:hint="eastAsia"/>
          <w:color w:val="000000" w:themeColor="text1"/>
        </w:rPr>
        <w:t>法第</w:t>
      </w:r>
      <w:r w:rsidRPr="00612BBB">
        <w:rPr>
          <w:color w:val="000000" w:themeColor="text1"/>
        </w:rPr>
        <w:t>73</w:t>
      </w:r>
      <w:r w:rsidRPr="00612BBB">
        <w:rPr>
          <w:rFonts w:hint="eastAsia"/>
          <w:color w:val="000000" w:themeColor="text1"/>
        </w:rPr>
        <w:t>條第</w:t>
      </w:r>
      <w:r w:rsidRPr="00612BBB">
        <w:rPr>
          <w:color w:val="000000" w:themeColor="text1"/>
        </w:rPr>
        <w:t>6</w:t>
      </w:r>
      <w:r w:rsidRPr="00612BBB">
        <w:rPr>
          <w:rFonts w:hint="eastAsia"/>
          <w:color w:val="000000" w:themeColor="text1"/>
        </w:rPr>
        <w:t>款及第</w:t>
      </w:r>
      <w:r w:rsidRPr="00612BBB">
        <w:rPr>
          <w:color w:val="000000" w:themeColor="text1"/>
        </w:rPr>
        <w:t>74</w:t>
      </w:r>
      <w:r w:rsidRPr="00612BBB">
        <w:rPr>
          <w:rFonts w:hint="eastAsia"/>
          <w:color w:val="000000" w:themeColor="text1"/>
        </w:rPr>
        <w:t>條第</w:t>
      </w:r>
      <w:r w:rsidRPr="00612BBB">
        <w:rPr>
          <w:color w:val="000000" w:themeColor="text1"/>
        </w:rPr>
        <w:t>1</w:t>
      </w:r>
      <w:r w:rsidRPr="00612BBB">
        <w:rPr>
          <w:rFonts w:hint="eastAsia"/>
          <w:color w:val="000000" w:themeColor="text1"/>
        </w:rPr>
        <w:t>項規定之情節重大之要件，</w:t>
      </w:r>
      <w:r w:rsidR="00EA7D08" w:rsidRPr="00612BBB">
        <w:rPr>
          <w:rFonts w:hint="eastAsia"/>
          <w:color w:val="000000" w:themeColor="text1"/>
        </w:rPr>
        <w:t>該部</w:t>
      </w:r>
      <w:r w:rsidRPr="00612BBB">
        <w:rPr>
          <w:rFonts w:hint="eastAsia"/>
          <w:color w:val="000000" w:themeColor="text1"/>
        </w:rPr>
        <w:t>依上開規定即應廢止移工之聘僱許可並限令出國，且不得在於我國境内工作，此為強制規定；移工之聘僱許可既經</w:t>
      </w:r>
      <w:r w:rsidR="00EA7D08" w:rsidRPr="00612BBB">
        <w:rPr>
          <w:rFonts w:hint="eastAsia"/>
          <w:color w:val="000000" w:themeColor="text1"/>
        </w:rPr>
        <w:t>該部</w:t>
      </w:r>
      <w:r w:rsidRPr="00612BBB">
        <w:rPr>
          <w:rFonts w:hint="eastAsia"/>
          <w:color w:val="000000" w:themeColor="text1"/>
        </w:rPr>
        <w:t>依法廢止，移工已與雇主無聘僱關係，不得再提供勞務，依本法亦無受僱其他雇主之可能，除經内政部移民署收容、司法機關責付、羈押或因案服刑外，刑之執行</w:t>
      </w:r>
      <w:r w:rsidR="006C6459" w:rsidRPr="00612BBB">
        <w:rPr>
          <w:rFonts w:hint="eastAsia"/>
          <w:color w:val="000000" w:themeColor="text1"/>
        </w:rPr>
        <w:t>已</w:t>
      </w:r>
      <w:r w:rsidRPr="00612BBB">
        <w:rPr>
          <w:rFonts w:hint="eastAsia"/>
          <w:color w:val="000000" w:themeColor="text1"/>
        </w:rPr>
        <w:t>完畢者由雇主辦理手續使其出國；尚未執行完畢者，則由内政部移民署於外籍移工刑之執行完畢限令出國。</w:t>
      </w:r>
    </w:p>
    <w:p w:rsidR="00EC7B11" w:rsidRPr="00612BBB" w:rsidRDefault="00EA7D08" w:rsidP="00B03E14">
      <w:pPr>
        <w:pStyle w:val="4"/>
        <w:rPr>
          <w:color w:val="000000" w:themeColor="text1"/>
        </w:rPr>
      </w:pPr>
      <w:r w:rsidRPr="00612BBB">
        <w:rPr>
          <w:rFonts w:hint="eastAsia"/>
          <w:color w:val="000000" w:themeColor="text1"/>
        </w:rPr>
        <w:t>該院旋</w:t>
      </w:r>
      <w:r w:rsidR="0078665B" w:rsidRPr="00612BBB">
        <w:rPr>
          <w:rFonts w:hint="eastAsia"/>
          <w:color w:val="000000" w:themeColor="text1"/>
        </w:rPr>
        <w:t>將就業服務法第</w:t>
      </w:r>
      <w:r w:rsidR="0078665B" w:rsidRPr="00612BBB">
        <w:rPr>
          <w:color w:val="000000" w:themeColor="text1"/>
        </w:rPr>
        <w:t>73</w:t>
      </w:r>
      <w:r w:rsidR="0078665B" w:rsidRPr="00612BBB">
        <w:rPr>
          <w:rFonts w:hint="eastAsia"/>
          <w:color w:val="000000" w:themeColor="text1"/>
        </w:rPr>
        <w:t>條第</w:t>
      </w:r>
      <w:r w:rsidR="0078665B" w:rsidRPr="00612BBB">
        <w:rPr>
          <w:color w:val="000000" w:themeColor="text1"/>
        </w:rPr>
        <w:t>6</w:t>
      </w:r>
      <w:r w:rsidR="0078665B" w:rsidRPr="00612BBB">
        <w:rPr>
          <w:rFonts w:hint="eastAsia"/>
          <w:color w:val="000000" w:themeColor="text1"/>
        </w:rPr>
        <w:t>款「情節重大」之裁量標準，</w:t>
      </w:r>
      <w:r w:rsidRPr="00612BBB">
        <w:rPr>
          <w:rFonts w:hint="eastAsia"/>
          <w:color w:val="000000" w:themeColor="text1"/>
        </w:rPr>
        <w:t>函詢</w:t>
      </w:r>
      <w:r w:rsidR="0078665B" w:rsidRPr="00612BBB">
        <w:rPr>
          <w:rFonts w:hint="eastAsia"/>
          <w:color w:val="000000" w:themeColor="text1"/>
        </w:rPr>
        <w:t>勞動部，</w:t>
      </w:r>
      <w:r w:rsidRPr="00612BBB">
        <w:rPr>
          <w:rFonts w:hint="eastAsia"/>
          <w:color w:val="000000" w:themeColor="text1"/>
        </w:rPr>
        <w:t>該部</w:t>
      </w:r>
      <w:r w:rsidR="0078665B" w:rsidRPr="00612BBB">
        <w:rPr>
          <w:rFonts w:hint="eastAsia"/>
          <w:color w:val="000000" w:themeColor="text1"/>
        </w:rPr>
        <w:t>查復略以</w:t>
      </w:r>
      <w:r w:rsidR="0078665B" w:rsidRPr="00612BBB">
        <w:rPr>
          <w:rStyle w:val="aff1"/>
          <w:color w:val="000000" w:themeColor="text1"/>
        </w:rPr>
        <w:footnoteReference w:id="3"/>
      </w:r>
      <w:r w:rsidR="0078665B" w:rsidRPr="00612BBB">
        <w:rPr>
          <w:rFonts w:hint="eastAsia"/>
          <w:color w:val="000000" w:themeColor="text1"/>
        </w:rPr>
        <w:t>：</w:t>
      </w:r>
    </w:p>
    <w:p w:rsidR="0078665B" w:rsidRPr="00612BBB" w:rsidRDefault="0078665B" w:rsidP="00B03E14">
      <w:pPr>
        <w:pStyle w:val="5"/>
        <w:rPr>
          <w:color w:val="000000" w:themeColor="text1"/>
        </w:rPr>
      </w:pPr>
      <w:r w:rsidRPr="00612BBB">
        <w:rPr>
          <w:rFonts w:hint="eastAsia"/>
          <w:color w:val="000000" w:themeColor="text1"/>
        </w:rPr>
        <w:t>至移工故意犯罪或過失犯罪，是否不分犯罪情節之輕重及刑度，亦不問有無緩刑宣告，為唯一廢止移工之聘僱許可一節，查</w:t>
      </w:r>
      <w:r w:rsidR="00EA7D08" w:rsidRPr="00612BBB">
        <w:rPr>
          <w:rFonts w:hint="eastAsia"/>
          <w:color w:val="000000" w:themeColor="text1"/>
        </w:rPr>
        <w:t>該部</w:t>
      </w:r>
      <w:r w:rsidRPr="00612BBB">
        <w:rPr>
          <w:rFonts w:hint="eastAsia"/>
          <w:color w:val="000000" w:themeColor="text1"/>
        </w:rPr>
        <w:t>係以考量社會秩序、勞動關係、人身安全之危害程度及違法數、情節輕重等標準於個案中判斷，作為依旨揭規定廢止外國人聘僱許可之依據，尚非以移工經檢察官起訴或經地方法院一審判決有罪，為唯一廢止</w:t>
      </w:r>
      <w:r w:rsidR="006C6459" w:rsidRPr="00612BBB">
        <w:rPr>
          <w:rFonts w:hint="eastAsia"/>
          <w:color w:val="000000" w:themeColor="text1"/>
        </w:rPr>
        <w:t>聘</w:t>
      </w:r>
      <w:r w:rsidRPr="00612BBB">
        <w:rPr>
          <w:rFonts w:hint="eastAsia"/>
          <w:color w:val="000000" w:themeColor="text1"/>
        </w:rPr>
        <w:t>僱許可之依據。</w:t>
      </w:r>
    </w:p>
    <w:p w:rsidR="0078665B" w:rsidRPr="00612BBB" w:rsidRDefault="0078665B" w:rsidP="00B03E14">
      <w:pPr>
        <w:pStyle w:val="5"/>
        <w:rPr>
          <w:color w:val="000000" w:themeColor="text1"/>
        </w:rPr>
      </w:pPr>
      <w:r w:rsidRPr="00612BBB">
        <w:rPr>
          <w:rFonts w:hint="eastAsia"/>
          <w:color w:val="000000" w:themeColor="text1"/>
        </w:rPr>
        <w:t>外國人經</w:t>
      </w:r>
      <w:r w:rsidR="00EA7D08" w:rsidRPr="00612BBB">
        <w:rPr>
          <w:rFonts w:hint="eastAsia"/>
          <w:color w:val="000000" w:themeColor="text1"/>
        </w:rPr>
        <w:t>該部</w:t>
      </w:r>
      <w:r w:rsidRPr="00612BBB">
        <w:rPr>
          <w:rFonts w:hint="eastAsia"/>
          <w:color w:val="000000" w:themeColor="text1"/>
        </w:rPr>
        <w:t>廢止聘僱許可並限令出國，雇主及外國人於行政處分送達後，得依法提起行政救濟，並申請停止執行，基於保障外國人權益，目前實務上</w:t>
      </w:r>
      <w:r w:rsidR="00EA7D08" w:rsidRPr="00612BBB">
        <w:rPr>
          <w:rFonts w:hint="eastAsia"/>
          <w:color w:val="000000" w:themeColor="text1"/>
        </w:rPr>
        <w:t>該部</w:t>
      </w:r>
      <w:r w:rsidRPr="00612BBB">
        <w:rPr>
          <w:rFonts w:hint="eastAsia"/>
          <w:color w:val="000000" w:themeColor="text1"/>
        </w:rPr>
        <w:t>原則均同意停止執行，即同意停止執行</w:t>
      </w:r>
      <w:r w:rsidR="00EA7D08" w:rsidRPr="00612BBB">
        <w:rPr>
          <w:rFonts w:hint="eastAsia"/>
          <w:color w:val="000000" w:themeColor="text1"/>
        </w:rPr>
        <w:t>該部</w:t>
      </w:r>
      <w:r w:rsidRPr="00612BBB">
        <w:rPr>
          <w:rFonts w:hint="eastAsia"/>
          <w:color w:val="000000" w:themeColor="text1"/>
        </w:rPr>
        <w:t>廢止聘僱許可及限令出國處分，至</w:t>
      </w:r>
      <w:r w:rsidR="00EA7D08" w:rsidRPr="00612BBB">
        <w:rPr>
          <w:rFonts w:hint="eastAsia"/>
          <w:color w:val="000000" w:themeColor="text1"/>
        </w:rPr>
        <w:t>該部</w:t>
      </w:r>
      <w:r w:rsidRPr="00612BBB">
        <w:rPr>
          <w:rFonts w:hint="eastAsia"/>
          <w:color w:val="000000" w:themeColor="text1"/>
        </w:rPr>
        <w:t>通知繼續執行廢止許可處分函送達之日止。準此，移工於原處分停止執行期間，得繼續為原核准之雇主從事工作至</w:t>
      </w:r>
      <w:r w:rsidR="00EA7D08" w:rsidRPr="00612BBB">
        <w:rPr>
          <w:rFonts w:hint="eastAsia"/>
          <w:color w:val="000000" w:themeColor="text1"/>
        </w:rPr>
        <w:t>該部</w:t>
      </w:r>
      <w:r w:rsidRPr="00612BBB">
        <w:rPr>
          <w:rFonts w:hint="eastAsia"/>
          <w:color w:val="000000" w:themeColor="text1"/>
        </w:rPr>
        <w:t>通知繼續執行廢止許可處分函送達之日止。</w:t>
      </w:r>
    </w:p>
    <w:p w:rsidR="00A66652" w:rsidRPr="00612BBB" w:rsidRDefault="00EA7DC6" w:rsidP="00B03E14">
      <w:pPr>
        <w:pStyle w:val="4"/>
        <w:rPr>
          <w:color w:val="000000" w:themeColor="text1"/>
        </w:rPr>
      </w:pPr>
      <w:r w:rsidRPr="00612BBB">
        <w:rPr>
          <w:color w:val="000000" w:themeColor="text1"/>
        </w:rPr>
        <w:t>10</w:t>
      </w:r>
      <w:r w:rsidRPr="00612BBB">
        <w:rPr>
          <w:rFonts w:hint="eastAsia"/>
          <w:color w:val="000000" w:themeColor="text1"/>
        </w:rPr>
        <w:t>8年12月10日訊問筆錄記載略以：</w:t>
      </w:r>
    </w:p>
    <w:p w:rsidR="00313295" w:rsidRPr="00612BBB" w:rsidRDefault="00313295" w:rsidP="00B03E14">
      <w:pPr>
        <w:pStyle w:val="5"/>
        <w:rPr>
          <w:color w:val="000000" w:themeColor="text1"/>
        </w:rPr>
      </w:pPr>
      <w:r w:rsidRPr="00612BBB">
        <w:rPr>
          <w:rFonts w:hint="eastAsia"/>
          <w:color w:val="000000" w:themeColor="text1"/>
        </w:rPr>
        <w:t>（問：是否已經賠償被害人家屬10萬元？）被告答：有。</w:t>
      </w:r>
    </w:p>
    <w:p w:rsidR="00313295" w:rsidRPr="00612BBB" w:rsidRDefault="00313295" w:rsidP="00B03E14">
      <w:pPr>
        <w:pStyle w:val="5"/>
        <w:rPr>
          <w:color w:val="000000" w:themeColor="text1"/>
        </w:rPr>
      </w:pPr>
      <w:r w:rsidRPr="00612BBB">
        <w:rPr>
          <w:rFonts w:hint="eastAsia"/>
          <w:color w:val="000000" w:themeColor="text1"/>
        </w:rPr>
        <w:t>（問：是否有依照上次開庭所述每個月賠償被害人家屬1萬元？）被告答：是。已經匯款3個月了。</w:t>
      </w:r>
    </w:p>
    <w:p w:rsidR="00EA7DC6" w:rsidRPr="00612BBB" w:rsidRDefault="00313295" w:rsidP="00B03E14">
      <w:pPr>
        <w:pStyle w:val="5"/>
        <w:rPr>
          <w:color w:val="000000" w:themeColor="text1"/>
        </w:rPr>
      </w:pPr>
      <w:r w:rsidRPr="00612BBB">
        <w:rPr>
          <w:rFonts w:hint="eastAsia"/>
          <w:color w:val="000000" w:themeColor="text1"/>
        </w:rPr>
        <w:t>（問：你在臺灣本次居留工作的時間到什麼時候？）被告答：我在臺灣工作一次期間是3年，本次期間大概還有1年10個月，我目前工作表現還可以，應該還可以獲得續聘，再續聘就可以再留3年。</w:t>
      </w:r>
    </w:p>
    <w:p w:rsidR="00313295" w:rsidRPr="00612BBB" w:rsidRDefault="00313295" w:rsidP="00B03E14">
      <w:pPr>
        <w:pStyle w:val="5"/>
        <w:rPr>
          <w:color w:val="000000" w:themeColor="text1"/>
        </w:rPr>
      </w:pPr>
      <w:r w:rsidRPr="00612BBB">
        <w:rPr>
          <w:rFonts w:hint="eastAsia"/>
          <w:color w:val="000000" w:themeColor="text1"/>
        </w:rPr>
        <w:t>（問：截至目前為止是否已經有收到10萬元及</w:t>
      </w:r>
      <w:r w:rsidR="003B0AD4" w:rsidRPr="00612BBB">
        <w:rPr>
          <w:rFonts w:hint="eastAsia"/>
          <w:color w:val="000000" w:themeColor="text1"/>
        </w:rPr>
        <w:t>3</w:t>
      </w:r>
      <w:r w:rsidRPr="00612BBB">
        <w:rPr>
          <w:rFonts w:hint="eastAsia"/>
          <w:color w:val="000000" w:themeColor="text1"/>
        </w:rPr>
        <w:t>次1萬元？）告訴人答：是。</w:t>
      </w:r>
    </w:p>
    <w:p w:rsidR="00313295" w:rsidRPr="00612BBB" w:rsidRDefault="00313295" w:rsidP="00B03E14">
      <w:pPr>
        <w:pStyle w:val="5"/>
        <w:rPr>
          <w:color w:val="000000" w:themeColor="text1"/>
        </w:rPr>
      </w:pPr>
      <w:r w:rsidRPr="00612BBB">
        <w:rPr>
          <w:rFonts w:hint="eastAsia"/>
          <w:color w:val="000000" w:themeColor="text1"/>
        </w:rPr>
        <w:t>（問：依被告與被害人家屬先前於本院所談願以被告先賠償</w:t>
      </w:r>
      <w:r w:rsidR="003B0AD4" w:rsidRPr="00612BBB">
        <w:rPr>
          <w:rFonts w:hint="eastAsia"/>
          <w:color w:val="000000" w:themeColor="text1"/>
        </w:rPr>
        <w:t>1</w:t>
      </w:r>
      <w:r w:rsidR="003B0AD4" w:rsidRPr="00612BBB">
        <w:rPr>
          <w:color w:val="000000" w:themeColor="text1"/>
        </w:rPr>
        <w:t>0</w:t>
      </w:r>
      <w:r w:rsidRPr="00612BBB">
        <w:rPr>
          <w:rFonts w:hint="eastAsia"/>
          <w:color w:val="000000" w:themeColor="text1"/>
        </w:rPr>
        <w:t>萬元及每月匯款</w:t>
      </w:r>
      <w:r w:rsidR="003B0AD4" w:rsidRPr="00612BBB">
        <w:rPr>
          <w:rFonts w:hint="eastAsia"/>
          <w:color w:val="000000" w:themeColor="text1"/>
        </w:rPr>
        <w:t>1</w:t>
      </w:r>
      <w:r w:rsidRPr="00612BBB">
        <w:rPr>
          <w:rFonts w:hint="eastAsia"/>
          <w:color w:val="000000" w:themeColor="text1"/>
        </w:rPr>
        <w:t>萬元共</w:t>
      </w:r>
      <w:r w:rsidR="003B0AD4" w:rsidRPr="00612BBB">
        <w:rPr>
          <w:rFonts w:hint="eastAsia"/>
          <w:color w:val="000000" w:themeColor="text1"/>
        </w:rPr>
        <w:t>6</w:t>
      </w:r>
      <w:r w:rsidRPr="00612BBB">
        <w:rPr>
          <w:rFonts w:hint="eastAsia"/>
          <w:color w:val="000000" w:themeColor="text1"/>
        </w:rPr>
        <w:t>年達成和解，但依照本院函詢勞動部其對於外籍移工在臺灣犯罪後，廢止勞動條件之情況不明，恐有害本案被告賠償條件之履行及被害人家屬之權益，是否同意由本院函請監察院向勞動部調查就此類案件廢止勞動條件之標準為何後，本案再行開庭？）均答：同意。</w:t>
      </w:r>
    </w:p>
    <w:p w:rsidR="000D4C34" w:rsidRPr="00612BBB" w:rsidRDefault="000D4C34" w:rsidP="00B03E14">
      <w:pPr>
        <w:pStyle w:val="4"/>
        <w:rPr>
          <w:color w:val="000000" w:themeColor="text1"/>
        </w:rPr>
      </w:pPr>
      <w:r w:rsidRPr="00612BBB">
        <w:rPr>
          <w:rFonts w:hint="eastAsia"/>
          <w:color w:val="000000" w:themeColor="text1"/>
        </w:rPr>
        <w:t>據本案侵權行為損害賠償事件之調解成立內容略以：相對人（即被告</w:t>
      </w:r>
      <w:r w:rsidR="00444A0F" w:rsidRPr="00612BBB">
        <w:rPr>
          <w:rFonts w:hint="eastAsia"/>
          <w:color w:val="000000" w:themeColor="text1"/>
        </w:rPr>
        <w:t>甲</w:t>
      </w:r>
      <w:r w:rsidRPr="00612BBB">
        <w:rPr>
          <w:rFonts w:hint="eastAsia"/>
          <w:color w:val="000000" w:themeColor="text1"/>
        </w:rPr>
        <w:t>）願給付聲請人新臺幣7</w:t>
      </w:r>
      <w:r w:rsidRPr="00612BBB">
        <w:rPr>
          <w:color w:val="000000" w:themeColor="text1"/>
        </w:rPr>
        <w:t>8</w:t>
      </w:r>
      <w:r w:rsidRPr="00612BBB">
        <w:rPr>
          <w:rFonts w:hint="eastAsia"/>
          <w:color w:val="000000" w:themeColor="text1"/>
        </w:rPr>
        <w:t>萬元（不包括強制汽車責任險之保險給付），給付方法如下：其中新臺幣1</w:t>
      </w:r>
      <w:r w:rsidRPr="00612BBB">
        <w:rPr>
          <w:color w:val="000000" w:themeColor="text1"/>
        </w:rPr>
        <w:t>2</w:t>
      </w:r>
      <w:r w:rsidRPr="00612BBB">
        <w:rPr>
          <w:rFonts w:hint="eastAsia"/>
          <w:color w:val="000000" w:themeColor="text1"/>
        </w:rPr>
        <w:t>萬元已給付完畢，餘款新臺幣66萬元，自1</w:t>
      </w:r>
      <w:r w:rsidRPr="00612BBB">
        <w:rPr>
          <w:color w:val="000000" w:themeColor="text1"/>
        </w:rPr>
        <w:t>09</w:t>
      </w:r>
      <w:r w:rsidRPr="00612BBB">
        <w:rPr>
          <w:rFonts w:hint="eastAsia"/>
          <w:color w:val="000000" w:themeColor="text1"/>
        </w:rPr>
        <w:t>年1月10日起至全部清償完畢止，按月於每月</w:t>
      </w:r>
      <w:r w:rsidR="006701A4" w:rsidRPr="00612BBB">
        <w:rPr>
          <w:rFonts w:hint="eastAsia"/>
          <w:color w:val="000000" w:themeColor="text1"/>
        </w:rPr>
        <w:t>1</w:t>
      </w:r>
      <w:r w:rsidR="006701A4" w:rsidRPr="00612BBB">
        <w:rPr>
          <w:color w:val="000000" w:themeColor="text1"/>
        </w:rPr>
        <w:t>0</w:t>
      </w:r>
      <w:r w:rsidRPr="00612BBB">
        <w:rPr>
          <w:rFonts w:hint="eastAsia"/>
          <w:color w:val="000000" w:themeColor="text1"/>
        </w:rPr>
        <w:t>日前（含當日）各給付新臺幣1萬2</w:t>
      </w:r>
      <w:r w:rsidR="0017541D" w:rsidRPr="00612BBB">
        <w:rPr>
          <w:rFonts w:hint="eastAsia"/>
          <w:color w:val="000000" w:themeColor="text1"/>
        </w:rPr>
        <w:t>千</w:t>
      </w:r>
      <w:r w:rsidRPr="00612BBB">
        <w:rPr>
          <w:rFonts w:hint="eastAsia"/>
          <w:color w:val="000000" w:themeColor="text1"/>
        </w:rPr>
        <w:t>元，如有一期未按時履行視為全部到期。並指定匯入戶名：</w:t>
      </w:r>
      <w:r w:rsidR="00444A0F" w:rsidRPr="00612BBB">
        <w:rPr>
          <w:rFonts w:hint="eastAsia"/>
          <w:color w:val="000000" w:themeColor="text1"/>
        </w:rPr>
        <w:t>鄭○○</w:t>
      </w:r>
      <w:r w:rsidRPr="00612BBB">
        <w:rPr>
          <w:rFonts w:hint="eastAsia"/>
          <w:color w:val="000000" w:themeColor="text1"/>
        </w:rPr>
        <w:t>、金融機構：新化中山路郵局、帳號：○○○○○○○號存款帳戶内。</w:t>
      </w:r>
    </w:p>
    <w:p w:rsidR="00DB7F62" w:rsidRPr="00612BBB" w:rsidRDefault="00DB7F62" w:rsidP="00B03E14">
      <w:pPr>
        <w:pStyle w:val="3"/>
        <w:rPr>
          <w:color w:val="000000" w:themeColor="text1"/>
        </w:rPr>
      </w:pPr>
      <w:r w:rsidRPr="00612BBB">
        <w:rPr>
          <w:rFonts w:hint="eastAsia"/>
          <w:color w:val="000000" w:themeColor="text1"/>
        </w:rPr>
        <w:t>臺南地</w:t>
      </w:r>
      <w:r w:rsidR="00EF51B0" w:rsidRPr="00612BBB">
        <w:rPr>
          <w:rFonts w:hint="eastAsia"/>
          <w:color w:val="000000" w:themeColor="text1"/>
        </w:rPr>
        <w:t>院移請本院調查要</w:t>
      </w:r>
      <w:r w:rsidRPr="00612BBB">
        <w:rPr>
          <w:rFonts w:hint="eastAsia"/>
          <w:color w:val="000000" w:themeColor="text1"/>
        </w:rPr>
        <w:t>旨</w:t>
      </w:r>
      <w:r w:rsidR="00066AE6" w:rsidRPr="00612BBB">
        <w:rPr>
          <w:rStyle w:val="aff1"/>
          <w:color w:val="000000" w:themeColor="text1"/>
        </w:rPr>
        <w:footnoteReference w:id="4"/>
      </w:r>
      <w:r w:rsidRPr="00612BBB">
        <w:rPr>
          <w:rFonts w:hint="eastAsia"/>
          <w:color w:val="000000" w:themeColor="text1"/>
        </w:rPr>
        <w:t>：</w:t>
      </w:r>
    </w:p>
    <w:p w:rsidR="00DB7F62" w:rsidRPr="00612BBB" w:rsidRDefault="00DB7F62" w:rsidP="00B03E14">
      <w:pPr>
        <w:pStyle w:val="4"/>
        <w:rPr>
          <w:color w:val="000000" w:themeColor="text1"/>
        </w:rPr>
      </w:pPr>
      <w:r w:rsidRPr="00612BBB">
        <w:rPr>
          <w:rFonts w:hint="eastAsia"/>
          <w:color w:val="000000" w:themeColor="text1"/>
        </w:rPr>
        <w:t>然因被告屬外籍移工，為確保被害人家屬可如數獲償，避免因犯罪而遭廢止聘僱許可，而無法繼續在臺工作，前經勞動部於108年11月1日以勞動發管字第1080514826號函</w:t>
      </w:r>
      <w:r w:rsidR="00A447E9" w:rsidRPr="00612BBB">
        <w:rPr>
          <w:rFonts w:hint="eastAsia"/>
          <w:color w:val="000000" w:themeColor="text1"/>
        </w:rPr>
        <w:t>復</w:t>
      </w:r>
      <w:r w:rsidRPr="00612BBB">
        <w:rPr>
          <w:rFonts w:hint="eastAsia"/>
          <w:color w:val="000000" w:themeColor="text1"/>
        </w:rPr>
        <w:t>，依就業服務法第73條第6款規定及</w:t>
      </w:r>
      <w:r w:rsidR="00560C71" w:rsidRPr="00612BBB">
        <w:rPr>
          <w:rFonts w:hint="eastAsia"/>
          <w:color w:val="000000" w:themeColor="text1"/>
        </w:rPr>
        <w:t>外國人從事就業服務法第46條第1項第8款至第11款工作資格及審查標準</w:t>
      </w:r>
      <w:r w:rsidRPr="00612BBB">
        <w:rPr>
          <w:rFonts w:hint="eastAsia"/>
          <w:color w:val="000000" w:themeColor="text1"/>
        </w:rPr>
        <w:t>第6條規定，倘移工經檢察官偵結起訴或經地方法院一審判決有罪，該部即依上開規定廢止聘僱許可。本案外籍移工涉及車禍過失致人於死案，縱與被害人家屬達成和解，並經法院給予緩刑後，依上開強制規定，仍無從於我國繼續工作等語。</w:t>
      </w:r>
    </w:p>
    <w:p w:rsidR="00DB7F62" w:rsidRPr="00612BBB" w:rsidRDefault="00DB7F62" w:rsidP="00B03E14">
      <w:pPr>
        <w:pStyle w:val="4"/>
        <w:rPr>
          <w:color w:val="000000" w:themeColor="text1"/>
        </w:rPr>
      </w:pPr>
      <w:r w:rsidRPr="00612BBB">
        <w:rPr>
          <w:rFonts w:hint="eastAsia"/>
          <w:color w:val="000000" w:themeColor="text1"/>
        </w:rPr>
        <w:t>惟依上開就業服務法第73條第6款之規定，須以違反其他中華民國法令且「情節重大」始該當法條之構成要件，而非一律違反其他中華民國法令，就可當然解釋為「情節重大」，此乃法律解釋當然之理。經初步搜尋，未見勞動部關於就業服務法第73條第6款「情節重大」之相關函釋，該部似以只要移工於我國犯罪，經判決有罪確定，不區分係故意犯罪或過失犯罪，亦不區分犯罪情節之輕重及刑度之高低，亦不問有無緩刑宣告與否，一律均廢止該移工之聘僱許可，如此解釋，顯已逸脫上開條文規定之意旨。犯罪情節或有過失、故意之區別，或有造成危害程度之高低，而經法院分別處以輕重不等之刑度，更甚者，依刑法第76條規定，緩刑期滿未經撤銷，其刑之宣告更因此失其效力。然經以上開疑問函詢勞動部，請該部提出就業服務法第73條第6款有關「情節重大」之判斷標準為何，並詳予說明。</w:t>
      </w:r>
    </w:p>
    <w:p w:rsidR="00DB7F62" w:rsidRPr="00612BBB" w:rsidRDefault="00DB7F62" w:rsidP="00B03E14">
      <w:pPr>
        <w:pStyle w:val="4"/>
        <w:rPr>
          <w:color w:val="000000" w:themeColor="text1"/>
        </w:rPr>
      </w:pPr>
      <w:r w:rsidRPr="00612BBB">
        <w:rPr>
          <w:rFonts w:hint="eastAsia"/>
          <w:color w:val="000000" w:themeColor="text1"/>
        </w:rPr>
        <w:t>該部竟於108年12月3日再以勞動發管字第1080517135號函稱係以考量社會秩序、勞動關係、人身安全之危害程度及違法數、情節輕重等標準於個案中判斷，作為廢止外國人聘僱許可之依據，尚非以移工經檢察官起訴或經地方法院一審判決有罪，作為唯一廢止聘僱許可之依據，且外國人經該部廢止聘僱許可並限令出國，雇主及外國人於行政處分送達後，得依法提起救濟，並申請停止執行，基於保障外國人權益，目前實務上該部原則均同意停止執行，即同意停止執行該部廢止聘僱許可及限令出國之處分，移工於該期間內尚可於雇主處從事工作等語。</w:t>
      </w:r>
      <w:r w:rsidR="00434CFA" w:rsidRPr="00612BBB">
        <w:rPr>
          <w:rFonts w:hint="eastAsia"/>
          <w:color w:val="000000" w:themeColor="text1"/>
        </w:rPr>
        <w:t>法院</w:t>
      </w:r>
      <w:r w:rsidRPr="00612BBB">
        <w:rPr>
          <w:rFonts w:hint="eastAsia"/>
          <w:color w:val="000000" w:themeColor="text1"/>
        </w:rPr>
        <w:t>另詢問代辦公司等單位，過往慣例只要移工於我國犯刑事犯罪一經判決有罪確定，無論情節輕重，均遭勞動部廢止聘僱許可，且亦難想像移工於此情況，尚有餘力撰狀提起訴訟已達停止執行之效果。簡言之，本案被害人家屬與被告達成調解，被告亦願配合以延長</w:t>
      </w:r>
      <w:r w:rsidR="00947C47" w:rsidRPr="00612BBB">
        <w:rPr>
          <w:rFonts w:hint="eastAsia"/>
          <w:color w:val="000000" w:themeColor="text1"/>
        </w:rPr>
        <w:t>在臺</w:t>
      </w:r>
      <w:r w:rsidRPr="00612BBB">
        <w:rPr>
          <w:rFonts w:hint="eastAsia"/>
          <w:color w:val="000000" w:themeColor="text1"/>
        </w:rPr>
        <w:t>工作期間，以賺取之薪資償還被害人家屬，法院依被害人家屬之請求，給予被告緩刑之機會，然仍遭勞動部廢止聘僱許可而遣送被告回其國家，如此不分情節輕重之處理下，不僅侵害外籍移工之工作權，亦影響被害人家屬之受償權利。</w:t>
      </w:r>
    </w:p>
    <w:p w:rsidR="00DB7F62" w:rsidRPr="00612BBB" w:rsidRDefault="00DB7F62" w:rsidP="00B03E14">
      <w:pPr>
        <w:pStyle w:val="4"/>
        <w:rPr>
          <w:color w:val="000000" w:themeColor="text1"/>
        </w:rPr>
      </w:pPr>
      <w:r w:rsidRPr="00612BBB">
        <w:rPr>
          <w:rFonts w:hint="eastAsia"/>
          <w:color w:val="000000" w:themeColor="text1"/>
        </w:rPr>
        <w:t>本案涉及通盤檢討外籍移工之工作權保障，相較於白領階層，外籍移工多係從事勞力密集工作，其等之勞動權保障本應受更大之保障，尤其依照實務慣例，外籍移工多數均係為求至他國賺取較為優渥之薪酬始遠赴他鄉工作，多數甚且需先借貸給付代辦費予代辦公司，倘於我國因一時疏忽或微小之惡性而犯罪，是否需逕為廢止聘僱許可，誠有疑義。本案涉及外籍移工之勞動權利及保障本國被害人家屬之求償權，並提供乙則關於勞動部函令</w:t>
      </w:r>
      <w:r w:rsidR="000556F0" w:rsidRPr="00612BBB">
        <w:rPr>
          <w:rStyle w:val="aff1"/>
          <w:color w:val="000000" w:themeColor="text1"/>
        </w:rPr>
        <w:footnoteReference w:id="5"/>
      </w:r>
      <w:r w:rsidRPr="00612BBB">
        <w:rPr>
          <w:rFonts w:hint="eastAsia"/>
          <w:color w:val="000000" w:themeColor="text1"/>
        </w:rPr>
        <w:t>認為我國勞工</w:t>
      </w:r>
      <w:r w:rsidR="006C6459" w:rsidRPr="00612BBB">
        <w:rPr>
          <w:rFonts w:hint="eastAsia"/>
          <w:color w:val="000000" w:themeColor="text1"/>
        </w:rPr>
        <w:t>縱受有期徒刑以上之宣告確定，而未諭知緩刑或未准易科罰金者，雇主始</w:t>
      </w:r>
      <w:r w:rsidRPr="00612BBB">
        <w:rPr>
          <w:rFonts w:hint="eastAsia"/>
          <w:color w:val="000000" w:themeColor="text1"/>
        </w:rPr>
        <w:t>得不經預告終止契約，此項標準是否適用於外國移工是否廢止聘僱許可之標準，誠值調查與討論。</w:t>
      </w:r>
    </w:p>
    <w:p w:rsidR="009A02D5" w:rsidRPr="00612BBB" w:rsidRDefault="00B41ED6" w:rsidP="00B03E14">
      <w:pPr>
        <w:pStyle w:val="3"/>
        <w:rPr>
          <w:color w:val="000000" w:themeColor="text1"/>
        </w:rPr>
      </w:pPr>
      <w:r w:rsidRPr="00612BBB">
        <w:rPr>
          <w:rFonts w:hint="eastAsia"/>
          <w:color w:val="000000" w:themeColor="text1"/>
        </w:rPr>
        <w:t>本院</w:t>
      </w:r>
      <w:r w:rsidR="006C6459" w:rsidRPr="00612BBB">
        <w:rPr>
          <w:rFonts w:hint="eastAsia"/>
          <w:color w:val="000000" w:themeColor="text1"/>
        </w:rPr>
        <w:t>詢問</w:t>
      </w:r>
      <w:r w:rsidR="00F820FF" w:rsidRPr="00612BBB">
        <w:rPr>
          <w:rFonts w:hint="eastAsia"/>
          <w:color w:val="000000" w:themeColor="text1"/>
        </w:rPr>
        <w:t>結果</w:t>
      </w:r>
      <w:r w:rsidR="00034F83" w:rsidRPr="00612BBB">
        <w:rPr>
          <w:rFonts w:hint="eastAsia"/>
          <w:color w:val="000000" w:themeColor="text1"/>
        </w:rPr>
        <w:t>：</w:t>
      </w:r>
    </w:p>
    <w:p w:rsidR="00F820FF" w:rsidRPr="00612BBB" w:rsidRDefault="00F820FF" w:rsidP="00B03E14">
      <w:pPr>
        <w:pStyle w:val="4"/>
        <w:rPr>
          <w:color w:val="000000" w:themeColor="text1"/>
        </w:rPr>
      </w:pPr>
      <w:r w:rsidRPr="00612BBB">
        <w:rPr>
          <w:rFonts w:hint="eastAsia"/>
          <w:b/>
          <w:color w:val="000000" w:themeColor="text1"/>
        </w:rPr>
        <w:t>本案縱經法院以被告與被害人家屬達成和解而諭知緩刑，勞動部仍會依法廢止</w:t>
      </w:r>
      <w:r w:rsidR="00812324" w:rsidRPr="00612BBB">
        <w:rPr>
          <w:rFonts w:hint="eastAsia"/>
          <w:b/>
          <w:color w:val="000000" w:themeColor="text1"/>
        </w:rPr>
        <w:t>聘僱</w:t>
      </w:r>
      <w:r w:rsidRPr="00612BBB">
        <w:rPr>
          <w:rFonts w:hint="eastAsia"/>
          <w:b/>
          <w:color w:val="000000" w:themeColor="text1"/>
        </w:rPr>
        <w:t>許可，惟</w:t>
      </w:r>
      <w:r w:rsidR="00C07F9A" w:rsidRPr="00612BBB">
        <w:rPr>
          <w:rFonts w:hint="eastAsia"/>
          <w:b/>
          <w:color w:val="000000" w:themeColor="text1"/>
        </w:rPr>
        <w:t>原則同意</w:t>
      </w:r>
      <w:r w:rsidR="00241CB6" w:rsidRPr="00612BBB">
        <w:rPr>
          <w:rFonts w:hint="eastAsia"/>
          <w:b/>
          <w:color w:val="000000" w:themeColor="text1"/>
        </w:rPr>
        <w:t>於提起</w:t>
      </w:r>
      <w:r w:rsidR="00CA098C" w:rsidRPr="00612BBB">
        <w:rPr>
          <w:rFonts w:hint="eastAsia"/>
          <w:b/>
          <w:color w:val="000000" w:themeColor="text1"/>
        </w:rPr>
        <w:t>訴願</w:t>
      </w:r>
      <w:r w:rsidR="00241CB6" w:rsidRPr="00612BBB">
        <w:rPr>
          <w:rFonts w:hint="eastAsia"/>
          <w:b/>
          <w:color w:val="000000" w:themeColor="text1"/>
        </w:rPr>
        <w:t>時，</w:t>
      </w:r>
      <w:r w:rsidR="00AC3DE4" w:rsidRPr="00612BBB">
        <w:rPr>
          <w:rFonts w:hint="eastAsia"/>
          <w:b/>
          <w:color w:val="000000" w:themeColor="text1"/>
        </w:rPr>
        <w:t>依雇主或外籍移工之</w:t>
      </w:r>
      <w:r w:rsidRPr="00612BBB">
        <w:rPr>
          <w:rFonts w:hint="eastAsia"/>
          <w:b/>
          <w:color w:val="000000" w:themeColor="text1"/>
        </w:rPr>
        <w:t>申請</w:t>
      </w:r>
      <w:r w:rsidR="00AC3DE4" w:rsidRPr="00612BBB">
        <w:rPr>
          <w:rFonts w:hint="eastAsia"/>
          <w:b/>
          <w:color w:val="000000" w:themeColor="text1"/>
        </w:rPr>
        <w:t>，</w:t>
      </w:r>
      <w:r w:rsidRPr="00612BBB">
        <w:rPr>
          <w:rFonts w:hint="eastAsia"/>
          <w:b/>
          <w:color w:val="000000" w:themeColor="text1"/>
        </w:rPr>
        <w:t>停止執行</w:t>
      </w:r>
      <w:r w:rsidRPr="00612BBB">
        <w:rPr>
          <w:rFonts w:hint="eastAsia"/>
          <w:color w:val="000000" w:themeColor="text1"/>
        </w:rPr>
        <w:t>：</w:t>
      </w:r>
    </w:p>
    <w:p w:rsidR="00D54870" w:rsidRPr="00612BBB" w:rsidRDefault="00D54870" w:rsidP="00B03E14">
      <w:pPr>
        <w:pStyle w:val="5"/>
        <w:rPr>
          <w:color w:val="000000" w:themeColor="text1"/>
        </w:rPr>
      </w:pPr>
      <w:r w:rsidRPr="00612BBB">
        <w:rPr>
          <w:rFonts w:hint="eastAsia"/>
          <w:color w:val="000000" w:themeColor="text1"/>
        </w:rPr>
        <w:t>勞動部於</w:t>
      </w:r>
      <w:r w:rsidR="00034F83" w:rsidRPr="00612BBB">
        <w:rPr>
          <w:rFonts w:hint="eastAsia"/>
          <w:color w:val="000000" w:themeColor="text1"/>
        </w:rPr>
        <w:t>本院</w:t>
      </w:r>
      <w:r w:rsidRPr="00612BBB">
        <w:rPr>
          <w:rFonts w:hint="eastAsia"/>
          <w:color w:val="000000" w:themeColor="text1"/>
        </w:rPr>
        <w:t>109年3月24日詢問會議前書面資料表示：（詢問事項：如外籍移工涉犯刑法第276條過失致死罪，與被害人達成和解，如經法院給予緩刑，貴部是否仍依系爭規定廢止</w:t>
      </w:r>
      <w:r w:rsidR="00812324" w:rsidRPr="00612BBB">
        <w:rPr>
          <w:rFonts w:hint="eastAsia"/>
          <w:color w:val="000000" w:themeColor="text1"/>
        </w:rPr>
        <w:t>聘僱</w:t>
      </w:r>
      <w:r w:rsidRPr="00612BBB">
        <w:rPr>
          <w:rFonts w:hint="eastAsia"/>
          <w:color w:val="000000" w:themeColor="text1"/>
        </w:rPr>
        <w:t>許可？）</w:t>
      </w:r>
      <w:r w:rsidR="00EA7D08" w:rsidRPr="00612BBB">
        <w:rPr>
          <w:rFonts w:hint="eastAsia"/>
          <w:color w:val="000000" w:themeColor="text1"/>
        </w:rPr>
        <w:t>該部</w:t>
      </w:r>
      <w:r w:rsidRPr="00612BBB">
        <w:rPr>
          <w:rFonts w:hint="eastAsia"/>
          <w:color w:val="000000" w:themeColor="text1"/>
        </w:rPr>
        <w:t>數次研議結果認為應據本法第42條外國人在臺工作不得有妨礙社會安定之立法意旨外，尚應衡酌其違法行為所影響之社會秩序、勞動關係、人身安全之危害程度及違法數、法益（國家法益、社會法益、個人法益）及判決結果等綜合判斷予以認定，並已完成內部審查基準，且依個案累計彙整結果適時修正基準。惟實務上，除旨揭所稱過失致死案件外，亦有過失傷害案件，倘以「與被害人達成和解，經法院給予緩刑」作為認定廢止聘僱許可之認定基準，若發生本刑較輕之過失傷害案件，因被害人拒絕和解，而未經法院給予緩刑之案件，又應如何認定之疑義，顯失衡平，且加害人及被害人相互過失程度與有不同，尚難一概而論其對社會秩序及勞動關係之影響，</w:t>
      </w:r>
      <w:r w:rsidR="00EA7D08" w:rsidRPr="00612BBB">
        <w:rPr>
          <w:rFonts w:hint="eastAsia"/>
          <w:color w:val="000000" w:themeColor="text1"/>
        </w:rPr>
        <w:t>該部</w:t>
      </w:r>
      <w:r w:rsidRPr="00612BBB">
        <w:rPr>
          <w:rFonts w:hint="eastAsia"/>
          <w:color w:val="000000" w:themeColor="text1"/>
        </w:rPr>
        <w:t>俟蒐集更多個案後，始依上開審查基準綜合判斷。</w:t>
      </w:r>
    </w:p>
    <w:p w:rsidR="00C07F9A" w:rsidRPr="00612BBB" w:rsidRDefault="00CA098C" w:rsidP="00B03E14">
      <w:pPr>
        <w:pStyle w:val="5"/>
        <w:rPr>
          <w:color w:val="000000" w:themeColor="text1"/>
        </w:rPr>
      </w:pPr>
      <w:r w:rsidRPr="00612BBB">
        <w:rPr>
          <w:rFonts w:hint="eastAsia"/>
          <w:color w:val="000000" w:themeColor="text1"/>
        </w:rPr>
        <w:t>按</w:t>
      </w:r>
      <w:r w:rsidR="00505D4F" w:rsidRPr="00612BBB">
        <w:rPr>
          <w:rFonts w:hint="eastAsia"/>
          <w:color w:val="000000" w:themeColor="text1"/>
        </w:rPr>
        <w:t>訴願法第93條</w:t>
      </w:r>
      <w:r w:rsidRPr="00612BBB">
        <w:rPr>
          <w:rStyle w:val="aff1"/>
          <w:color w:val="000000" w:themeColor="text1"/>
        </w:rPr>
        <w:footnoteReference w:id="6"/>
      </w:r>
      <w:r w:rsidR="002E47C4" w:rsidRPr="00612BBB">
        <w:rPr>
          <w:rFonts w:hint="eastAsia"/>
          <w:color w:val="000000" w:themeColor="text1"/>
        </w:rPr>
        <w:t>第2項以下</w:t>
      </w:r>
      <w:r w:rsidR="00505D4F" w:rsidRPr="00612BBB">
        <w:rPr>
          <w:rFonts w:hint="eastAsia"/>
          <w:color w:val="000000" w:themeColor="text1"/>
        </w:rPr>
        <w:t>及行政訴訟法第116條</w:t>
      </w:r>
      <w:r w:rsidRPr="00612BBB">
        <w:rPr>
          <w:rStyle w:val="aff1"/>
          <w:color w:val="000000" w:themeColor="text1"/>
        </w:rPr>
        <w:footnoteReference w:id="7"/>
      </w:r>
      <w:r w:rsidR="002E47C4" w:rsidRPr="00612BBB">
        <w:rPr>
          <w:rFonts w:hint="eastAsia"/>
          <w:color w:val="000000" w:themeColor="text1"/>
        </w:rPr>
        <w:t>第2項</w:t>
      </w:r>
      <w:r w:rsidR="00C745E5" w:rsidRPr="00612BBB">
        <w:rPr>
          <w:rFonts w:hint="eastAsia"/>
          <w:color w:val="000000" w:themeColor="text1"/>
        </w:rPr>
        <w:t>以下</w:t>
      </w:r>
      <w:r w:rsidR="00505D4F" w:rsidRPr="00612BBB">
        <w:rPr>
          <w:rFonts w:hint="eastAsia"/>
          <w:color w:val="000000" w:themeColor="text1"/>
        </w:rPr>
        <w:t>有關行政處分之停止執行，為暫時權利救濟</w:t>
      </w:r>
      <w:r w:rsidR="006B708D" w:rsidRPr="00612BBB">
        <w:rPr>
          <w:rFonts w:hint="eastAsia"/>
          <w:color w:val="000000" w:themeColor="text1"/>
        </w:rPr>
        <w:t>制度</w:t>
      </w:r>
      <w:r w:rsidR="00505D4F" w:rsidRPr="00612BBB">
        <w:rPr>
          <w:rFonts w:hint="eastAsia"/>
          <w:color w:val="000000" w:themeColor="text1"/>
        </w:rPr>
        <w:t>，</w:t>
      </w:r>
      <w:r w:rsidR="002E47C4" w:rsidRPr="00612BBB">
        <w:rPr>
          <w:rFonts w:hint="eastAsia"/>
          <w:color w:val="000000" w:themeColor="text1"/>
        </w:rPr>
        <w:t>係為避免行政處分之執行，造成難以回復損害。依據</w:t>
      </w:r>
      <w:r w:rsidR="001C1053" w:rsidRPr="00612BBB">
        <w:rPr>
          <w:rFonts w:hint="eastAsia"/>
          <w:color w:val="000000" w:themeColor="text1"/>
        </w:rPr>
        <w:t>勞動部提供</w:t>
      </w:r>
      <w:r w:rsidR="00F12295" w:rsidRPr="00612BBB">
        <w:rPr>
          <w:rFonts w:hint="eastAsia"/>
          <w:color w:val="000000" w:themeColor="text1"/>
        </w:rPr>
        <w:t>本院</w:t>
      </w:r>
      <w:r w:rsidRPr="00612BBB">
        <w:rPr>
          <w:rFonts w:hint="eastAsia"/>
          <w:color w:val="000000" w:themeColor="text1"/>
        </w:rPr>
        <w:t>之</w:t>
      </w:r>
      <w:r w:rsidR="005A7EC5" w:rsidRPr="00612BBB">
        <w:rPr>
          <w:rFonts w:hint="eastAsia"/>
          <w:color w:val="000000" w:themeColor="text1"/>
        </w:rPr>
        <w:t>「</w:t>
      </w:r>
      <w:r w:rsidR="004B437A" w:rsidRPr="00612BBB">
        <w:rPr>
          <w:rFonts w:hint="eastAsia"/>
          <w:color w:val="000000" w:themeColor="text1"/>
        </w:rPr>
        <w:t>內部審查原則</w:t>
      </w:r>
      <w:r w:rsidR="003766A5" w:rsidRPr="00612BBB">
        <w:rPr>
          <w:rStyle w:val="aff1"/>
          <w:color w:val="000000" w:themeColor="text1"/>
        </w:rPr>
        <w:footnoteReference w:id="8"/>
      </w:r>
      <w:r w:rsidR="005A7EC5" w:rsidRPr="00612BBB">
        <w:rPr>
          <w:rFonts w:hint="eastAsia"/>
          <w:color w:val="000000" w:themeColor="text1"/>
        </w:rPr>
        <w:t>」</w:t>
      </w:r>
      <w:r w:rsidR="001C1053" w:rsidRPr="00612BBB">
        <w:rPr>
          <w:rFonts w:hint="eastAsia"/>
          <w:color w:val="000000" w:themeColor="text1"/>
        </w:rPr>
        <w:t>（</w:t>
      </w:r>
      <w:r w:rsidR="006C6459" w:rsidRPr="00612BBB">
        <w:rPr>
          <w:rFonts w:hint="eastAsia"/>
          <w:color w:val="000000" w:themeColor="text1"/>
        </w:rPr>
        <w:t>為內部文件，</w:t>
      </w:r>
      <w:r w:rsidR="001C1053" w:rsidRPr="00612BBB">
        <w:rPr>
          <w:rFonts w:hint="eastAsia"/>
          <w:color w:val="000000" w:themeColor="text1"/>
        </w:rPr>
        <w:t>不對外公開）</w:t>
      </w:r>
      <w:r w:rsidR="001C7B8A" w:rsidRPr="00612BBB">
        <w:rPr>
          <w:rFonts w:hint="eastAsia"/>
          <w:color w:val="000000" w:themeColor="text1"/>
        </w:rPr>
        <w:t>，及前述勞動部函復</w:t>
      </w:r>
      <w:r w:rsidR="00F12295" w:rsidRPr="00612BBB">
        <w:rPr>
          <w:rFonts w:hint="eastAsia"/>
          <w:color w:val="000000" w:themeColor="text1"/>
        </w:rPr>
        <w:t>臺</w:t>
      </w:r>
      <w:r w:rsidR="001C7B8A" w:rsidRPr="00612BBB">
        <w:rPr>
          <w:rFonts w:hint="eastAsia"/>
          <w:color w:val="000000" w:themeColor="text1"/>
        </w:rPr>
        <w:t>南地</w:t>
      </w:r>
      <w:r w:rsidR="001934FD">
        <w:rPr>
          <w:rFonts w:hint="eastAsia"/>
          <w:color w:val="000000" w:themeColor="text1"/>
        </w:rPr>
        <w:t>院</w:t>
      </w:r>
      <w:r w:rsidR="001C7B8A" w:rsidRPr="00612BBB">
        <w:rPr>
          <w:rFonts w:hint="eastAsia"/>
          <w:color w:val="000000" w:themeColor="text1"/>
        </w:rPr>
        <w:t>之意旨</w:t>
      </w:r>
      <w:r w:rsidR="001C1053" w:rsidRPr="00612BBB">
        <w:rPr>
          <w:rFonts w:hint="eastAsia"/>
          <w:color w:val="000000" w:themeColor="text1"/>
        </w:rPr>
        <w:t>，</w:t>
      </w:r>
      <w:r w:rsidR="001C7B8A" w:rsidRPr="00612BBB">
        <w:rPr>
          <w:rFonts w:hint="eastAsia"/>
          <w:color w:val="000000" w:themeColor="text1"/>
        </w:rPr>
        <w:t>勞動部</w:t>
      </w:r>
      <w:r w:rsidR="00D61006" w:rsidRPr="00612BBB">
        <w:rPr>
          <w:rFonts w:hint="eastAsia"/>
          <w:color w:val="000000" w:themeColor="text1"/>
        </w:rPr>
        <w:t>原則</w:t>
      </w:r>
      <w:r w:rsidR="001C7B8A" w:rsidRPr="00612BBB">
        <w:rPr>
          <w:rFonts w:hint="eastAsia"/>
          <w:color w:val="000000" w:themeColor="text1"/>
        </w:rPr>
        <w:t>同意於雇主或外籍移工提起訴願時，依其申請，停止執行，等待行政救濟之最終結果。</w:t>
      </w:r>
    </w:p>
    <w:p w:rsidR="00CF6A32" w:rsidRPr="00612BBB" w:rsidRDefault="00FD431F" w:rsidP="00B03E14">
      <w:pPr>
        <w:pStyle w:val="4"/>
        <w:rPr>
          <w:color w:val="000000" w:themeColor="text1"/>
        </w:rPr>
      </w:pPr>
      <w:r w:rsidRPr="00612BBB">
        <w:rPr>
          <w:rFonts w:hint="eastAsia"/>
          <w:b/>
          <w:color w:val="000000" w:themeColor="text1"/>
        </w:rPr>
        <w:t>本案倘</w:t>
      </w:r>
      <w:r w:rsidR="00CF6A32" w:rsidRPr="00612BBB">
        <w:rPr>
          <w:rFonts w:hint="eastAsia"/>
          <w:b/>
          <w:color w:val="000000" w:themeColor="text1"/>
        </w:rPr>
        <w:t>勞動部</w:t>
      </w:r>
      <w:r w:rsidRPr="00612BBB">
        <w:rPr>
          <w:rFonts w:hint="eastAsia"/>
          <w:b/>
          <w:color w:val="000000" w:themeColor="text1"/>
        </w:rPr>
        <w:t>依就業服務法第7</w:t>
      </w:r>
      <w:r w:rsidRPr="00612BBB">
        <w:rPr>
          <w:b/>
          <w:color w:val="000000" w:themeColor="text1"/>
        </w:rPr>
        <w:t>3</w:t>
      </w:r>
      <w:r w:rsidRPr="00612BBB">
        <w:rPr>
          <w:rFonts w:hint="eastAsia"/>
          <w:b/>
          <w:color w:val="000000" w:themeColor="text1"/>
        </w:rPr>
        <w:t>條第6款</w:t>
      </w:r>
      <w:r w:rsidR="00CF6A32" w:rsidRPr="00612BBB">
        <w:rPr>
          <w:rFonts w:hint="eastAsia"/>
          <w:b/>
          <w:color w:val="000000" w:themeColor="text1"/>
        </w:rPr>
        <w:t>廢止</w:t>
      </w:r>
      <w:r w:rsidR="00812324" w:rsidRPr="00612BBB">
        <w:rPr>
          <w:rFonts w:hint="eastAsia"/>
          <w:b/>
          <w:color w:val="000000" w:themeColor="text1"/>
        </w:rPr>
        <w:t>聘僱</w:t>
      </w:r>
      <w:r w:rsidR="00CF6A32" w:rsidRPr="00612BBB">
        <w:rPr>
          <w:rFonts w:hint="eastAsia"/>
          <w:b/>
          <w:color w:val="000000" w:themeColor="text1"/>
        </w:rPr>
        <w:t>許可</w:t>
      </w:r>
      <w:r w:rsidRPr="00612BBB">
        <w:rPr>
          <w:rFonts w:hint="eastAsia"/>
          <w:b/>
          <w:color w:val="000000" w:themeColor="text1"/>
        </w:rPr>
        <w:t>後，依</w:t>
      </w:r>
      <w:r w:rsidR="00032B6D" w:rsidRPr="00612BBB">
        <w:rPr>
          <w:rFonts w:hint="eastAsia"/>
          <w:b/>
          <w:color w:val="000000" w:themeColor="text1"/>
        </w:rPr>
        <w:t>就業服務法第7</w:t>
      </w:r>
      <w:r w:rsidR="00032B6D" w:rsidRPr="00612BBB">
        <w:rPr>
          <w:b/>
          <w:color w:val="000000" w:themeColor="text1"/>
        </w:rPr>
        <w:t>4</w:t>
      </w:r>
      <w:r w:rsidR="00032B6D" w:rsidRPr="00612BBB">
        <w:rPr>
          <w:rFonts w:hint="eastAsia"/>
          <w:b/>
          <w:color w:val="000000" w:themeColor="text1"/>
        </w:rPr>
        <w:t>條及</w:t>
      </w:r>
      <w:r w:rsidR="00560C71" w:rsidRPr="00612BBB">
        <w:rPr>
          <w:rFonts w:hint="eastAsia"/>
          <w:b/>
          <w:color w:val="000000" w:themeColor="text1"/>
        </w:rPr>
        <w:t>外國人從事就業服務法第46條第1項第8款至第11款工作資格及審查標準</w:t>
      </w:r>
      <w:r w:rsidRPr="00612BBB">
        <w:rPr>
          <w:rFonts w:hint="eastAsia"/>
          <w:b/>
          <w:color w:val="000000" w:themeColor="text1"/>
        </w:rPr>
        <w:t>第6條規定，</w:t>
      </w:r>
      <w:r w:rsidR="00CD4BA0" w:rsidRPr="00612BBB">
        <w:rPr>
          <w:rFonts w:hint="eastAsia"/>
          <w:b/>
          <w:color w:val="000000" w:themeColor="text1"/>
        </w:rPr>
        <w:t>雇主無法取得延長</w:t>
      </w:r>
      <w:r w:rsidR="00812324" w:rsidRPr="00612BBB">
        <w:rPr>
          <w:rFonts w:hint="eastAsia"/>
          <w:b/>
          <w:color w:val="000000" w:themeColor="text1"/>
        </w:rPr>
        <w:t>聘僱</w:t>
      </w:r>
      <w:r w:rsidR="00CD4BA0" w:rsidRPr="00612BBB">
        <w:rPr>
          <w:rFonts w:hint="eastAsia"/>
          <w:b/>
          <w:color w:val="000000" w:themeColor="text1"/>
        </w:rPr>
        <w:t>許可，且</w:t>
      </w:r>
      <w:r w:rsidRPr="00612BBB">
        <w:rPr>
          <w:rFonts w:hint="eastAsia"/>
          <w:b/>
          <w:color w:val="000000" w:themeColor="text1"/>
        </w:rPr>
        <w:t>被告終身不得再來臺工作</w:t>
      </w:r>
      <w:r w:rsidR="00032B6D" w:rsidRPr="00612BBB">
        <w:rPr>
          <w:rFonts w:hint="eastAsia"/>
          <w:b/>
          <w:color w:val="000000" w:themeColor="text1"/>
        </w:rPr>
        <w:t>，除非</w:t>
      </w:r>
      <w:r w:rsidR="006C6459" w:rsidRPr="00612BBB">
        <w:rPr>
          <w:rFonts w:hint="eastAsia"/>
          <w:b/>
          <w:color w:val="000000" w:themeColor="text1"/>
        </w:rPr>
        <w:t>雇主或被告</w:t>
      </w:r>
      <w:r w:rsidR="00CA098C" w:rsidRPr="00612BBB">
        <w:rPr>
          <w:rFonts w:hint="eastAsia"/>
          <w:b/>
          <w:color w:val="000000" w:themeColor="text1"/>
        </w:rPr>
        <w:t>針對延長</w:t>
      </w:r>
      <w:r w:rsidR="00812324" w:rsidRPr="00612BBB">
        <w:rPr>
          <w:rFonts w:hint="eastAsia"/>
          <w:b/>
          <w:color w:val="000000" w:themeColor="text1"/>
        </w:rPr>
        <w:t>聘僱</w:t>
      </w:r>
      <w:r w:rsidR="00CA098C" w:rsidRPr="00612BBB">
        <w:rPr>
          <w:rFonts w:hint="eastAsia"/>
          <w:b/>
          <w:color w:val="000000" w:themeColor="text1"/>
        </w:rPr>
        <w:t>許可否准</w:t>
      </w:r>
      <w:r w:rsidR="006C6459" w:rsidRPr="00612BBB">
        <w:rPr>
          <w:rFonts w:hint="eastAsia"/>
          <w:b/>
          <w:color w:val="000000" w:themeColor="text1"/>
        </w:rPr>
        <w:t>之行政處分</w:t>
      </w:r>
      <w:r w:rsidR="00CA098C" w:rsidRPr="00612BBB">
        <w:rPr>
          <w:rFonts w:hint="eastAsia"/>
          <w:b/>
          <w:color w:val="000000" w:themeColor="text1"/>
        </w:rPr>
        <w:t>，</w:t>
      </w:r>
      <w:r w:rsidR="00032B6D" w:rsidRPr="00612BBB">
        <w:rPr>
          <w:rFonts w:hint="eastAsia"/>
          <w:b/>
          <w:color w:val="000000" w:themeColor="text1"/>
        </w:rPr>
        <w:t>提起行政救濟</w:t>
      </w:r>
      <w:r w:rsidR="00CF6A32" w:rsidRPr="00612BBB">
        <w:rPr>
          <w:rFonts w:hint="eastAsia"/>
          <w:b/>
          <w:color w:val="000000" w:themeColor="text1"/>
        </w:rPr>
        <w:t>，</w:t>
      </w:r>
      <w:r w:rsidR="00032B6D" w:rsidRPr="00612BBB">
        <w:rPr>
          <w:rFonts w:hint="eastAsia"/>
          <w:b/>
          <w:color w:val="000000" w:themeColor="text1"/>
        </w:rPr>
        <w:t>否則</w:t>
      </w:r>
      <w:r w:rsidRPr="00612BBB">
        <w:rPr>
          <w:rFonts w:hint="eastAsia"/>
          <w:b/>
          <w:color w:val="000000" w:themeColor="text1"/>
        </w:rPr>
        <w:t>本案和</w:t>
      </w:r>
      <w:r w:rsidR="00E37852" w:rsidRPr="00612BBB">
        <w:rPr>
          <w:rFonts w:hint="eastAsia"/>
          <w:b/>
          <w:color w:val="000000" w:themeColor="text1"/>
        </w:rPr>
        <w:t>解內容</w:t>
      </w:r>
      <w:r w:rsidR="00512239" w:rsidRPr="00612BBB">
        <w:rPr>
          <w:rFonts w:hint="eastAsia"/>
          <w:b/>
          <w:color w:val="000000" w:themeColor="text1"/>
        </w:rPr>
        <w:t>，有</w:t>
      </w:r>
      <w:r w:rsidRPr="00612BBB">
        <w:rPr>
          <w:rFonts w:hint="eastAsia"/>
          <w:b/>
          <w:color w:val="000000" w:themeColor="text1"/>
        </w:rPr>
        <w:t>無法繼續</w:t>
      </w:r>
      <w:r w:rsidR="00512239" w:rsidRPr="00612BBB">
        <w:rPr>
          <w:rFonts w:hint="eastAsia"/>
          <w:b/>
          <w:color w:val="000000" w:themeColor="text1"/>
        </w:rPr>
        <w:t>給付之風險</w:t>
      </w:r>
      <w:r w:rsidRPr="00612BBB">
        <w:rPr>
          <w:rFonts w:hint="eastAsia"/>
          <w:color w:val="000000" w:themeColor="text1"/>
        </w:rPr>
        <w:t>：</w:t>
      </w:r>
    </w:p>
    <w:p w:rsidR="007E7950" w:rsidRPr="00612BBB" w:rsidRDefault="009B719A" w:rsidP="00B03E14">
      <w:pPr>
        <w:pStyle w:val="5"/>
        <w:rPr>
          <w:color w:val="000000" w:themeColor="text1"/>
        </w:rPr>
      </w:pPr>
      <w:r w:rsidRPr="00612BBB">
        <w:rPr>
          <w:rFonts w:hint="eastAsia"/>
          <w:color w:val="000000" w:themeColor="text1"/>
        </w:rPr>
        <w:t>本案以雙方達成之和</w:t>
      </w:r>
      <w:r w:rsidR="007E7950" w:rsidRPr="00612BBB">
        <w:rPr>
          <w:rFonts w:hint="eastAsia"/>
          <w:color w:val="000000" w:themeColor="text1"/>
        </w:rPr>
        <w:t>解內容觀之，</w:t>
      </w:r>
      <w:r w:rsidR="0017541D" w:rsidRPr="00612BBB">
        <w:rPr>
          <w:rFonts w:hint="eastAsia"/>
          <w:color w:val="000000" w:themeColor="text1"/>
        </w:rPr>
        <w:t>扣除被告已支付之12萬元後，所餘66萬元</w:t>
      </w:r>
      <w:r w:rsidR="00FA5FE5" w:rsidRPr="00612BBB">
        <w:rPr>
          <w:rFonts w:hint="eastAsia"/>
          <w:color w:val="000000" w:themeColor="text1"/>
        </w:rPr>
        <w:t>自1</w:t>
      </w:r>
      <w:r w:rsidR="00FA5FE5" w:rsidRPr="00612BBB">
        <w:rPr>
          <w:color w:val="000000" w:themeColor="text1"/>
        </w:rPr>
        <w:t>09</w:t>
      </w:r>
      <w:r w:rsidR="00FA5FE5" w:rsidRPr="00612BBB">
        <w:rPr>
          <w:rFonts w:hint="eastAsia"/>
          <w:color w:val="000000" w:themeColor="text1"/>
        </w:rPr>
        <w:t>年1月10日起，</w:t>
      </w:r>
      <w:r w:rsidR="0017541D" w:rsidRPr="00612BBB">
        <w:rPr>
          <w:rFonts w:hint="eastAsia"/>
          <w:color w:val="000000" w:themeColor="text1"/>
        </w:rPr>
        <w:t>按月給付1萬2千</w:t>
      </w:r>
      <w:r w:rsidR="00FA5FE5" w:rsidRPr="00612BBB">
        <w:rPr>
          <w:rFonts w:hint="eastAsia"/>
          <w:color w:val="000000" w:themeColor="text1"/>
        </w:rPr>
        <w:t>元</w:t>
      </w:r>
      <w:r w:rsidR="0017541D" w:rsidRPr="00612BBB">
        <w:rPr>
          <w:rFonts w:hint="eastAsia"/>
          <w:color w:val="000000" w:themeColor="text1"/>
        </w:rPr>
        <w:t>，共計55期，核需</w:t>
      </w:r>
      <w:r w:rsidR="00443212" w:rsidRPr="00612BBB">
        <w:rPr>
          <w:rFonts w:hint="eastAsia"/>
          <w:color w:val="000000" w:themeColor="text1"/>
        </w:rPr>
        <w:t>時</w:t>
      </w:r>
      <w:r w:rsidR="00FA5FE5" w:rsidRPr="00612BBB">
        <w:rPr>
          <w:rFonts w:hint="eastAsia"/>
          <w:color w:val="000000" w:themeColor="text1"/>
        </w:rPr>
        <w:t>4年7月，即113年7月。</w:t>
      </w:r>
    </w:p>
    <w:p w:rsidR="007E7950" w:rsidRPr="00612BBB" w:rsidRDefault="00847486" w:rsidP="00B03E14">
      <w:pPr>
        <w:pStyle w:val="5"/>
        <w:rPr>
          <w:color w:val="000000" w:themeColor="text1"/>
        </w:rPr>
      </w:pPr>
      <w:r w:rsidRPr="00612BBB">
        <w:rPr>
          <w:rFonts w:hint="eastAsia"/>
          <w:color w:val="000000" w:themeColor="text1"/>
        </w:rPr>
        <w:t>查被告為製造業包裝員，</w:t>
      </w:r>
      <w:r w:rsidR="007E7950" w:rsidRPr="00612BBB">
        <w:rPr>
          <w:rFonts w:hint="eastAsia"/>
          <w:color w:val="000000" w:themeColor="text1"/>
        </w:rPr>
        <w:t>核</w:t>
      </w:r>
      <w:r w:rsidRPr="00612BBB">
        <w:rPr>
          <w:rFonts w:hint="eastAsia"/>
          <w:color w:val="000000" w:themeColor="text1"/>
        </w:rPr>
        <w:t>屬</w:t>
      </w:r>
      <w:r w:rsidR="00654C21" w:rsidRPr="00612BBB">
        <w:rPr>
          <w:rFonts w:hint="eastAsia"/>
          <w:color w:val="000000" w:themeColor="text1"/>
        </w:rPr>
        <w:t>就業服務法第</w:t>
      </w:r>
      <w:r w:rsidR="00DD4BFC" w:rsidRPr="00612BBB">
        <w:rPr>
          <w:rFonts w:hint="eastAsia"/>
          <w:color w:val="000000" w:themeColor="text1"/>
        </w:rPr>
        <w:t>46條第1項第11款工作，依同法第5</w:t>
      </w:r>
      <w:r w:rsidR="00DD4BFC" w:rsidRPr="00612BBB">
        <w:rPr>
          <w:color w:val="000000" w:themeColor="text1"/>
        </w:rPr>
        <w:t>2</w:t>
      </w:r>
      <w:r w:rsidR="00DD4BFC" w:rsidRPr="00612BBB">
        <w:rPr>
          <w:rFonts w:hint="eastAsia"/>
          <w:color w:val="000000" w:themeColor="text1"/>
        </w:rPr>
        <w:t>條第1項規定</w:t>
      </w:r>
      <w:r w:rsidRPr="00612BBB">
        <w:rPr>
          <w:rFonts w:hint="eastAsia"/>
          <w:color w:val="000000" w:themeColor="text1"/>
        </w:rPr>
        <w:t>，</w:t>
      </w:r>
      <w:r w:rsidR="007E7950" w:rsidRPr="00612BBB">
        <w:rPr>
          <w:rFonts w:hint="eastAsia"/>
          <w:color w:val="000000" w:themeColor="text1"/>
        </w:rPr>
        <w:t>許可期間屆滿後，每3年須由雇主申請展延</w:t>
      </w:r>
      <w:r w:rsidR="00CA098C" w:rsidRPr="00612BBB">
        <w:rPr>
          <w:rFonts w:hint="eastAsia"/>
          <w:color w:val="000000" w:themeColor="text1"/>
        </w:rPr>
        <w:t>1</w:t>
      </w:r>
      <w:r w:rsidR="007E7950" w:rsidRPr="00612BBB">
        <w:rPr>
          <w:rFonts w:hint="eastAsia"/>
          <w:color w:val="000000" w:themeColor="text1"/>
        </w:rPr>
        <w:t>次。被告</w:t>
      </w:r>
      <w:r w:rsidRPr="00612BBB">
        <w:rPr>
          <w:rFonts w:hint="eastAsia"/>
          <w:color w:val="000000" w:themeColor="text1"/>
        </w:rPr>
        <w:t>初次</w:t>
      </w:r>
      <w:r w:rsidR="00812324" w:rsidRPr="00612BBB">
        <w:rPr>
          <w:rFonts w:hint="eastAsia"/>
          <w:color w:val="000000" w:themeColor="text1"/>
        </w:rPr>
        <w:t>聘僱</w:t>
      </w:r>
      <w:r w:rsidRPr="00612BBB">
        <w:rPr>
          <w:rFonts w:hint="eastAsia"/>
          <w:color w:val="000000" w:themeColor="text1"/>
        </w:rPr>
        <w:t>許可期間為104年10月5日至107年10月5日，期滿後經雇主申請展延許可獲准，期間為107年10月6日至110年10月6日</w:t>
      </w:r>
      <w:r w:rsidR="007E7950" w:rsidRPr="00612BBB">
        <w:rPr>
          <w:rFonts w:hint="eastAsia"/>
          <w:color w:val="000000" w:themeColor="text1"/>
        </w:rPr>
        <w:t>，此有勞動部查復</w:t>
      </w:r>
      <w:r w:rsidR="00DD122B" w:rsidRPr="00612BBB">
        <w:rPr>
          <w:rStyle w:val="aff1"/>
          <w:color w:val="000000" w:themeColor="text1"/>
        </w:rPr>
        <w:footnoteReference w:id="9"/>
      </w:r>
      <w:r w:rsidR="007E7950" w:rsidRPr="00612BBB">
        <w:rPr>
          <w:rFonts w:hint="eastAsia"/>
          <w:color w:val="000000" w:themeColor="text1"/>
        </w:rPr>
        <w:t>可稽。</w:t>
      </w:r>
    </w:p>
    <w:p w:rsidR="00F97CD8" w:rsidRPr="00612BBB" w:rsidRDefault="00FA5FE5" w:rsidP="00B03E14">
      <w:pPr>
        <w:pStyle w:val="5"/>
        <w:rPr>
          <w:color w:val="000000" w:themeColor="text1"/>
        </w:rPr>
      </w:pPr>
      <w:r w:rsidRPr="00612BBB">
        <w:rPr>
          <w:rFonts w:hint="eastAsia"/>
          <w:color w:val="000000" w:themeColor="text1"/>
        </w:rPr>
        <w:t>依</w:t>
      </w:r>
      <w:r w:rsidR="004D07F7" w:rsidRPr="00612BBB">
        <w:rPr>
          <w:rFonts w:hint="eastAsia"/>
          <w:color w:val="000000" w:themeColor="text1"/>
        </w:rPr>
        <w:t>勞動部查復意旨略以：依</w:t>
      </w:r>
      <w:r w:rsidR="00015F5D" w:rsidRPr="00612BBB">
        <w:rPr>
          <w:rFonts w:hint="eastAsia"/>
          <w:color w:val="000000" w:themeColor="text1"/>
        </w:rPr>
        <w:t>「</w:t>
      </w:r>
      <w:r w:rsidR="004D07F7" w:rsidRPr="00612BBB">
        <w:rPr>
          <w:rFonts w:hint="eastAsia"/>
          <w:color w:val="000000" w:themeColor="text1"/>
        </w:rPr>
        <w:t>外國人從事就業服務法第46條第1項第8款至第11款工作資格及審查標準第6條</w:t>
      </w:r>
      <w:r w:rsidR="00015F5D" w:rsidRPr="00612BBB">
        <w:rPr>
          <w:rFonts w:hint="eastAsia"/>
          <w:color w:val="000000" w:themeColor="text1"/>
        </w:rPr>
        <w:t>」</w:t>
      </w:r>
      <w:r w:rsidR="004D07F7" w:rsidRPr="00612BBB">
        <w:rPr>
          <w:rFonts w:hint="eastAsia"/>
          <w:color w:val="000000" w:themeColor="text1"/>
        </w:rPr>
        <w:t>規定：「外國人受聘僱從事本標準規定之工作，不得有…二、曾違反本法第73條第6款規定者。…。」即規範雇主所申請之外國人若曾在聘僱期間犯罪而違反中華民國法令情節重大者，應不得具有在臺工作之資格，雇主不得申請聘僱，</w:t>
      </w:r>
      <w:r w:rsidR="00EA7D08" w:rsidRPr="00612BBB">
        <w:rPr>
          <w:rFonts w:hint="eastAsia"/>
          <w:color w:val="000000" w:themeColor="text1"/>
        </w:rPr>
        <w:t>該部</w:t>
      </w:r>
      <w:r w:rsidR="006C6459" w:rsidRPr="00612BBB">
        <w:rPr>
          <w:rFonts w:hint="eastAsia"/>
          <w:color w:val="000000" w:themeColor="text1"/>
        </w:rPr>
        <w:t>亦不予審查許可；</w:t>
      </w:r>
      <w:r w:rsidR="004D07F7" w:rsidRPr="00612BBB">
        <w:rPr>
          <w:rFonts w:hAnsi="標楷體" w:hint="eastAsia"/>
          <w:color w:val="000000" w:themeColor="text1"/>
          <w:szCs w:val="32"/>
        </w:rPr>
        <w:t>經</w:t>
      </w:r>
      <w:r w:rsidR="00EA7D08" w:rsidRPr="00612BBB">
        <w:rPr>
          <w:rFonts w:hAnsi="標楷體" w:hint="eastAsia"/>
          <w:color w:val="000000" w:themeColor="text1"/>
          <w:szCs w:val="32"/>
        </w:rPr>
        <w:t>該部</w:t>
      </w:r>
      <w:r w:rsidR="004D07F7" w:rsidRPr="00612BBB">
        <w:rPr>
          <w:rFonts w:hAnsi="標楷體" w:hint="eastAsia"/>
          <w:color w:val="000000" w:themeColor="text1"/>
          <w:szCs w:val="32"/>
        </w:rPr>
        <w:t>依</w:t>
      </w:r>
      <w:r w:rsidR="003E76F8" w:rsidRPr="00612BBB">
        <w:rPr>
          <w:rFonts w:hint="eastAsia"/>
          <w:color w:val="000000" w:themeColor="text1"/>
        </w:rPr>
        <w:t>就業服務法</w:t>
      </w:r>
      <w:r w:rsidR="004D07F7" w:rsidRPr="00612BBB">
        <w:rPr>
          <w:rFonts w:hAnsi="標楷體" w:hint="eastAsia"/>
          <w:color w:val="000000" w:themeColor="text1"/>
          <w:szCs w:val="32"/>
        </w:rPr>
        <w:t>第73條第6款規定廢止聘僱許可，及該標準第6條規定情事之外國人，</w:t>
      </w:r>
      <w:r w:rsidR="00EA7D08" w:rsidRPr="00612BBB">
        <w:rPr>
          <w:rFonts w:hAnsi="標楷體" w:hint="eastAsia"/>
          <w:color w:val="000000" w:themeColor="text1"/>
          <w:szCs w:val="32"/>
        </w:rPr>
        <w:t>該部</w:t>
      </w:r>
      <w:r w:rsidR="004D07F7" w:rsidRPr="00612BBB">
        <w:rPr>
          <w:rFonts w:hAnsi="標楷體" w:hint="eastAsia"/>
          <w:color w:val="000000" w:themeColor="text1"/>
          <w:szCs w:val="32"/>
        </w:rPr>
        <w:t>將不再依本法核發聘僱許可予該外國人，其依</w:t>
      </w:r>
      <w:r w:rsidR="003E76F8" w:rsidRPr="00612BBB">
        <w:rPr>
          <w:rFonts w:hint="eastAsia"/>
          <w:color w:val="000000" w:themeColor="text1"/>
        </w:rPr>
        <w:t>就業服務法</w:t>
      </w:r>
      <w:r w:rsidR="004D07F7" w:rsidRPr="00612BBB">
        <w:rPr>
          <w:rFonts w:hAnsi="標楷體" w:hint="eastAsia"/>
          <w:color w:val="000000" w:themeColor="text1"/>
          <w:szCs w:val="32"/>
        </w:rPr>
        <w:t>已不得再於中華民國境內工作</w:t>
      </w:r>
      <w:r w:rsidR="004D07F7" w:rsidRPr="00612BBB">
        <w:rPr>
          <w:rFonts w:hint="eastAsia"/>
          <w:color w:val="000000" w:themeColor="text1"/>
        </w:rPr>
        <w:t>等語</w:t>
      </w:r>
      <w:r w:rsidR="006C6459" w:rsidRPr="00612BBB">
        <w:rPr>
          <w:rFonts w:hint="eastAsia"/>
          <w:color w:val="000000" w:themeColor="text1"/>
        </w:rPr>
        <w:t>。</w:t>
      </w:r>
    </w:p>
    <w:p w:rsidR="004D07F7" w:rsidRPr="00612BBB" w:rsidRDefault="00F97CD8" w:rsidP="00B03E14">
      <w:pPr>
        <w:pStyle w:val="5"/>
        <w:rPr>
          <w:color w:val="000000" w:themeColor="text1"/>
        </w:rPr>
      </w:pPr>
      <w:r w:rsidRPr="00612BBB">
        <w:rPr>
          <w:rFonts w:hint="eastAsia"/>
          <w:color w:val="000000" w:themeColor="text1"/>
        </w:rPr>
        <w:t>由上述勞動部查復</w:t>
      </w:r>
      <w:r w:rsidR="004D07F7" w:rsidRPr="00612BBB">
        <w:rPr>
          <w:rFonts w:hint="eastAsia"/>
          <w:color w:val="000000" w:themeColor="text1"/>
        </w:rPr>
        <w:t>可知</w:t>
      </w:r>
      <w:r w:rsidR="00DD122B" w:rsidRPr="00612BBB">
        <w:rPr>
          <w:rFonts w:hint="eastAsia"/>
          <w:color w:val="000000" w:themeColor="text1"/>
        </w:rPr>
        <w:t>，本案於110年10月6日延長許可期間屆滿後，</w:t>
      </w:r>
      <w:r w:rsidR="004D07F7" w:rsidRPr="00612BBB">
        <w:rPr>
          <w:rFonts w:hint="eastAsia"/>
          <w:color w:val="000000" w:themeColor="text1"/>
        </w:rPr>
        <w:t>雇主</w:t>
      </w:r>
      <w:r w:rsidR="006C6459" w:rsidRPr="00612BBB">
        <w:rPr>
          <w:rFonts w:hint="eastAsia"/>
          <w:color w:val="000000" w:themeColor="text1"/>
        </w:rPr>
        <w:t>將</w:t>
      </w:r>
      <w:r w:rsidR="004D07F7" w:rsidRPr="00612BBB">
        <w:rPr>
          <w:rFonts w:hint="eastAsia"/>
          <w:color w:val="000000" w:themeColor="text1"/>
        </w:rPr>
        <w:t>無法</w:t>
      </w:r>
      <w:r w:rsidR="00015F5D" w:rsidRPr="00612BBB">
        <w:rPr>
          <w:rFonts w:hint="eastAsia"/>
          <w:color w:val="000000" w:themeColor="text1"/>
        </w:rPr>
        <w:t>取得</w:t>
      </w:r>
      <w:r w:rsidR="004D07F7" w:rsidRPr="00612BBB">
        <w:rPr>
          <w:rFonts w:hint="eastAsia"/>
          <w:color w:val="000000" w:themeColor="text1"/>
        </w:rPr>
        <w:t>延長聘僱許可，</w:t>
      </w:r>
      <w:r w:rsidR="00DD122B" w:rsidRPr="00612BBB">
        <w:rPr>
          <w:rFonts w:hint="eastAsia"/>
          <w:color w:val="000000" w:themeColor="text1"/>
        </w:rPr>
        <w:t>且</w:t>
      </w:r>
      <w:r w:rsidR="00446189" w:rsidRPr="00612BBB">
        <w:rPr>
          <w:rFonts w:hint="eastAsia"/>
          <w:color w:val="000000" w:themeColor="text1"/>
        </w:rPr>
        <w:t>被告</w:t>
      </w:r>
      <w:r w:rsidR="00015F5D" w:rsidRPr="00612BBB">
        <w:rPr>
          <w:rFonts w:hint="eastAsia"/>
          <w:color w:val="000000" w:themeColor="text1"/>
        </w:rPr>
        <w:t>因違反就業服務法</w:t>
      </w:r>
      <w:r w:rsidR="00015F5D" w:rsidRPr="00612BBB">
        <w:rPr>
          <w:rFonts w:hAnsi="標楷體" w:hint="eastAsia"/>
          <w:color w:val="000000" w:themeColor="text1"/>
          <w:szCs w:val="32"/>
        </w:rPr>
        <w:t>第73條第6款規定，</w:t>
      </w:r>
      <w:r w:rsidR="004D07F7" w:rsidRPr="00612BBB">
        <w:rPr>
          <w:rFonts w:hint="eastAsia"/>
          <w:color w:val="000000" w:themeColor="text1"/>
        </w:rPr>
        <w:t>終身不得再來臺工作。</w:t>
      </w:r>
      <w:r w:rsidR="00E37852" w:rsidRPr="00612BBB">
        <w:rPr>
          <w:rFonts w:hint="eastAsia"/>
          <w:color w:val="000000" w:themeColor="text1"/>
        </w:rPr>
        <w:t>至於雇主或被告就延長聘僱許可之否准，雖得提起</w:t>
      </w:r>
      <w:r w:rsidR="00993E4E" w:rsidRPr="00612BBB">
        <w:rPr>
          <w:rFonts w:hint="eastAsia"/>
          <w:color w:val="000000" w:themeColor="text1"/>
        </w:rPr>
        <w:t>課予義務</w:t>
      </w:r>
      <w:r w:rsidR="00E37852" w:rsidRPr="00612BBB">
        <w:rPr>
          <w:rFonts w:hint="eastAsia"/>
          <w:color w:val="000000" w:themeColor="text1"/>
        </w:rPr>
        <w:t>爭訟及</w:t>
      </w:r>
      <w:r w:rsidR="00BC16CB" w:rsidRPr="00612BBB">
        <w:rPr>
          <w:rFonts w:hint="eastAsia"/>
          <w:color w:val="000000" w:themeColor="text1"/>
        </w:rPr>
        <w:t>定暫時狀態</w:t>
      </w:r>
      <w:r w:rsidR="00E37852" w:rsidRPr="00612BBB">
        <w:rPr>
          <w:rFonts w:hint="eastAsia"/>
          <w:color w:val="000000" w:themeColor="text1"/>
        </w:rPr>
        <w:t>假處分</w:t>
      </w:r>
      <w:r w:rsidR="00015F5D" w:rsidRPr="00612BBB">
        <w:rPr>
          <w:rStyle w:val="aff1"/>
          <w:color w:val="000000" w:themeColor="text1"/>
        </w:rPr>
        <w:footnoteReference w:id="10"/>
      </w:r>
      <w:r w:rsidR="00E37852" w:rsidRPr="00612BBB">
        <w:rPr>
          <w:rFonts w:hint="eastAsia"/>
          <w:color w:val="000000" w:themeColor="text1"/>
        </w:rPr>
        <w:t>，惟其等將面臨另一訴訟之時</w:t>
      </w:r>
      <w:r w:rsidR="00DD122B" w:rsidRPr="00612BBB">
        <w:rPr>
          <w:rFonts w:hint="eastAsia"/>
          <w:color w:val="000000" w:themeColor="text1"/>
        </w:rPr>
        <w:t>間、勞力、費用支出</w:t>
      </w:r>
      <w:r w:rsidR="00E37852" w:rsidRPr="00612BBB">
        <w:rPr>
          <w:rFonts w:hint="eastAsia"/>
          <w:color w:val="000000" w:themeColor="text1"/>
        </w:rPr>
        <w:t>，</w:t>
      </w:r>
      <w:r w:rsidR="00032B6D" w:rsidRPr="00612BBB">
        <w:rPr>
          <w:rFonts w:hint="eastAsia"/>
          <w:color w:val="000000" w:themeColor="text1"/>
        </w:rPr>
        <w:t>若雇主或被告未能</w:t>
      </w:r>
      <w:r w:rsidR="00015F5D" w:rsidRPr="00612BBB">
        <w:rPr>
          <w:rFonts w:hint="eastAsia"/>
          <w:color w:val="000000" w:themeColor="text1"/>
        </w:rPr>
        <w:t>針對勞動部之廢止</w:t>
      </w:r>
      <w:r w:rsidR="00812324" w:rsidRPr="00612BBB">
        <w:rPr>
          <w:rFonts w:hint="eastAsia"/>
          <w:color w:val="000000" w:themeColor="text1"/>
        </w:rPr>
        <w:t>聘僱</w:t>
      </w:r>
      <w:r w:rsidR="00015F5D" w:rsidRPr="00612BBB">
        <w:rPr>
          <w:rFonts w:hint="eastAsia"/>
          <w:color w:val="000000" w:themeColor="text1"/>
        </w:rPr>
        <w:t>許可及否准延長</w:t>
      </w:r>
      <w:r w:rsidR="00812324" w:rsidRPr="00612BBB">
        <w:rPr>
          <w:rFonts w:hint="eastAsia"/>
          <w:color w:val="000000" w:themeColor="text1"/>
        </w:rPr>
        <w:t>聘僱</w:t>
      </w:r>
      <w:r w:rsidR="00015F5D" w:rsidRPr="00612BBB">
        <w:rPr>
          <w:rFonts w:hint="eastAsia"/>
          <w:color w:val="000000" w:themeColor="text1"/>
        </w:rPr>
        <w:t>許可</w:t>
      </w:r>
      <w:r w:rsidRPr="00612BBB">
        <w:rPr>
          <w:rFonts w:hint="eastAsia"/>
          <w:color w:val="000000" w:themeColor="text1"/>
        </w:rPr>
        <w:t>，</w:t>
      </w:r>
      <w:r w:rsidR="00015F5D" w:rsidRPr="00612BBB">
        <w:rPr>
          <w:rFonts w:hint="eastAsia"/>
          <w:color w:val="000000" w:themeColor="text1"/>
        </w:rPr>
        <w:t>分別提起行政</w:t>
      </w:r>
      <w:r w:rsidR="00032B6D" w:rsidRPr="00612BBB">
        <w:rPr>
          <w:rFonts w:hint="eastAsia"/>
          <w:color w:val="000000" w:themeColor="text1"/>
        </w:rPr>
        <w:t>救濟</w:t>
      </w:r>
      <w:r w:rsidR="00015F5D" w:rsidRPr="00612BBB">
        <w:rPr>
          <w:rFonts w:hint="eastAsia"/>
          <w:color w:val="000000" w:themeColor="text1"/>
        </w:rPr>
        <w:t>並</w:t>
      </w:r>
      <w:r w:rsidRPr="00612BBB">
        <w:rPr>
          <w:rFonts w:hint="eastAsia"/>
          <w:color w:val="000000" w:themeColor="text1"/>
        </w:rPr>
        <w:t>獲</w:t>
      </w:r>
      <w:r w:rsidR="00015F5D" w:rsidRPr="00612BBB">
        <w:rPr>
          <w:rFonts w:hint="eastAsia"/>
          <w:color w:val="000000" w:themeColor="text1"/>
        </w:rPr>
        <w:t>勝訴</w:t>
      </w:r>
      <w:r w:rsidR="00032B6D" w:rsidRPr="00612BBB">
        <w:rPr>
          <w:rFonts w:hint="eastAsia"/>
          <w:color w:val="000000" w:themeColor="text1"/>
        </w:rPr>
        <w:t>，</w:t>
      </w:r>
      <w:r w:rsidR="00512239" w:rsidRPr="00612BBB">
        <w:rPr>
          <w:rFonts w:hint="eastAsia"/>
          <w:color w:val="000000" w:themeColor="text1"/>
        </w:rPr>
        <w:t>本案</w:t>
      </w:r>
      <w:r w:rsidR="00E37852" w:rsidRPr="00612BBB">
        <w:rPr>
          <w:rFonts w:hint="eastAsia"/>
          <w:color w:val="000000" w:themeColor="text1"/>
        </w:rPr>
        <w:t>和解</w:t>
      </w:r>
      <w:r w:rsidR="00E92A24" w:rsidRPr="00612BBB">
        <w:rPr>
          <w:rFonts w:hint="eastAsia"/>
          <w:color w:val="000000" w:themeColor="text1"/>
        </w:rPr>
        <w:t>內容</w:t>
      </w:r>
      <w:r w:rsidR="00E37852" w:rsidRPr="00612BBB">
        <w:rPr>
          <w:rFonts w:hint="eastAsia"/>
          <w:color w:val="000000" w:themeColor="text1"/>
        </w:rPr>
        <w:t>，</w:t>
      </w:r>
      <w:r w:rsidRPr="00612BBB">
        <w:rPr>
          <w:rFonts w:hint="eastAsia"/>
          <w:color w:val="000000" w:themeColor="text1"/>
        </w:rPr>
        <w:t>將</w:t>
      </w:r>
      <w:r w:rsidR="00015F5D" w:rsidRPr="00612BBB">
        <w:rPr>
          <w:rFonts w:hint="eastAsia"/>
          <w:color w:val="000000" w:themeColor="text1"/>
        </w:rPr>
        <w:t>無法</w:t>
      </w:r>
      <w:r w:rsidR="0053165A">
        <w:rPr>
          <w:rFonts w:hint="eastAsia"/>
          <w:color w:val="000000" w:themeColor="text1"/>
        </w:rPr>
        <w:t>繼續</w:t>
      </w:r>
      <w:r w:rsidR="00F64A42">
        <w:rPr>
          <w:rFonts w:hint="eastAsia"/>
          <w:color w:val="000000" w:themeColor="text1"/>
        </w:rPr>
        <w:t>給付</w:t>
      </w:r>
      <w:r w:rsidR="00E37852" w:rsidRPr="00612BBB">
        <w:rPr>
          <w:rFonts w:hint="eastAsia"/>
          <w:color w:val="000000" w:themeColor="text1"/>
        </w:rPr>
        <w:t>。</w:t>
      </w:r>
    </w:p>
    <w:p w:rsidR="00993E4E" w:rsidRPr="00612BBB" w:rsidRDefault="003F1D4E" w:rsidP="00B03E14">
      <w:pPr>
        <w:pStyle w:val="3"/>
        <w:rPr>
          <w:color w:val="000000" w:themeColor="text1"/>
        </w:rPr>
      </w:pPr>
      <w:r w:rsidRPr="00612BBB">
        <w:rPr>
          <w:rFonts w:hint="eastAsia"/>
          <w:color w:val="000000" w:themeColor="text1"/>
        </w:rPr>
        <w:t>綜上，</w:t>
      </w:r>
      <w:r w:rsidR="00993E4E" w:rsidRPr="00612BBB">
        <w:rPr>
          <w:rFonts w:hint="eastAsia"/>
          <w:color w:val="000000" w:themeColor="text1"/>
        </w:rPr>
        <w:t>本案被告為印尼籍移工，因違規穿越馬路，與機車騎士擦撞，機車倒地後，乘坐後座之被害人遭後方小客車衝撞死亡，經檢察官起訴過失致死罪，臺南地院因被告與被害人達成和解，和解金額為78萬元，扣除被告已支付之12萬元後，所餘66萬元自109年1月10日起，按月給付1萬2千元，共計55期，至113年7月。據勞動部查復，本案符合就業服務法第73條第6款規定，將對被告廢止聘僱許可，</w:t>
      </w:r>
      <w:r w:rsidR="009B719A" w:rsidRPr="00612BBB">
        <w:rPr>
          <w:rFonts w:hint="eastAsia"/>
          <w:color w:val="000000" w:themeColor="text1"/>
        </w:rPr>
        <w:t>其裁量權行使，仍有研求餘地，詳下述</w:t>
      </w:r>
      <w:r w:rsidR="00993E4E" w:rsidRPr="00612BBB">
        <w:rPr>
          <w:rFonts w:hint="eastAsia"/>
          <w:color w:val="000000" w:themeColor="text1"/>
        </w:rPr>
        <w:t>。</w:t>
      </w:r>
    </w:p>
    <w:p w:rsidR="00867C6E" w:rsidRPr="00612BBB" w:rsidRDefault="006A4574" w:rsidP="00B03E14">
      <w:pPr>
        <w:pStyle w:val="2"/>
        <w:rPr>
          <w:b/>
        </w:rPr>
      </w:pPr>
      <w:r w:rsidRPr="00612BBB">
        <w:rPr>
          <w:rFonts w:hint="eastAsia"/>
          <w:b/>
        </w:rPr>
        <w:t>於105年以前</w:t>
      </w:r>
      <w:r w:rsidR="00F24B60" w:rsidRPr="00612BBB">
        <w:rPr>
          <w:rFonts w:hint="eastAsia"/>
          <w:b/>
        </w:rPr>
        <w:t>，勞動部實務上作法係</w:t>
      </w:r>
      <w:r w:rsidRPr="00612BBB">
        <w:rPr>
          <w:rFonts w:hint="eastAsia"/>
          <w:b/>
        </w:rPr>
        <w:t>不分情節輕重，一律將涉犯刑事犯罪</w:t>
      </w:r>
      <w:r w:rsidR="00C22188" w:rsidRPr="00612BBB">
        <w:rPr>
          <w:rFonts w:hint="eastAsia"/>
          <w:b/>
        </w:rPr>
        <w:t>且</w:t>
      </w:r>
      <w:r w:rsidRPr="00612BBB">
        <w:rPr>
          <w:rFonts w:hint="eastAsia"/>
          <w:b/>
        </w:rPr>
        <w:t>經刑事法院判決有罪之外籍移工，依就業服務法第73條第6款廢止</w:t>
      </w:r>
      <w:r w:rsidR="00812324" w:rsidRPr="00612BBB">
        <w:rPr>
          <w:rFonts w:hint="eastAsia"/>
          <w:b/>
        </w:rPr>
        <w:t>聘僱</w:t>
      </w:r>
      <w:r w:rsidRPr="00612BBB">
        <w:rPr>
          <w:rFonts w:hint="eastAsia"/>
          <w:b/>
        </w:rPr>
        <w:t>許可，</w:t>
      </w:r>
      <w:r w:rsidR="00F24B60" w:rsidRPr="00612BBB">
        <w:rPr>
          <w:rFonts w:hint="eastAsia"/>
          <w:b/>
        </w:rPr>
        <w:t>有</w:t>
      </w:r>
      <w:r w:rsidRPr="00612BBB">
        <w:rPr>
          <w:rFonts w:hint="eastAsia"/>
          <w:b/>
        </w:rPr>
        <w:t>恣意</w:t>
      </w:r>
      <w:r w:rsidR="00F24B60" w:rsidRPr="00612BBB">
        <w:rPr>
          <w:rFonts w:hint="eastAsia"/>
          <w:b/>
        </w:rPr>
        <w:t>行政之虞</w:t>
      </w:r>
      <w:r w:rsidRPr="00612BBB">
        <w:rPr>
          <w:rFonts w:hint="eastAsia"/>
          <w:b/>
        </w:rPr>
        <w:t>；105年以後</w:t>
      </w:r>
      <w:r w:rsidR="00F24B60" w:rsidRPr="00612BBB">
        <w:rPr>
          <w:rFonts w:hint="eastAsia"/>
          <w:b/>
        </w:rPr>
        <w:t>，</w:t>
      </w:r>
      <w:r w:rsidR="00C22188" w:rsidRPr="00612BBB">
        <w:rPr>
          <w:rFonts w:hint="eastAsia"/>
          <w:b/>
        </w:rPr>
        <w:t>該部</w:t>
      </w:r>
      <w:r w:rsidRPr="00612BBB">
        <w:rPr>
          <w:rFonts w:hint="eastAsia"/>
          <w:b/>
        </w:rPr>
        <w:t>雖提出</w:t>
      </w:r>
      <w:r w:rsidRPr="00612BBB">
        <w:rPr>
          <w:rFonts w:ascii="新細明體" w:eastAsia="新細明體" w:hAnsi="新細明體" w:cs="新細明體" w:hint="eastAsia"/>
          <w:b/>
        </w:rPr>
        <w:t>①</w:t>
      </w:r>
      <w:r w:rsidRPr="00612BBB">
        <w:rPr>
          <w:rFonts w:hAnsi="標楷體" w:cs="標楷體" w:hint="eastAsia"/>
          <w:b/>
        </w:rPr>
        <w:t>社會秩序（社會安定）、</w:t>
      </w:r>
      <w:r w:rsidRPr="00612BBB">
        <w:rPr>
          <w:rFonts w:ascii="新細明體" w:eastAsia="新細明體" w:hAnsi="新細明體" w:cs="新細明體" w:hint="eastAsia"/>
          <w:b/>
        </w:rPr>
        <w:t>②</w:t>
      </w:r>
      <w:r w:rsidRPr="00612BBB">
        <w:rPr>
          <w:rFonts w:hAnsi="標楷體" w:cs="標楷體" w:hint="eastAsia"/>
          <w:b/>
        </w:rPr>
        <w:t>勞動關係、</w:t>
      </w:r>
      <w:r w:rsidRPr="00612BBB">
        <w:rPr>
          <w:rFonts w:ascii="新細明體" w:eastAsia="新細明體" w:hAnsi="新細明體" w:cs="新細明體" w:hint="eastAsia"/>
          <w:b/>
        </w:rPr>
        <w:t>③</w:t>
      </w:r>
      <w:r w:rsidRPr="00612BBB">
        <w:rPr>
          <w:rFonts w:hAnsi="標楷體" w:cs="標楷體" w:hint="eastAsia"/>
          <w:b/>
        </w:rPr>
        <w:t>人身安全之危害程度、</w:t>
      </w:r>
      <w:r w:rsidRPr="00612BBB">
        <w:rPr>
          <w:rFonts w:ascii="新細明體" w:eastAsia="新細明體" w:hAnsi="新細明體" w:cs="新細明體" w:hint="eastAsia"/>
          <w:b/>
        </w:rPr>
        <w:t>④</w:t>
      </w:r>
      <w:r w:rsidRPr="00612BBB">
        <w:rPr>
          <w:rFonts w:hAnsi="標楷體" w:cs="標楷體" w:hint="eastAsia"/>
          <w:b/>
        </w:rPr>
        <w:t>違法數、</w:t>
      </w:r>
      <w:r w:rsidRPr="00612BBB">
        <w:rPr>
          <w:rFonts w:ascii="新細明體" w:eastAsia="新細明體" w:hAnsi="新細明體" w:cs="新細明體" w:hint="eastAsia"/>
          <w:b/>
        </w:rPr>
        <w:t>⑤</w:t>
      </w:r>
      <w:r w:rsidRPr="00612BBB">
        <w:rPr>
          <w:rFonts w:hAnsi="標楷體" w:cs="標楷體" w:hint="eastAsia"/>
          <w:b/>
        </w:rPr>
        <w:t>侵害法益類型等5項因素，作為認定「情節重大」之參考，</w:t>
      </w:r>
      <w:r w:rsidR="00C22188" w:rsidRPr="00612BBB">
        <w:rPr>
          <w:rFonts w:hAnsi="標楷體" w:cs="標楷體" w:hint="eastAsia"/>
          <w:b/>
        </w:rPr>
        <w:t>並由訴願決定及法院判決累積案例，</w:t>
      </w:r>
      <w:r w:rsidRPr="00612BBB">
        <w:rPr>
          <w:rFonts w:hAnsi="標楷體" w:cs="標楷體" w:hint="eastAsia"/>
          <w:b/>
        </w:rPr>
        <w:t>作成不對外公開之「</w:t>
      </w:r>
      <w:r w:rsidR="004B437A" w:rsidRPr="00612BBB">
        <w:rPr>
          <w:rFonts w:hAnsi="標楷體" w:cs="標楷體" w:hint="eastAsia"/>
          <w:b/>
        </w:rPr>
        <w:t>內部審查原則</w:t>
      </w:r>
      <w:r w:rsidRPr="00612BBB">
        <w:rPr>
          <w:rFonts w:hAnsi="標楷體" w:cs="標楷體" w:hint="eastAsia"/>
          <w:b/>
        </w:rPr>
        <w:t>」，惟觀察105年以後諸多行政法院判決，</w:t>
      </w:r>
      <w:r w:rsidR="00F24B60" w:rsidRPr="00612BBB">
        <w:rPr>
          <w:rFonts w:hAnsi="標楷體" w:cs="標楷體" w:hint="eastAsia"/>
          <w:b/>
        </w:rPr>
        <w:t>該部似</w:t>
      </w:r>
      <w:r w:rsidRPr="00612BBB">
        <w:rPr>
          <w:rFonts w:hAnsi="標楷體" w:cs="標楷體" w:hint="eastAsia"/>
          <w:b/>
        </w:rPr>
        <w:t>未就上開參考因素或</w:t>
      </w:r>
      <w:r w:rsidR="005E23B3" w:rsidRPr="00612BBB">
        <w:rPr>
          <w:rFonts w:hAnsi="標楷體" w:cs="標楷體" w:hint="eastAsia"/>
          <w:b/>
        </w:rPr>
        <w:t>「</w:t>
      </w:r>
      <w:r w:rsidR="004B437A" w:rsidRPr="00612BBB">
        <w:rPr>
          <w:rFonts w:hAnsi="標楷體" w:cs="標楷體" w:hint="eastAsia"/>
          <w:b/>
        </w:rPr>
        <w:t>內部審查原則</w:t>
      </w:r>
      <w:r w:rsidR="005E23B3" w:rsidRPr="00612BBB">
        <w:rPr>
          <w:rFonts w:hAnsi="標楷體" w:cs="標楷體" w:hint="eastAsia"/>
          <w:b/>
        </w:rPr>
        <w:t>」</w:t>
      </w:r>
      <w:r w:rsidRPr="00612BBB">
        <w:rPr>
          <w:rFonts w:hAnsi="標楷體" w:cs="標楷體" w:hint="eastAsia"/>
          <w:b/>
        </w:rPr>
        <w:t>，</w:t>
      </w:r>
      <w:r w:rsidR="005E23B3" w:rsidRPr="00612BBB">
        <w:rPr>
          <w:rFonts w:hAnsi="標楷體" w:cs="標楷體" w:hint="eastAsia"/>
          <w:b/>
        </w:rPr>
        <w:t>於作成行政處分時，或於行政法院爭訟時</w:t>
      </w:r>
      <w:r w:rsidR="00F24B60" w:rsidRPr="00612BBB">
        <w:rPr>
          <w:rFonts w:hAnsi="標楷體" w:cs="標楷體" w:hint="eastAsia"/>
          <w:b/>
        </w:rPr>
        <w:t>，作更具體</w:t>
      </w:r>
      <w:r w:rsidR="00D358B6" w:rsidRPr="00612BBB">
        <w:rPr>
          <w:rFonts w:hAnsi="標楷體" w:cs="標楷體" w:hint="eastAsia"/>
          <w:b/>
        </w:rPr>
        <w:t>之</w:t>
      </w:r>
      <w:r w:rsidR="00F24B60" w:rsidRPr="00612BBB">
        <w:rPr>
          <w:rFonts w:hAnsi="標楷體" w:cs="標楷體" w:hint="eastAsia"/>
          <w:b/>
        </w:rPr>
        <w:t>論述</w:t>
      </w:r>
      <w:r w:rsidRPr="00612BBB">
        <w:rPr>
          <w:rFonts w:hAnsi="標楷體" w:cs="標楷體" w:hint="eastAsia"/>
          <w:b/>
        </w:rPr>
        <w:t>。</w:t>
      </w:r>
      <w:r w:rsidR="00D358B6" w:rsidRPr="00612BBB">
        <w:rPr>
          <w:rFonts w:hAnsi="標楷體" w:cs="標楷體" w:hint="eastAsia"/>
          <w:b/>
        </w:rPr>
        <w:t>在</w:t>
      </w:r>
      <w:r w:rsidR="00F24B60" w:rsidRPr="00612BBB">
        <w:rPr>
          <w:rFonts w:hAnsi="標楷體" w:cs="標楷體" w:hint="eastAsia"/>
          <w:b/>
        </w:rPr>
        <w:t>民眾要求政府行政</w:t>
      </w:r>
      <w:r w:rsidR="00D358B6" w:rsidRPr="00612BBB">
        <w:rPr>
          <w:rFonts w:hAnsi="標楷體" w:cs="標楷體" w:hint="eastAsia"/>
          <w:b/>
        </w:rPr>
        <w:t>應公開透明</w:t>
      </w:r>
      <w:r w:rsidR="00F24B60" w:rsidRPr="00612BBB">
        <w:rPr>
          <w:rFonts w:hAnsi="標楷體" w:cs="標楷體" w:hint="eastAsia"/>
          <w:b/>
        </w:rPr>
        <w:t>，且已</w:t>
      </w:r>
      <w:r w:rsidR="006B1DFE" w:rsidRPr="00612BBB">
        <w:rPr>
          <w:rFonts w:hAnsi="標楷體" w:cs="標楷體" w:hint="eastAsia"/>
          <w:b/>
        </w:rPr>
        <w:t>有相關認定標準下，勞動部仍循舊例</w:t>
      </w:r>
      <w:r w:rsidR="0030764E" w:rsidRPr="00612BBB">
        <w:rPr>
          <w:rFonts w:hAnsi="標楷體" w:cs="標楷體" w:hint="eastAsia"/>
          <w:b/>
        </w:rPr>
        <w:t>作出廢止</w:t>
      </w:r>
      <w:r w:rsidR="00812324" w:rsidRPr="00612BBB">
        <w:rPr>
          <w:rFonts w:hAnsi="標楷體" w:cs="標楷體" w:hint="eastAsia"/>
          <w:b/>
        </w:rPr>
        <w:t>聘僱</w:t>
      </w:r>
      <w:r w:rsidR="0030764E" w:rsidRPr="00612BBB">
        <w:rPr>
          <w:rFonts w:hAnsi="標楷體" w:cs="標楷體" w:hint="eastAsia"/>
          <w:b/>
        </w:rPr>
        <w:t>許可</w:t>
      </w:r>
      <w:r w:rsidR="00AD6531" w:rsidRPr="00612BBB">
        <w:rPr>
          <w:rFonts w:hAnsi="標楷體" w:cs="標楷體" w:hint="eastAsia"/>
          <w:b/>
        </w:rPr>
        <w:t>之行政</w:t>
      </w:r>
      <w:r w:rsidR="0030764E" w:rsidRPr="00612BBB">
        <w:rPr>
          <w:rFonts w:hAnsi="標楷體" w:cs="標楷體" w:hint="eastAsia"/>
          <w:b/>
        </w:rPr>
        <w:t>處分</w:t>
      </w:r>
      <w:r w:rsidR="006B1DFE" w:rsidRPr="00612BBB">
        <w:rPr>
          <w:rFonts w:hAnsi="標楷體" w:cs="標楷體" w:hint="eastAsia"/>
          <w:b/>
        </w:rPr>
        <w:t>，</w:t>
      </w:r>
      <w:r w:rsidR="00AD6531" w:rsidRPr="00612BBB">
        <w:rPr>
          <w:rFonts w:hAnsi="標楷體" w:cs="標楷體" w:hint="eastAsia"/>
          <w:b/>
        </w:rPr>
        <w:t>另</w:t>
      </w:r>
      <w:r w:rsidR="006B1DFE" w:rsidRPr="00612BBB">
        <w:rPr>
          <w:rFonts w:hAnsi="標楷體" w:cs="標楷體" w:hint="eastAsia"/>
          <w:b/>
        </w:rPr>
        <w:t>待雇主或外籍移工提起行政救濟之最終結果</w:t>
      </w:r>
      <w:r w:rsidR="001234AE" w:rsidRPr="00612BBB">
        <w:rPr>
          <w:rFonts w:hAnsi="標楷體" w:cs="標楷體" w:hint="eastAsia"/>
          <w:b/>
        </w:rPr>
        <w:t>，才有可能改變上述因循舊例作出之行政處分。如此作法，</w:t>
      </w:r>
      <w:r w:rsidR="00AD6531" w:rsidRPr="00612BBB">
        <w:rPr>
          <w:rFonts w:hAnsi="標楷體" w:cs="標楷體" w:hint="eastAsia"/>
          <w:b/>
        </w:rPr>
        <w:t>對外籍移工之工作權保障，是否</w:t>
      </w:r>
      <w:r w:rsidR="0030764E" w:rsidRPr="00612BBB">
        <w:rPr>
          <w:rFonts w:hAnsi="標楷體" w:cs="標楷體" w:hint="eastAsia"/>
          <w:b/>
        </w:rPr>
        <w:t>妥適</w:t>
      </w:r>
      <w:r w:rsidR="00C22188" w:rsidRPr="00612BBB">
        <w:rPr>
          <w:rFonts w:hAnsi="標楷體" w:cs="標楷體" w:hint="eastAsia"/>
          <w:b/>
        </w:rPr>
        <w:t>，</w:t>
      </w:r>
      <w:r w:rsidR="0030764E" w:rsidRPr="00612BBB">
        <w:rPr>
          <w:rFonts w:hAnsi="標楷體" w:cs="標楷體" w:hint="eastAsia"/>
          <w:b/>
        </w:rPr>
        <w:t>允請該部檢討改進。</w:t>
      </w:r>
    </w:p>
    <w:p w:rsidR="00867C6E" w:rsidRPr="00612BBB" w:rsidRDefault="00867C6E" w:rsidP="00B03E14">
      <w:pPr>
        <w:pStyle w:val="3"/>
        <w:rPr>
          <w:color w:val="000000" w:themeColor="text1"/>
        </w:rPr>
      </w:pPr>
      <w:r w:rsidRPr="00612BBB">
        <w:rPr>
          <w:rFonts w:hint="eastAsia"/>
          <w:b/>
          <w:color w:val="000000" w:themeColor="text1"/>
        </w:rPr>
        <w:t>105年以前勞動部不分刑事犯罪輕重，一律依就業服務法第73條第6款廢止</w:t>
      </w:r>
      <w:r w:rsidR="00812324" w:rsidRPr="00612BBB">
        <w:rPr>
          <w:rFonts w:hint="eastAsia"/>
          <w:b/>
          <w:color w:val="000000" w:themeColor="text1"/>
        </w:rPr>
        <w:t>聘僱</w:t>
      </w:r>
      <w:r w:rsidRPr="00612BBB">
        <w:rPr>
          <w:rFonts w:hint="eastAsia"/>
          <w:b/>
          <w:color w:val="000000" w:themeColor="text1"/>
        </w:rPr>
        <w:t>許可，裁量</w:t>
      </w:r>
      <w:r w:rsidR="00225E51" w:rsidRPr="00612BBB">
        <w:rPr>
          <w:rFonts w:hint="eastAsia"/>
          <w:b/>
          <w:color w:val="000000" w:themeColor="text1"/>
        </w:rPr>
        <w:t>流於</w:t>
      </w:r>
      <w:r w:rsidRPr="00612BBB">
        <w:rPr>
          <w:rFonts w:hint="eastAsia"/>
          <w:b/>
          <w:color w:val="000000" w:themeColor="text1"/>
        </w:rPr>
        <w:t>恣意；</w:t>
      </w:r>
      <w:r w:rsidR="002332DA" w:rsidRPr="00612BBB">
        <w:rPr>
          <w:rFonts w:hint="eastAsia"/>
          <w:b/>
          <w:color w:val="000000" w:themeColor="text1"/>
        </w:rPr>
        <w:t>針對</w:t>
      </w:r>
      <w:r w:rsidRPr="00612BBB">
        <w:rPr>
          <w:rFonts w:hint="eastAsia"/>
          <w:b/>
          <w:color w:val="000000" w:themeColor="text1"/>
        </w:rPr>
        <w:t>105年</w:t>
      </w:r>
      <w:r w:rsidR="002332DA" w:rsidRPr="00612BBB">
        <w:rPr>
          <w:rFonts w:hint="eastAsia"/>
          <w:b/>
          <w:color w:val="000000" w:themeColor="text1"/>
        </w:rPr>
        <w:t>6月</w:t>
      </w:r>
      <w:r w:rsidRPr="00612BBB">
        <w:rPr>
          <w:rFonts w:hint="eastAsia"/>
          <w:b/>
          <w:color w:val="000000" w:themeColor="text1"/>
        </w:rPr>
        <w:t>輿論民情</w:t>
      </w:r>
      <w:r w:rsidR="002332DA" w:rsidRPr="00612BBB">
        <w:rPr>
          <w:rFonts w:hint="eastAsia"/>
          <w:b/>
          <w:color w:val="000000" w:themeColor="text1"/>
        </w:rPr>
        <w:t>之回應，仍採相同作法。迄同年10月28日</w:t>
      </w:r>
      <w:r w:rsidRPr="00612BBB">
        <w:rPr>
          <w:rFonts w:hint="eastAsia"/>
          <w:b/>
          <w:color w:val="000000" w:themeColor="text1"/>
        </w:rPr>
        <w:t>，經與學者討論後，</w:t>
      </w:r>
      <w:r w:rsidR="00225E51" w:rsidRPr="00612BBB">
        <w:rPr>
          <w:rFonts w:hint="eastAsia"/>
          <w:b/>
          <w:color w:val="000000" w:themeColor="text1"/>
        </w:rPr>
        <w:t>始</w:t>
      </w:r>
      <w:r w:rsidRPr="00612BBB">
        <w:rPr>
          <w:rFonts w:hint="eastAsia"/>
          <w:b/>
          <w:color w:val="000000" w:themeColor="text1"/>
        </w:rPr>
        <w:t>以</w:t>
      </w:r>
      <w:r w:rsidR="00A7401A" w:rsidRPr="00612BBB">
        <w:rPr>
          <w:rFonts w:ascii="新細明體" w:eastAsia="新細明體" w:hAnsi="新細明體" w:cs="新細明體" w:hint="eastAsia"/>
          <w:b/>
          <w:color w:val="000000" w:themeColor="text1"/>
        </w:rPr>
        <w:t>①</w:t>
      </w:r>
      <w:r w:rsidR="00A7401A" w:rsidRPr="00612BBB">
        <w:rPr>
          <w:rFonts w:hAnsi="標楷體" w:cs="標楷體" w:hint="eastAsia"/>
          <w:b/>
          <w:color w:val="000000" w:themeColor="text1"/>
        </w:rPr>
        <w:t>社會秩序</w:t>
      </w:r>
      <w:r w:rsidR="00687E30" w:rsidRPr="00612BBB">
        <w:rPr>
          <w:rFonts w:hAnsi="標楷體" w:cs="標楷體" w:hint="eastAsia"/>
          <w:b/>
          <w:color w:val="000000" w:themeColor="text1"/>
        </w:rPr>
        <w:t>（社會安定）</w:t>
      </w:r>
      <w:r w:rsidR="00A7401A" w:rsidRPr="00612BBB">
        <w:rPr>
          <w:rFonts w:hAnsi="標楷體" w:cs="標楷體" w:hint="eastAsia"/>
          <w:b/>
          <w:color w:val="000000" w:themeColor="text1"/>
        </w:rPr>
        <w:t>、</w:t>
      </w:r>
      <w:r w:rsidR="00A7401A" w:rsidRPr="00612BBB">
        <w:rPr>
          <w:rFonts w:ascii="新細明體" w:eastAsia="新細明體" w:hAnsi="新細明體" w:cs="新細明體" w:hint="eastAsia"/>
          <w:b/>
          <w:color w:val="000000" w:themeColor="text1"/>
        </w:rPr>
        <w:t>②</w:t>
      </w:r>
      <w:r w:rsidR="00A7401A" w:rsidRPr="00612BBB">
        <w:rPr>
          <w:rFonts w:hAnsi="標楷體" w:cs="標楷體" w:hint="eastAsia"/>
          <w:b/>
          <w:color w:val="000000" w:themeColor="text1"/>
        </w:rPr>
        <w:t>勞動關係、</w:t>
      </w:r>
      <w:r w:rsidR="00A7401A" w:rsidRPr="00612BBB">
        <w:rPr>
          <w:rFonts w:ascii="新細明體" w:eastAsia="新細明體" w:hAnsi="新細明體" w:cs="新細明體" w:hint="eastAsia"/>
          <w:b/>
          <w:color w:val="000000" w:themeColor="text1"/>
        </w:rPr>
        <w:t>③</w:t>
      </w:r>
      <w:r w:rsidR="00A7401A" w:rsidRPr="00612BBB">
        <w:rPr>
          <w:rFonts w:hAnsi="標楷體" w:cs="標楷體" w:hint="eastAsia"/>
          <w:b/>
          <w:color w:val="000000" w:themeColor="text1"/>
        </w:rPr>
        <w:t>人身安全之危害程度、</w:t>
      </w:r>
      <w:r w:rsidR="00A7401A" w:rsidRPr="00612BBB">
        <w:rPr>
          <w:rFonts w:ascii="新細明體" w:eastAsia="新細明體" w:hAnsi="新細明體" w:cs="新細明體" w:hint="eastAsia"/>
          <w:b/>
          <w:color w:val="000000" w:themeColor="text1"/>
        </w:rPr>
        <w:t>④</w:t>
      </w:r>
      <w:r w:rsidR="00A7401A" w:rsidRPr="00612BBB">
        <w:rPr>
          <w:rFonts w:hAnsi="標楷體" w:cs="標楷體" w:hint="eastAsia"/>
          <w:b/>
          <w:color w:val="000000" w:themeColor="text1"/>
        </w:rPr>
        <w:t>違法數、</w:t>
      </w:r>
      <w:r w:rsidR="00A7401A" w:rsidRPr="00612BBB">
        <w:rPr>
          <w:rFonts w:ascii="新細明體" w:eastAsia="新細明體" w:hAnsi="新細明體" w:cs="新細明體" w:hint="eastAsia"/>
          <w:b/>
          <w:color w:val="000000" w:themeColor="text1"/>
        </w:rPr>
        <w:t>⑤</w:t>
      </w:r>
      <w:r w:rsidR="00A7401A" w:rsidRPr="00612BBB">
        <w:rPr>
          <w:rFonts w:hAnsi="標楷體" w:cs="標楷體" w:hint="eastAsia"/>
          <w:b/>
          <w:color w:val="000000" w:themeColor="text1"/>
        </w:rPr>
        <w:t>侵害法益類型（國家法益、社會法益、個人法益）等</w:t>
      </w:r>
      <w:r w:rsidR="00687E30" w:rsidRPr="00612BBB">
        <w:rPr>
          <w:rFonts w:hAnsi="標楷體" w:cs="標楷體" w:hint="eastAsia"/>
          <w:b/>
          <w:color w:val="000000" w:themeColor="text1"/>
        </w:rPr>
        <w:t>5</w:t>
      </w:r>
      <w:r w:rsidR="00A7401A" w:rsidRPr="00612BBB">
        <w:rPr>
          <w:rFonts w:hint="eastAsia"/>
          <w:b/>
          <w:color w:val="000000" w:themeColor="text1"/>
        </w:rPr>
        <w:t>種因素</w:t>
      </w:r>
      <w:r w:rsidRPr="00612BBB">
        <w:rPr>
          <w:rFonts w:hint="eastAsia"/>
          <w:b/>
          <w:color w:val="000000" w:themeColor="text1"/>
        </w:rPr>
        <w:t>，評估是否情節重大，並</w:t>
      </w:r>
      <w:r w:rsidR="004B437A" w:rsidRPr="00612BBB">
        <w:rPr>
          <w:rFonts w:hint="eastAsia"/>
          <w:b/>
          <w:color w:val="000000" w:themeColor="text1"/>
        </w:rPr>
        <w:t>定期彙整外國人違法行為類型，</w:t>
      </w:r>
      <w:r w:rsidR="00D06C04" w:rsidRPr="00612BBB">
        <w:rPr>
          <w:rFonts w:hint="eastAsia"/>
          <w:b/>
          <w:color w:val="000000" w:themeColor="text1"/>
        </w:rPr>
        <w:t>依所犯罪名不同</w:t>
      </w:r>
      <w:r w:rsidRPr="00612BBB">
        <w:rPr>
          <w:rFonts w:hint="eastAsia"/>
          <w:b/>
          <w:color w:val="000000" w:themeColor="text1"/>
        </w:rPr>
        <w:t>作成</w:t>
      </w:r>
      <w:r w:rsidR="00A7401A" w:rsidRPr="00612BBB">
        <w:rPr>
          <w:rFonts w:hint="eastAsia"/>
          <w:b/>
          <w:color w:val="000000" w:themeColor="text1"/>
        </w:rPr>
        <w:t>「</w:t>
      </w:r>
      <w:r w:rsidR="004B437A" w:rsidRPr="00612BBB">
        <w:rPr>
          <w:rFonts w:hint="eastAsia"/>
          <w:b/>
          <w:color w:val="000000" w:themeColor="text1"/>
        </w:rPr>
        <w:t>內部審查原則</w:t>
      </w:r>
      <w:r w:rsidR="00A7401A" w:rsidRPr="00612BBB">
        <w:rPr>
          <w:rFonts w:hint="eastAsia"/>
          <w:b/>
          <w:color w:val="000000" w:themeColor="text1"/>
        </w:rPr>
        <w:t>」</w:t>
      </w:r>
      <w:r w:rsidRPr="00612BBB">
        <w:rPr>
          <w:rFonts w:hint="eastAsia"/>
          <w:b/>
          <w:color w:val="000000" w:themeColor="text1"/>
        </w:rPr>
        <w:t>（</w:t>
      </w:r>
      <w:r w:rsidR="006C6459" w:rsidRPr="00612BBB">
        <w:rPr>
          <w:rFonts w:hint="eastAsia"/>
          <w:b/>
          <w:color w:val="000000" w:themeColor="text1"/>
        </w:rPr>
        <w:t>為內部文件，不對外公開</w:t>
      </w:r>
      <w:r w:rsidRPr="00612BBB">
        <w:rPr>
          <w:rFonts w:hint="eastAsia"/>
          <w:b/>
          <w:color w:val="000000" w:themeColor="text1"/>
        </w:rPr>
        <w:t>）</w:t>
      </w:r>
      <w:r w:rsidR="004B437A" w:rsidRPr="00612BBB">
        <w:rPr>
          <w:rFonts w:hint="eastAsia"/>
          <w:b/>
          <w:color w:val="000000" w:themeColor="text1"/>
        </w:rPr>
        <w:t>，作為通案處理原則</w:t>
      </w:r>
      <w:r w:rsidRPr="00612BBB">
        <w:rPr>
          <w:rFonts w:hint="eastAsia"/>
          <w:b/>
          <w:color w:val="000000" w:themeColor="text1"/>
        </w:rPr>
        <w:t>：</w:t>
      </w:r>
    </w:p>
    <w:p w:rsidR="00D74A33" w:rsidRPr="00612BBB" w:rsidRDefault="00C973BA" w:rsidP="00B03E14">
      <w:pPr>
        <w:pStyle w:val="4"/>
        <w:rPr>
          <w:color w:val="000000" w:themeColor="text1"/>
        </w:rPr>
      </w:pPr>
      <w:r w:rsidRPr="00612BBB">
        <w:rPr>
          <w:rFonts w:hint="eastAsia"/>
          <w:color w:val="000000" w:themeColor="text1"/>
        </w:rPr>
        <w:t>就業服務法第73條第6款規定：「雇主聘僱之外國人，有下列情事之一者，廢止其聘僱許可：……六、違反其他中華民國法令，情節重大。……」</w:t>
      </w:r>
      <w:r w:rsidR="00253DFF" w:rsidRPr="00612BBB">
        <w:rPr>
          <w:rFonts w:hint="eastAsia"/>
          <w:color w:val="000000" w:themeColor="text1"/>
        </w:rPr>
        <w:t>如外籍移工涉刑事犯罪時，是否屬情節重大，根據</w:t>
      </w:r>
      <w:r w:rsidR="00D82093" w:rsidRPr="00612BBB">
        <w:rPr>
          <w:rFonts w:hint="eastAsia"/>
          <w:color w:val="000000" w:themeColor="text1"/>
        </w:rPr>
        <w:t>勞動部</w:t>
      </w:r>
      <w:r w:rsidR="001934FD">
        <w:rPr>
          <w:rFonts w:hint="eastAsia"/>
          <w:color w:val="000000" w:themeColor="text1"/>
        </w:rPr>
        <w:t>代表</w:t>
      </w:r>
      <w:r w:rsidR="00D82093" w:rsidRPr="00612BBB">
        <w:rPr>
          <w:rFonts w:hint="eastAsia"/>
          <w:color w:val="000000" w:themeColor="text1"/>
        </w:rPr>
        <w:t>於本院詢問時表示：「部裡有發現，有些外籍移工，因為刑事案件，在105年以前，一律被</w:t>
      </w:r>
      <w:r w:rsidR="00EA7D08" w:rsidRPr="00612BBB">
        <w:rPr>
          <w:rFonts w:hint="eastAsia"/>
          <w:color w:val="000000" w:themeColor="text1"/>
        </w:rPr>
        <w:t>該部</w:t>
      </w:r>
      <w:r w:rsidR="00D82093" w:rsidRPr="00612BBB">
        <w:rPr>
          <w:rFonts w:hint="eastAsia"/>
          <w:color w:val="000000" w:themeColor="text1"/>
        </w:rPr>
        <w:t>予以廢止</w:t>
      </w:r>
      <w:r w:rsidR="00812324" w:rsidRPr="00612BBB">
        <w:rPr>
          <w:rFonts w:hint="eastAsia"/>
          <w:color w:val="000000" w:themeColor="text1"/>
        </w:rPr>
        <w:t>聘僱</w:t>
      </w:r>
      <w:r w:rsidR="00D82093" w:rsidRPr="00612BBB">
        <w:rPr>
          <w:rFonts w:hint="eastAsia"/>
          <w:color w:val="000000" w:themeColor="text1"/>
        </w:rPr>
        <w:t>許可，全部要求出境」等語，可知勞動部於105年以前，並未審酌個案情節輕重，針對刑事犯罪之外籍移工，一律予以廢止</w:t>
      </w:r>
      <w:r w:rsidR="00812324" w:rsidRPr="00612BBB">
        <w:rPr>
          <w:rFonts w:hint="eastAsia"/>
          <w:color w:val="000000" w:themeColor="text1"/>
        </w:rPr>
        <w:t>聘僱</w:t>
      </w:r>
      <w:r w:rsidR="00D82093" w:rsidRPr="00612BBB">
        <w:rPr>
          <w:rFonts w:hint="eastAsia"/>
          <w:color w:val="000000" w:themeColor="text1"/>
        </w:rPr>
        <w:t>許可，</w:t>
      </w:r>
      <w:r w:rsidR="00DB0DBA" w:rsidRPr="00612BBB">
        <w:rPr>
          <w:rFonts w:hint="eastAsia"/>
          <w:color w:val="000000" w:themeColor="text1"/>
        </w:rPr>
        <w:t>流</w:t>
      </w:r>
      <w:r w:rsidR="00D82093" w:rsidRPr="00612BBB">
        <w:rPr>
          <w:rFonts w:hint="eastAsia"/>
          <w:color w:val="000000" w:themeColor="text1"/>
        </w:rPr>
        <w:t>於裁量恣意，</w:t>
      </w:r>
      <w:r w:rsidR="00DB0DBA" w:rsidRPr="00612BBB">
        <w:rPr>
          <w:rFonts w:hint="eastAsia"/>
          <w:color w:val="000000" w:themeColor="text1"/>
        </w:rPr>
        <w:t>自有未洽</w:t>
      </w:r>
      <w:r w:rsidR="00D82093" w:rsidRPr="00612BBB">
        <w:rPr>
          <w:rFonts w:hint="eastAsia"/>
          <w:color w:val="000000" w:themeColor="text1"/>
        </w:rPr>
        <w:t>。</w:t>
      </w:r>
    </w:p>
    <w:p w:rsidR="00C973BA" w:rsidRPr="00612BBB" w:rsidRDefault="00D74A33" w:rsidP="00B03E14">
      <w:pPr>
        <w:pStyle w:val="4"/>
        <w:rPr>
          <w:color w:val="000000" w:themeColor="text1"/>
        </w:rPr>
      </w:pPr>
      <w:r w:rsidRPr="00612BBB">
        <w:rPr>
          <w:rFonts w:hint="eastAsia"/>
          <w:color w:val="000000" w:themeColor="text1"/>
        </w:rPr>
        <w:t>105年6月</w:t>
      </w:r>
      <w:r w:rsidR="006819C7" w:rsidRPr="00612BBB">
        <w:rPr>
          <w:rFonts w:hint="eastAsia"/>
          <w:color w:val="000000" w:themeColor="text1"/>
        </w:rPr>
        <w:t>有</w:t>
      </w:r>
      <w:r w:rsidRPr="00612BBB">
        <w:rPr>
          <w:rFonts w:hint="eastAsia"/>
          <w:color w:val="000000" w:themeColor="text1"/>
        </w:rPr>
        <w:t>民眾於「國家發展委員會之法規鬆綁暨新創法調適平台</w:t>
      </w:r>
      <w:r w:rsidRPr="00612BBB">
        <w:rPr>
          <w:rStyle w:val="aff1"/>
          <w:color w:val="000000" w:themeColor="text1"/>
        </w:rPr>
        <w:footnoteReference w:id="11"/>
      </w:r>
      <w:r w:rsidRPr="00612BBB">
        <w:rPr>
          <w:rFonts w:hint="eastAsia"/>
          <w:color w:val="000000" w:themeColor="text1"/>
        </w:rPr>
        <w:t>」提案，請勞動部檢視就業服務法第73條第6款規定，以創造吸引外籍人才及留住本國籍人才之誘因</w:t>
      </w:r>
      <w:r w:rsidR="00DB0DBA" w:rsidRPr="00612BBB">
        <w:rPr>
          <w:rFonts w:hint="eastAsia"/>
          <w:color w:val="000000" w:themeColor="text1"/>
        </w:rPr>
        <w:t>。</w:t>
      </w:r>
      <w:r w:rsidRPr="00612BBB">
        <w:rPr>
          <w:rFonts w:hint="eastAsia"/>
          <w:color w:val="000000" w:themeColor="text1"/>
        </w:rPr>
        <w:t>勞動部則回應，限縮於以案經檢察官偵結起訴、經地方法院一審判決有罪、違反社會秩序維護法經裁定居留、罰鍰時，作為依就業服務法第73條第6款規定，廢止</w:t>
      </w:r>
      <w:r w:rsidR="00812324" w:rsidRPr="00612BBB">
        <w:rPr>
          <w:rFonts w:hint="eastAsia"/>
          <w:color w:val="000000" w:themeColor="text1"/>
        </w:rPr>
        <w:t>聘僱</w:t>
      </w:r>
      <w:r w:rsidRPr="00612BBB">
        <w:rPr>
          <w:rFonts w:hint="eastAsia"/>
          <w:color w:val="000000" w:themeColor="text1"/>
        </w:rPr>
        <w:t>許可之依據，幾乎等同於105年以前作法：</w:t>
      </w:r>
    </w:p>
    <w:p w:rsidR="00D74A33" w:rsidRPr="00612BBB" w:rsidRDefault="00D74A33" w:rsidP="00B03E14">
      <w:pPr>
        <w:pStyle w:val="5"/>
        <w:rPr>
          <w:color w:val="000000" w:themeColor="text1"/>
        </w:rPr>
      </w:pPr>
      <w:r w:rsidRPr="00612BBB">
        <w:rPr>
          <w:rFonts w:hint="eastAsia"/>
          <w:color w:val="000000" w:themeColor="text1"/>
        </w:rPr>
        <w:t>提案日期</w:t>
      </w:r>
      <w:r w:rsidR="00C6111D" w:rsidRPr="00612BBB">
        <w:rPr>
          <w:rFonts w:hint="eastAsia"/>
          <w:color w:val="000000" w:themeColor="text1"/>
        </w:rPr>
        <w:t>：</w:t>
      </w:r>
      <w:r w:rsidRPr="00612BBB">
        <w:rPr>
          <w:rFonts w:hint="eastAsia"/>
          <w:color w:val="000000" w:themeColor="text1"/>
        </w:rPr>
        <w:t>105年6月</w:t>
      </w:r>
      <w:r w:rsidR="00311D32" w:rsidRPr="00612BBB">
        <w:rPr>
          <w:rFonts w:hint="eastAsia"/>
          <w:color w:val="000000" w:themeColor="text1"/>
        </w:rPr>
        <w:t>。</w:t>
      </w:r>
    </w:p>
    <w:p w:rsidR="00D74A33" w:rsidRPr="00612BBB" w:rsidRDefault="00D74A33" w:rsidP="00B03E14">
      <w:pPr>
        <w:pStyle w:val="5"/>
        <w:rPr>
          <w:color w:val="000000" w:themeColor="text1"/>
        </w:rPr>
      </w:pPr>
      <w:r w:rsidRPr="00612BBB">
        <w:rPr>
          <w:rFonts w:hint="eastAsia"/>
          <w:color w:val="000000" w:themeColor="text1"/>
        </w:rPr>
        <w:t>議題：創造吸引外籍人才及留住本國籍人才之誘因</w:t>
      </w:r>
      <w:r w:rsidR="002332DA" w:rsidRPr="00612BBB">
        <w:rPr>
          <w:rFonts w:hint="eastAsia"/>
          <w:color w:val="000000" w:themeColor="text1"/>
        </w:rPr>
        <w:t>。</w:t>
      </w:r>
    </w:p>
    <w:p w:rsidR="00D74A33" w:rsidRPr="00612BBB" w:rsidRDefault="00D74A33" w:rsidP="00B03E14">
      <w:pPr>
        <w:pStyle w:val="5"/>
        <w:rPr>
          <w:color w:val="000000" w:themeColor="text1"/>
        </w:rPr>
      </w:pPr>
      <w:r w:rsidRPr="00612BBB">
        <w:rPr>
          <w:rFonts w:hint="eastAsia"/>
          <w:color w:val="000000" w:themeColor="text1"/>
        </w:rPr>
        <w:t>說明：修改「違反我國法令情節重大」之廢止聘僱許可事由就服法第73條第6款規定：「雇主聘僱之外國人，有下列情事之一者，廢止其聘僱許可：……六、違反其他中華民國法令，情節重大。……」然此規定過於模糊、概括，導致外籍專業人士動輒遭遣返，無法繼續於我國服務。例如某外國籍專業技術人員在</w:t>
      </w:r>
      <w:r w:rsidR="002B1F29" w:rsidRPr="00612BBB">
        <w:rPr>
          <w:rFonts w:hint="eastAsia"/>
          <w:color w:val="000000" w:themeColor="text1"/>
        </w:rPr>
        <w:t>臺</w:t>
      </w:r>
      <w:r w:rsidRPr="00612BBB">
        <w:rPr>
          <w:rFonts w:hint="eastAsia"/>
          <w:color w:val="000000" w:themeColor="text1"/>
        </w:rPr>
        <w:t>已經工作6年，素行良好，無任何犯罪紀錄或不當行為，於103年因酒後騎車自撞滑倒受傷，雖無造成其他人員受傷，送醫後酒測仍依公共危險罪送辦，該員工對此次過失深表歉意，配合出庭且繳交罰金約10萬元，終獲緩刑2年，卻於處分函收到後立即被取消工作許可，並限期出境且三年內不得入境，雖經該公司提起訴願但仍被駁回。如此處罰已與犯行不合比例，影響外國專業人士</w:t>
      </w:r>
      <w:r w:rsidR="008D6406" w:rsidRPr="00612BBB">
        <w:rPr>
          <w:rFonts w:hint="eastAsia"/>
          <w:color w:val="000000" w:themeColor="text1"/>
        </w:rPr>
        <w:t>來臺</w:t>
      </w:r>
      <w:r w:rsidRPr="00612BBB">
        <w:rPr>
          <w:rFonts w:hint="eastAsia"/>
          <w:color w:val="000000" w:themeColor="text1"/>
        </w:rPr>
        <w:t>工作之意願。建議參照勞基法第12條第1項第3款：「受有期徒刑以上刑之宣告確定，而未諭知緩刑或未准易科罰金者」之規定，修改就業服務法第73條第6款之規定，以避免外籍專業人士動輒遭遣返。</w:t>
      </w:r>
    </w:p>
    <w:p w:rsidR="00D74A33" w:rsidRPr="00612BBB" w:rsidRDefault="00D74A33" w:rsidP="00B03E14">
      <w:pPr>
        <w:pStyle w:val="5"/>
        <w:rPr>
          <w:color w:val="000000" w:themeColor="text1"/>
        </w:rPr>
      </w:pPr>
      <w:r w:rsidRPr="00612BBB">
        <w:rPr>
          <w:rFonts w:hint="eastAsia"/>
          <w:color w:val="000000" w:themeColor="text1"/>
        </w:rPr>
        <w:t>勞動部回應</w:t>
      </w:r>
      <w:r w:rsidR="00C6111D" w:rsidRPr="00612BBB">
        <w:rPr>
          <w:rFonts w:hint="eastAsia"/>
          <w:color w:val="000000" w:themeColor="text1"/>
        </w:rPr>
        <w:t>：</w:t>
      </w:r>
    </w:p>
    <w:p w:rsidR="00D74A33" w:rsidRPr="00612BBB" w:rsidRDefault="00D74A33" w:rsidP="00B03E14">
      <w:pPr>
        <w:pStyle w:val="6"/>
        <w:rPr>
          <w:color w:val="000000" w:themeColor="text1"/>
        </w:rPr>
      </w:pPr>
      <w:r w:rsidRPr="00612BBB">
        <w:rPr>
          <w:rFonts w:hint="eastAsia"/>
          <w:color w:val="000000" w:themeColor="text1"/>
        </w:rPr>
        <w:t>為防止外國人非法工作並因應管理之需要，就業服務法第73條明文規定各款廢止外國人聘僱許可之事由。其中第6款之立法目的，係以外國人在臺從事工作期間有不當或不法行為致他人身體、人格、財產等權益受有損害，為保障雇主聘僱外國人之利益，而以公權力介入廢止該外國人之聘僱許可並令其出國。</w:t>
      </w:r>
      <w:r w:rsidR="00EA7D08" w:rsidRPr="00612BBB">
        <w:rPr>
          <w:rFonts w:hint="eastAsia"/>
          <w:color w:val="000000" w:themeColor="text1"/>
        </w:rPr>
        <w:t>該部</w:t>
      </w:r>
      <w:r w:rsidRPr="00612BBB">
        <w:rPr>
          <w:rFonts w:hint="eastAsia"/>
          <w:color w:val="000000" w:themeColor="text1"/>
        </w:rPr>
        <w:t>依前開規定廢止聘僱許可，事涉外國人工作權益至鉅，為免恣意侵害外國人之工作權益，就業服務法第73條第6款規定於行政先例，除限縮以外國人經檢察官偵結起訴或經地方法院一審判決有罪外，另以外國人違反社會秩序維護法有關妨害安寧秩序、妨害善良風俗、妨害公務及妨害他人身體財產等罪章，經法院裁定拘留、罰鍰或警察機關裁處罰鍰，作為依前開規定廢止外國人聘僱許可之依據。</w:t>
      </w:r>
    </w:p>
    <w:p w:rsidR="00D74A33" w:rsidRPr="00612BBB" w:rsidRDefault="00D74A33" w:rsidP="00B03E14">
      <w:pPr>
        <w:pStyle w:val="6"/>
        <w:rPr>
          <w:color w:val="000000" w:themeColor="text1"/>
        </w:rPr>
      </w:pPr>
      <w:r w:rsidRPr="00612BBB">
        <w:rPr>
          <w:rFonts w:hint="eastAsia"/>
          <w:color w:val="000000" w:themeColor="text1"/>
        </w:rPr>
        <w:t>有關建議參照勞動基準法第12條第1項第3款規定修正就業服務法第73條第6款規定1節，</w:t>
      </w:r>
      <w:r w:rsidR="00EA7D08" w:rsidRPr="00612BBB">
        <w:rPr>
          <w:rFonts w:hint="eastAsia"/>
          <w:color w:val="000000" w:themeColor="text1"/>
        </w:rPr>
        <w:t>該部</w:t>
      </w:r>
      <w:r w:rsidRPr="00612BBB">
        <w:rPr>
          <w:rFonts w:hint="eastAsia"/>
          <w:color w:val="000000" w:themeColor="text1"/>
        </w:rPr>
        <w:t>將錄案研議。</w:t>
      </w:r>
    </w:p>
    <w:p w:rsidR="005A7EC5" w:rsidRPr="00612BBB" w:rsidRDefault="00711594" w:rsidP="00B03E14">
      <w:pPr>
        <w:pStyle w:val="4"/>
        <w:rPr>
          <w:color w:val="000000" w:themeColor="text1"/>
        </w:rPr>
      </w:pPr>
      <w:r w:rsidRPr="00612BBB">
        <w:rPr>
          <w:rFonts w:hAnsi="標楷體" w:cs="新細明體" w:hint="eastAsia"/>
          <w:color w:val="000000" w:themeColor="text1"/>
        </w:rPr>
        <w:t>針對</w:t>
      </w:r>
      <w:r w:rsidR="006819C7" w:rsidRPr="00612BBB">
        <w:rPr>
          <w:rFonts w:hAnsi="標楷體" w:cs="新細明體" w:hint="eastAsia"/>
          <w:color w:val="000000" w:themeColor="text1"/>
        </w:rPr>
        <w:t>上開輿論，勞動部</w:t>
      </w:r>
      <w:r w:rsidR="000425BA" w:rsidRPr="00612BBB">
        <w:rPr>
          <w:rFonts w:hAnsi="標楷體" w:cs="新細明體" w:hint="eastAsia"/>
          <w:color w:val="000000" w:themeColor="text1"/>
        </w:rPr>
        <w:t>回應</w:t>
      </w:r>
      <w:r w:rsidRPr="00612BBB">
        <w:rPr>
          <w:rFonts w:hAnsi="標楷體" w:cs="新細明體" w:hint="eastAsia"/>
          <w:color w:val="000000" w:themeColor="text1"/>
        </w:rPr>
        <w:t>作法</w:t>
      </w:r>
      <w:r w:rsidR="000425BA" w:rsidRPr="00612BBB">
        <w:rPr>
          <w:rFonts w:hAnsi="標楷體" w:cs="新細明體" w:hint="eastAsia"/>
          <w:color w:val="000000" w:themeColor="text1"/>
        </w:rPr>
        <w:t>並</w:t>
      </w:r>
      <w:r w:rsidRPr="00612BBB">
        <w:rPr>
          <w:rFonts w:hAnsi="標楷體" w:cs="新細明體" w:hint="eastAsia"/>
          <w:color w:val="000000" w:themeColor="text1"/>
        </w:rPr>
        <w:t>無明顯改變</w:t>
      </w:r>
      <w:r w:rsidR="000425BA" w:rsidRPr="00612BBB">
        <w:rPr>
          <w:rFonts w:hAnsi="標楷體" w:cs="新細明體" w:hint="eastAsia"/>
          <w:color w:val="000000" w:themeColor="text1"/>
        </w:rPr>
        <w:t>，即當外國人違反刑法或社會秩序維護法而經法院做出不利於外國人裁判時，均屬情節重大，得廢止聘僱許可，限期令外國人出國。</w:t>
      </w:r>
      <w:r w:rsidR="005A7EC5" w:rsidRPr="00612BBB">
        <w:rPr>
          <w:rFonts w:hAnsi="標楷體" w:cs="新細明體" w:hint="eastAsia"/>
          <w:color w:val="000000" w:themeColor="text1"/>
        </w:rPr>
        <w:t>據本院調查，</w:t>
      </w:r>
      <w:r w:rsidR="00EE70EC" w:rsidRPr="00612BBB">
        <w:rPr>
          <w:rFonts w:hAnsi="標楷體" w:cs="新細明體" w:hint="eastAsia"/>
          <w:color w:val="000000" w:themeColor="text1"/>
        </w:rPr>
        <w:t>105年</w:t>
      </w:r>
      <w:r w:rsidR="000425BA" w:rsidRPr="00612BBB">
        <w:rPr>
          <w:rFonts w:hAnsi="標楷體" w:cs="新細明體" w:hint="eastAsia"/>
          <w:color w:val="000000" w:themeColor="text1"/>
        </w:rPr>
        <w:t>以</w:t>
      </w:r>
      <w:r w:rsidR="00EE70EC" w:rsidRPr="00612BBB">
        <w:rPr>
          <w:rFonts w:hAnsi="標楷體" w:cs="新細明體" w:hint="eastAsia"/>
          <w:color w:val="000000" w:themeColor="text1"/>
        </w:rPr>
        <w:t>後，</w:t>
      </w:r>
      <w:r w:rsidR="000425BA" w:rsidRPr="00612BBB">
        <w:rPr>
          <w:rFonts w:hAnsi="標楷體" w:cs="新細明體" w:hint="eastAsia"/>
          <w:color w:val="000000" w:themeColor="text1"/>
        </w:rPr>
        <w:t>勞動部</w:t>
      </w:r>
      <w:r w:rsidR="00EE70EC" w:rsidRPr="00612BBB">
        <w:rPr>
          <w:rFonts w:hAnsi="標楷體" w:cs="新細明體" w:hint="eastAsia"/>
          <w:color w:val="000000" w:themeColor="text1"/>
        </w:rPr>
        <w:t>根據專家學者建議，</w:t>
      </w:r>
      <w:r w:rsidR="005A7EC5" w:rsidRPr="00612BBB">
        <w:rPr>
          <w:rFonts w:hAnsi="標楷體" w:cs="新細明體" w:hint="eastAsia"/>
          <w:color w:val="000000" w:themeColor="text1"/>
        </w:rPr>
        <w:t>以</w:t>
      </w:r>
      <w:r w:rsidR="005A7EC5" w:rsidRPr="00612BBB">
        <w:rPr>
          <w:rFonts w:ascii="新細明體" w:eastAsia="新細明體" w:hAnsi="新細明體" w:cs="新細明體" w:hint="eastAsia"/>
          <w:color w:val="000000" w:themeColor="text1"/>
        </w:rPr>
        <w:t>①</w:t>
      </w:r>
      <w:r w:rsidR="005A7EC5" w:rsidRPr="00612BBB">
        <w:rPr>
          <w:rFonts w:hAnsi="標楷體" w:cs="標楷體" w:hint="eastAsia"/>
          <w:color w:val="000000" w:themeColor="text1"/>
        </w:rPr>
        <w:t>社會秩序</w:t>
      </w:r>
      <w:r w:rsidR="00687E30" w:rsidRPr="00612BBB">
        <w:rPr>
          <w:rFonts w:hAnsi="標楷體" w:cs="標楷體" w:hint="eastAsia"/>
          <w:color w:val="000000" w:themeColor="text1"/>
        </w:rPr>
        <w:t>（社會安定）</w:t>
      </w:r>
      <w:r w:rsidR="005A7EC5" w:rsidRPr="00612BBB">
        <w:rPr>
          <w:rFonts w:hAnsi="標楷體" w:cs="標楷體" w:hint="eastAsia"/>
          <w:color w:val="000000" w:themeColor="text1"/>
        </w:rPr>
        <w:t>、</w:t>
      </w:r>
      <w:r w:rsidR="005A7EC5" w:rsidRPr="00612BBB">
        <w:rPr>
          <w:rFonts w:ascii="新細明體" w:eastAsia="新細明體" w:hAnsi="新細明體" w:cs="新細明體" w:hint="eastAsia"/>
          <w:color w:val="000000" w:themeColor="text1"/>
        </w:rPr>
        <w:t>②</w:t>
      </w:r>
      <w:r w:rsidR="005A7EC5" w:rsidRPr="00612BBB">
        <w:rPr>
          <w:rFonts w:hAnsi="標楷體" w:cs="標楷體" w:hint="eastAsia"/>
          <w:color w:val="000000" w:themeColor="text1"/>
        </w:rPr>
        <w:t>勞動關係、</w:t>
      </w:r>
      <w:r w:rsidR="005A7EC5" w:rsidRPr="00612BBB">
        <w:rPr>
          <w:rFonts w:ascii="新細明體" w:eastAsia="新細明體" w:hAnsi="新細明體" w:cs="新細明體" w:hint="eastAsia"/>
          <w:color w:val="000000" w:themeColor="text1"/>
        </w:rPr>
        <w:t>③</w:t>
      </w:r>
      <w:r w:rsidR="005A7EC5" w:rsidRPr="00612BBB">
        <w:rPr>
          <w:rFonts w:hAnsi="標楷體" w:cs="標楷體" w:hint="eastAsia"/>
          <w:color w:val="000000" w:themeColor="text1"/>
        </w:rPr>
        <w:t>人身安全之危害程度、</w:t>
      </w:r>
      <w:r w:rsidR="005A7EC5" w:rsidRPr="00612BBB">
        <w:rPr>
          <w:rFonts w:ascii="新細明體" w:eastAsia="新細明體" w:hAnsi="新細明體" w:cs="新細明體" w:hint="eastAsia"/>
          <w:color w:val="000000" w:themeColor="text1"/>
        </w:rPr>
        <w:t>④</w:t>
      </w:r>
      <w:r w:rsidR="005A7EC5" w:rsidRPr="00612BBB">
        <w:rPr>
          <w:rFonts w:hAnsi="標楷體" w:cs="標楷體" w:hint="eastAsia"/>
          <w:color w:val="000000" w:themeColor="text1"/>
        </w:rPr>
        <w:t>違法數、</w:t>
      </w:r>
      <w:r w:rsidR="005A7EC5" w:rsidRPr="00612BBB">
        <w:rPr>
          <w:rFonts w:ascii="新細明體" w:eastAsia="新細明體" w:hAnsi="新細明體" w:cs="新細明體" w:hint="eastAsia"/>
          <w:color w:val="000000" w:themeColor="text1"/>
        </w:rPr>
        <w:t>⑤</w:t>
      </w:r>
      <w:r w:rsidR="005A7EC5" w:rsidRPr="00612BBB">
        <w:rPr>
          <w:rFonts w:hAnsi="標楷體" w:cs="標楷體" w:hint="eastAsia"/>
          <w:color w:val="000000" w:themeColor="text1"/>
        </w:rPr>
        <w:t>侵害法益類型（國家法益、社會法益、個人法益）等</w:t>
      </w:r>
      <w:r w:rsidR="00687E30" w:rsidRPr="00612BBB">
        <w:rPr>
          <w:rFonts w:hAnsi="標楷體" w:cs="標楷體" w:hint="eastAsia"/>
          <w:color w:val="000000" w:themeColor="text1"/>
        </w:rPr>
        <w:t>5</w:t>
      </w:r>
      <w:r w:rsidR="005A7EC5" w:rsidRPr="00612BBB">
        <w:rPr>
          <w:rFonts w:hint="eastAsia"/>
          <w:color w:val="000000" w:themeColor="text1"/>
        </w:rPr>
        <w:t>種因素，作為「情節重大」之認定標準，</w:t>
      </w:r>
      <w:r w:rsidR="001100C9" w:rsidRPr="00612BBB">
        <w:rPr>
          <w:rFonts w:hint="eastAsia"/>
          <w:color w:val="000000" w:themeColor="text1"/>
        </w:rPr>
        <w:t>並以</w:t>
      </w:r>
      <w:r w:rsidR="005A7EC5" w:rsidRPr="00612BBB">
        <w:rPr>
          <w:rFonts w:hint="eastAsia"/>
          <w:color w:val="000000" w:themeColor="text1"/>
        </w:rPr>
        <w:t>行政院訴願決定及行政法院判決結果</w:t>
      </w:r>
      <w:r w:rsidR="000425BA" w:rsidRPr="00612BBB">
        <w:rPr>
          <w:rFonts w:hint="eastAsia"/>
          <w:color w:val="000000" w:themeColor="text1"/>
        </w:rPr>
        <w:t>，定期彙整外國人違法類型</w:t>
      </w:r>
      <w:r w:rsidR="005A7EC5" w:rsidRPr="00612BBB">
        <w:rPr>
          <w:rFonts w:hint="eastAsia"/>
          <w:color w:val="000000" w:themeColor="text1"/>
        </w:rPr>
        <w:t>，累積個案以形成「</w:t>
      </w:r>
      <w:r w:rsidR="004B437A" w:rsidRPr="00612BBB">
        <w:rPr>
          <w:rFonts w:hint="eastAsia"/>
          <w:color w:val="000000" w:themeColor="text1"/>
        </w:rPr>
        <w:t>內部審查原則</w:t>
      </w:r>
      <w:r w:rsidR="005A7EC5" w:rsidRPr="00612BBB">
        <w:rPr>
          <w:rFonts w:hint="eastAsia"/>
          <w:color w:val="000000" w:themeColor="text1"/>
        </w:rPr>
        <w:t>」</w:t>
      </w:r>
      <w:r w:rsidR="000425BA" w:rsidRPr="00612BBB">
        <w:rPr>
          <w:rFonts w:hint="eastAsia"/>
          <w:color w:val="000000" w:themeColor="text1"/>
        </w:rPr>
        <w:t>，作為通案審查原則</w:t>
      </w:r>
      <w:r w:rsidR="00687E30" w:rsidRPr="00612BBB">
        <w:rPr>
          <w:rFonts w:hint="eastAsia"/>
          <w:color w:val="000000" w:themeColor="text1"/>
        </w:rPr>
        <w:t>：</w:t>
      </w:r>
    </w:p>
    <w:p w:rsidR="005A7EC5" w:rsidRPr="00612BBB" w:rsidRDefault="00160DAB" w:rsidP="00B03E14">
      <w:pPr>
        <w:pStyle w:val="5"/>
        <w:rPr>
          <w:color w:val="000000" w:themeColor="text1"/>
        </w:rPr>
      </w:pPr>
      <w:r w:rsidRPr="00612BBB">
        <w:rPr>
          <w:rFonts w:hint="eastAsia"/>
          <w:color w:val="000000" w:themeColor="text1"/>
        </w:rPr>
        <w:t>據勞動部於本院詢問前書面資料，</w:t>
      </w:r>
      <w:r w:rsidR="005A7EC5" w:rsidRPr="00612BBB">
        <w:rPr>
          <w:rFonts w:hint="eastAsia"/>
          <w:color w:val="000000" w:themeColor="text1"/>
        </w:rPr>
        <w:t>該部</w:t>
      </w:r>
      <w:r w:rsidRPr="00612BBB">
        <w:rPr>
          <w:rFonts w:hint="eastAsia"/>
          <w:color w:val="000000" w:themeColor="text1"/>
        </w:rPr>
        <w:t>於105年間曾邀請</w:t>
      </w:r>
      <w:r w:rsidR="00235A26" w:rsidRPr="00612BBB">
        <w:rPr>
          <w:rFonts w:hint="eastAsia"/>
          <w:color w:val="000000" w:themeColor="text1"/>
        </w:rPr>
        <w:t>專家</w:t>
      </w:r>
      <w:r w:rsidR="006875D9" w:rsidRPr="00612BBB">
        <w:rPr>
          <w:rFonts w:hint="eastAsia"/>
          <w:color w:val="000000" w:themeColor="text1"/>
        </w:rPr>
        <w:t>學者</w:t>
      </w:r>
      <w:r w:rsidR="005A7EC5" w:rsidRPr="00612BBB">
        <w:rPr>
          <w:rFonts w:hint="eastAsia"/>
          <w:color w:val="000000" w:themeColor="text1"/>
        </w:rPr>
        <w:t>開會研商討論，結論略以</w:t>
      </w:r>
      <w:r w:rsidR="00DB0DBA" w:rsidRPr="00612BBB">
        <w:rPr>
          <w:rFonts w:hint="eastAsia"/>
          <w:color w:val="000000" w:themeColor="text1"/>
        </w:rPr>
        <w:t>：</w:t>
      </w:r>
      <w:r w:rsidR="005A7EC5" w:rsidRPr="00612BBB">
        <w:rPr>
          <w:rFonts w:hint="eastAsia"/>
          <w:color w:val="000000" w:themeColor="text1"/>
        </w:rPr>
        <w:t>應考慮情節重大跟廢止聘僱許可之關聯性及比例原則，</w:t>
      </w:r>
      <w:r w:rsidR="006875D9" w:rsidRPr="00612BBB">
        <w:rPr>
          <w:rFonts w:hint="eastAsia"/>
          <w:color w:val="000000" w:themeColor="text1"/>
        </w:rPr>
        <w:t>並</w:t>
      </w:r>
      <w:r w:rsidR="005A7EC5" w:rsidRPr="00612BBB">
        <w:rPr>
          <w:rFonts w:hint="eastAsia"/>
          <w:color w:val="000000" w:themeColor="text1"/>
        </w:rPr>
        <w:t>以社會秩序</w:t>
      </w:r>
      <w:r w:rsidR="00687E30" w:rsidRPr="00612BBB">
        <w:rPr>
          <w:rFonts w:hint="eastAsia"/>
          <w:color w:val="000000" w:themeColor="text1"/>
        </w:rPr>
        <w:t>（社會安定）</w:t>
      </w:r>
      <w:r w:rsidR="005A7EC5" w:rsidRPr="00612BBB">
        <w:rPr>
          <w:rFonts w:hint="eastAsia"/>
          <w:color w:val="000000" w:themeColor="text1"/>
        </w:rPr>
        <w:t>、勞動關係、人身安全之危害程度及違法數、情節輕重等標準於個案中判斷。</w:t>
      </w:r>
      <w:r w:rsidR="00D16A9B" w:rsidRPr="00612BBB">
        <w:rPr>
          <w:rFonts w:hint="eastAsia"/>
          <w:color w:val="000000" w:themeColor="text1"/>
        </w:rPr>
        <w:t>然而，</w:t>
      </w:r>
      <w:r w:rsidR="005A7EC5" w:rsidRPr="00612BBB">
        <w:rPr>
          <w:rFonts w:hint="eastAsia"/>
          <w:color w:val="000000" w:themeColor="text1"/>
        </w:rPr>
        <w:t>105年法規專家諮詢會議專家所提綜合結論</w:t>
      </w:r>
      <w:r w:rsidR="00454A5E" w:rsidRPr="00612BBB">
        <w:rPr>
          <w:rFonts w:hint="eastAsia"/>
          <w:color w:val="000000" w:themeColor="text1"/>
        </w:rPr>
        <w:t>，</w:t>
      </w:r>
      <w:r w:rsidR="005A7EC5" w:rsidRPr="00612BBB">
        <w:rPr>
          <w:rFonts w:hint="eastAsia"/>
          <w:color w:val="000000" w:themeColor="text1"/>
        </w:rPr>
        <w:t>均屬不確定概念，難以作為客觀標準據以訂定裁量基準執行，</w:t>
      </w:r>
      <w:r w:rsidR="00273EA6" w:rsidRPr="00612BBB">
        <w:rPr>
          <w:rFonts w:hint="eastAsia"/>
          <w:color w:val="000000" w:themeColor="text1"/>
        </w:rPr>
        <w:t>該部</w:t>
      </w:r>
      <w:r w:rsidR="005A7EC5" w:rsidRPr="00612BBB">
        <w:rPr>
          <w:rFonts w:hint="eastAsia"/>
          <w:color w:val="000000" w:themeColor="text1"/>
        </w:rPr>
        <w:t>遂參考105年法規專家諮詢會議結論，並彙整歷年違法行為以正面列舉方式，於奉核後作為「</w:t>
      </w:r>
      <w:r w:rsidR="004B437A" w:rsidRPr="00612BBB">
        <w:rPr>
          <w:rFonts w:hint="eastAsia"/>
          <w:color w:val="000000" w:themeColor="text1"/>
        </w:rPr>
        <w:t>內部審查原則</w:t>
      </w:r>
      <w:r w:rsidR="005A7EC5" w:rsidRPr="00612BBB">
        <w:rPr>
          <w:rFonts w:hint="eastAsia"/>
          <w:color w:val="000000" w:themeColor="text1"/>
        </w:rPr>
        <w:t>」。</w:t>
      </w:r>
    </w:p>
    <w:p w:rsidR="00687E30" w:rsidRPr="00612BBB" w:rsidRDefault="002332DA" w:rsidP="00B03E14">
      <w:pPr>
        <w:pStyle w:val="5"/>
        <w:rPr>
          <w:color w:val="000000" w:themeColor="text1"/>
        </w:rPr>
      </w:pPr>
      <w:r w:rsidRPr="00612BBB">
        <w:rPr>
          <w:rFonts w:hint="eastAsia"/>
          <w:color w:val="000000" w:themeColor="text1"/>
        </w:rPr>
        <w:t>1</w:t>
      </w:r>
      <w:r w:rsidRPr="00612BBB">
        <w:rPr>
          <w:color w:val="000000" w:themeColor="text1"/>
        </w:rPr>
        <w:t>05</w:t>
      </w:r>
      <w:r w:rsidRPr="00612BBB">
        <w:rPr>
          <w:rFonts w:hint="eastAsia"/>
          <w:color w:val="000000" w:themeColor="text1"/>
        </w:rPr>
        <w:t>年</w:t>
      </w:r>
      <w:r w:rsidR="00273EA6" w:rsidRPr="00612BBB">
        <w:rPr>
          <w:rFonts w:hint="eastAsia"/>
          <w:color w:val="000000" w:themeColor="text1"/>
        </w:rPr>
        <w:t>以</w:t>
      </w:r>
      <w:r w:rsidRPr="00612BBB">
        <w:rPr>
          <w:rFonts w:hint="eastAsia"/>
          <w:color w:val="000000" w:themeColor="text1"/>
        </w:rPr>
        <w:t>前一律對於刑事犯罪之外籍移工廢止</w:t>
      </w:r>
      <w:r w:rsidR="00812324" w:rsidRPr="00612BBB">
        <w:rPr>
          <w:rFonts w:hint="eastAsia"/>
          <w:color w:val="000000" w:themeColor="text1"/>
        </w:rPr>
        <w:t>聘僱</w:t>
      </w:r>
      <w:r w:rsidRPr="00612BBB">
        <w:rPr>
          <w:rFonts w:hint="eastAsia"/>
          <w:color w:val="000000" w:themeColor="text1"/>
        </w:rPr>
        <w:t>許可，或105年6月對輿論回應</w:t>
      </w:r>
      <w:r w:rsidR="00F1699D" w:rsidRPr="00612BBB">
        <w:rPr>
          <w:rFonts w:hint="eastAsia"/>
          <w:color w:val="000000" w:themeColor="text1"/>
        </w:rPr>
        <w:t>，幾乎以刑事犯罪經起訴判決，即得廢止</w:t>
      </w:r>
      <w:r w:rsidR="00812324" w:rsidRPr="00612BBB">
        <w:rPr>
          <w:rFonts w:hint="eastAsia"/>
          <w:color w:val="000000" w:themeColor="text1"/>
        </w:rPr>
        <w:t>聘僱</w:t>
      </w:r>
      <w:r w:rsidR="00F1699D" w:rsidRPr="00612BBB">
        <w:rPr>
          <w:rFonts w:hint="eastAsia"/>
          <w:color w:val="000000" w:themeColor="text1"/>
        </w:rPr>
        <w:t>許可，未審酌個案情節輕重，明顯裁量恣意。勞動部</w:t>
      </w:r>
      <w:r w:rsidR="001100C9" w:rsidRPr="00612BBB">
        <w:rPr>
          <w:rFonts w:hint="eastAsia"/>
          <w:color w:val="000000" w:themeColor="text1"/>
        </w:rPr>
        <w:t>目前</w:t>
      </w:r>
      <w:r w:rsidR="00273EA6" w:rsidRPr="00612BBB">
        <w:rPr>
          <w:rFonts w:hint="eastAsia"/>
          <w:color w:val="000000" w:themeColor="text1"/>
        </w:rPr>
        <w:t>見解</w:t>
      </w:r>
      <w:r w:rsidR="001100C9" w:rsidRPr="00612BBB">
        <w:rPr>
          <w:rFonts w:hint="eastAsia"/>
          <w:color w:val="000000" w:themeColor="text1"/>
        </w:rPr>
        <w:t>，係以</w:t>
      </w:r>
      <w:r w:rsidR="001100C9" w:rsidRPr="00612BBB">
        <w:rPr>
          <w:rFonts w:ascii="新細明體" w:eastAsia="新細明體" w:hAnsi="新細明體" w:cs="新細明體" w:hint="eastAsia"/>
          <w:color w:val="000000" w:themeColor="text1"/>
        </w:rPr>
        <w:t>①</w:t>
      </w:r>
      <w:r w:rsidR="001100C9" w:rsidRPr="00612BBB">
        <w:rPr>
          <w:rFonts w:hAnsi="標楷體" w:cs="標楷體" w:hint="eastAsia"/>
          <w:color w:val="000000" w:themeColor="text1"/>
        </w:rPr>
        <w:t>社會秩序（社會安定）、</w:t>
      </w:r>
      <w:r w:rsidR="001100C9" w:rsidRPr="00612BBB">
        <w:rPr>
          <w:rFonts w:ascii="新細明體" w:eastAsia="新細明體" w:hAnsi="新細明體" w:cs="新細明體" w:hint="eastAsia"/>
          <w:color w:val="000000" w:themeColor="text1"/>
        </w:rPr>
        <w:t>②</w:t>
      </w:r>
      <w:r w:rsidR="001100C9" w:rsidRPr="00612BBB">
        <w:rPr>
          <w:rFonts w:hAnsi="標楷體" w:cs="標楷體" w:hint="eastAsia"/>
          <w:color w:val="000000" w:themeColor="text1"/>
        </w:rPr>
        <w:t>勞動關係、</w:t>
      </w:r>
      <w:r w:rsidR="001100C9" w:rsidRPr="00612BBB">
        <w:rPr>
          <w:rFonts w:ascii="新細明體" w:eastAsia="新細明體" w:hAnsi="新細明體" w:cs="新細明體" w:hint="eastAsia"/>
          <w:color w:val="000000" w:themeColor="text1"/>
        </w:rPr>
        <w:t>③</w:t>
      </w:r>
      <w:r w:rsidR="001100C9" w:rsidRPr="00612BBB">
        <w:rPr>
          <w:rFonts w:hAnsi="標楷體" w:cs="標楷體" w:hint="eastAsia"/>
          <w:color w:val="000000" w:themeColor="text1"/>
        </w:rPr>
        <w:t>人身安全之危害程度、</w:t>
      </w:r>
      <w:r w:rsidR="001100C9" w:rsidRPr="00612BBB">
        <w:rPr>
          <w:rFonts w:ascii="新細明體" w:eastAsia="新細明體" w:hAnsi="新細明體" w:cs="新細明體" w:hint="eastAsia"/>
          <w:color w:val="000000" w:themeColor="text1"/>
        </w:rPr>
        <w:t>④</w:t>
      </w:r>
      <w:r w:rsidR="001100C9" w:rsidRPr="00612BBB">
        <w:rPr>
          <w:rFonts w:hAnsi="標楷體" w:cs="標楷體" w:hint="eastAsia"/>
          <w:color w:val="000000" w:themeColor="text1"/>
        </w:rPr>
        <w:t>違法數、</w:t>
      </w:r>
      <w:r w:rsidR="001100C9" w:rsidRPr="00612BBB">
        <w:rPr>
          <w:rFonts w:ascii="新細明體" w:eastAsia="新細明體" w:hAnsi="新細明體" w:cs="新細明體" w:hint="eastAsia"/>
          <w:color w:val="000000" w:themeColor="text1"/>
        </w:rPr>
        <w:t>⑤</w:t>
      </w:r>
      <w:r w:rsidR="001100C9" w:rsidRPr="00612BBB">
        <w:rPr>
          <w:rFonts w:hAnsi="標楷體" w:cs="標楷體" w:hint="eastAsia"/>
          <w:color w:val="000000" w:themeColor="text1"/>
        </w:rPr>
        <w:t>侵害法益類型（國家法益、社會法益、個人法益），作為審酌因素，並依行政院訴願決定及行政法院判決結果，個案累積之</w:t>
      </w:r>
      <w:r w:rsidR="00F1699D" w:rsidRPr="00612BBB">
        <w:rPr>
          <w:rFonts w:hint="eastAsia"/>
          <w:color w:val="000000" w:themeColor="text1"/>
        </w:rPr>
        <w:t>「</w:t>
      </w:r>
      <w:r w:rsidR="004B437A" w:rsidRPr="00612BBB">
        <w:rPr>
          <w:rFonts w:hint="eastAsia"/>
          <w:color w:val="000000" w:themeColor="text1"/>
        </w:rPr>
        <w:t>內部審查原則</w:t>
      </w:r>
      <w:r w:rsidR="00F1699D" w:rsidRPr="00612BBB">
        <w:rPr>
          <w:rFonts w:hint="eastAsia"/>
          <w:color w:val="000000" w:themeColor="text1"/>
        </w:rPr>
        <w:t>」</w:t>
      </w:r>
      <w:r w:rsidR="001100C9" w:rsidRPr="00612BBB">
        <w:rPr>
          <w:rFonts w:hint="eastAsia"/>
          <w:color w:val="000000" w:themeColor="text1"/>
        </w:rPr>
        <w:t>，作為認定情節是否重大之依據，相較於105年以前作法，有明顯差異。</w:t>
      </w:r>
    </w:p>
    <w:p w:rsidR="00867C6E" w:rsidRPr="00612BBB" w:rsidRDefault="00867C6E" w:rsidP="00B03E14">
      <w:pPr>
        <w:pStyle w:val="3"/>
        <w:rPr>
          <w:color w:val="000000" w:themeColor="text1"/>
        </w:rPr>
      </w:pPr>
      <w:r w:rsidRPr="00612BBB">
        <w:rPr>
          <w:rFonts w:hint="eastAsia"/>
          <w:color w:val="000000" w:themeColor="text1"/>
        </w:rPr>
        <w:t>惟據本院</w:t>
      </w:r>
      <w:r w:rsidR="00E13D2A" w:rsidRPr="00612BBB">
        <w:rPr>
          <w:rFonts w:hint="eastAsia"/>
          <w:color w:val="000000" w:themeColor="text1"/>
        </w:rPr>
        <w:t>檢視</w:t>
      </w:r>
      <w:r w:rsidRPr="00612BBB">
        <w:rPr>
          <w:rFonts w:hint="eastAsia"/>
          <w:color w:val="000000" w:themeColor="text1"/>
        </w:rPr>
        <w:t>相關</w:t>
      </w:r>
      <w:r w:rsidR="006E29D1" w:rsidRPr="00612BBB">
        <w:rPr>
          <w:rFonts w:hint="eastAsia"/>
          <w:color w:val="000000" w:themeColor="text1"/>
        </w:rPr>
        <w:t>行政法院判決</w:t>
      </w:r>
      <w:r w:rsidR="00F31C86" w:rsidRPr="00612BBB">
        <w:rPr>
          <w:rStyle w:val="aff1"/>
          <w:color w:val="000000" w:themeColor="text1"/>
        </w:rPr>
        <w:footnoteReference w:id="12"/>
      </w:r>
      <w:r w:rsidRPr="00612BBB">
        <w:rPr>
          <w:rFonts w:hint="eastAsia"/>
          <w:color w:val="000000" w:themeColor="text1"/>
        </w:rPr>
        <w:t>，有多則105年以後之行政法院判決認為，勞動部</w:t>
      </w:r>
      <w:r w:rsidR="00AF6ED9" w:rsidRPr="00612BBB">
        <w:rPr>
          <w:rFonts w:hint="eastAsia"/>
          <w:color w:val="000000" w:themeColor="text1"/>
        </w:rPr>
        <w:t>依就業服務法第73條第6款</w:t>
      </w:r>
      <w:r w:rsidRPr="00612BBB">
        <w:rPr>
          <w:rFonts w:hint="eastAsia"/>
          <w:color w:val="000000" w:themeColor="text1"/>
        </w:rPr>
        <w:t>廢止</w:t>
      </w:r>
      <w:r w:rsidR="00812324" w:rsidRPr="00612BBB">
        <w:rPr>
          <w:rFonts w:hint="eastAsia"/>
          <w:color w:val="000000" w:themeColor="text1"/>
        </w:rPr>
        <w:t>聘僱</w:t>
      </w:r>
      <w:r w:rsidRPr="00612BBB">
        <w:rPr>
          <w:rFonts w:hint="eastAsia"/>
          <w:color w:val="000000" w:themeColor="text1"/>
        </w:rPr>
        <w:t>許可之</w:t>
      </w:r>
      <w:r w:rsidR="00AF6ED9" w:rsidRPr="00612BBB">
        <w:rPr>
          <w:rFonts w:hint="eastAsia"/>
          <w:color w:val="000000" w:themeColor="text1"/>
        </w:rPr>
        <w:t>行政</w:t>
      </w:r>
      <w:r w:rsidRPr="00612BBB">
        <w:rPr>
          <w:rFonts w:hint="eastAsia"/>
          <w:color w:val="000000" w:themeColor="text1"/>
        </w:rPr>
        <w:t>處分違法，</w:t>
      </w:r>
      <w:r w:rsidR="00454A5E" w:rsidRPr="00612BBB">
        <w:rPr>
          <w:rFonts w:hint="eastAsia"/>
          <w:color w:val="000000" w:themeColor="text1"/>
        </w:rPr>
        <w:t>本院</w:t>
      </w:r>
      <w:r w:rsidRPr="00612BBB">
        <w:rPr>
          <w:rFonts w:hint="eastAsia"/>
          <w:color w:val="000000" w:themeColor="text1"/>
        </w:rPr>
        <w:t>摘述</w:t>
      </w:r>
      <w:r w:rsidR="00454A5E" w:rsidRPr="00612BBB">
        <w:rPr>
          <w:rFonts w:hint="eastAsia"/>
          <w:color w:val="000000" w:themeColor="text1"/>
        </w:rPr>
        <w:t>其中6則</w:t>
      </w:r>
      <w:r w:rsidRPr="00612BBB">
        <w:rPr>
          <w:rFonts w:hint="eastAsia"/>
          <w:color w:val="000000" w:themeColor="text1"/>
        </w:rPr>
        <w:t>如下：</w:t>
      </w:r>
    </w:p>
    <w:p w:rsidR="00560C71" w:rsidRPr="00612BBB" w:rsidRDefault="00560C71" w:rsidP="00B03E14">
      <w:pPr>
        <w:pStyle w:val="4"/>
        <w:rPr>
          <w:color w:val="000000" w:themeColor="text1"/>
        </w:rPr>
      </w:pPr>
      <w:r w:rsidRPr="00612BBB">
        <w:rPr>
          <w:color w:val="000000" w:themeColor="text1"/>
        </w:rPr>
        <w:t>臺北高等行政法院107年訴字第686號行政判決</w:t>
      </w:r>
      <w:r w:rsidRPr="00612BBB">
        <w:rPr>
          <w:rFonts w:hint="eastAsia"/>
          <w:color w:val="000000" w:themeColor="text1"/>
        </w:rPr>
        <w:t>：</w:t>
      </w:r>
    </w:p>
    <w:p w:rsidR="00560C71" w:rsidRPr="00612BBB" w:rsidRDefault="00560C71" w:rsidP="00B03E14">
      <w:pPr>
        <w:pStyle w:val="5"/>
        <w:rPr>
          <w:color w:val="000000" w:themeColor="text1"/>
        </w:rPr>
      </w:pPr>
      <w:r w:rsidRPr="00612BBB">
        <w:rPr>
          <w:rFonts w:hint="eastAsia"/>
          <w:color w:val="000000" w:themeColor="text1"/>
        </w:rPr>
        <w:t>事實概要：</w:t>
      </w:r>
    </w:p>
    <w:p w:rsidR="00560C71" w:rsidRPr="00612BBB" w:rsidRDefault="00560C71" w:rsidP="00B03E14">
      <w:pPr>
        <w:pStyle w:val="52"/>
        <w:ind w:left="2041" w:firstLine="680"/>
        <w:rPr>
          <w:color w:val="000000" w:themeColor="text1"/>
        </w:rPr>
      </w:pPr>
      <w:r w:rsidRPr="00612BBB">
        <w:rPr>
          <w:rFonts w:hint="eastAsia"/>
          <w:color w:val="000000" w:themeColor="text1"/>
        </w:rPr>
        <w:t>○○○有限公司(以下簡稱○○○公司)申請，經被告以105年11月1日勞動發事字第1050903676號函許可聘僱越南籍NGUYEN DINH THANG (即原告阮庭勝)，從事金屬表面處理業工作，聘僱許可期間至108年10月13日止。原告於106年10月14日晚間飲用啤酒2罐共660CC後，仍騎乘電動自行車上路，因騎車搖晃不穩為警攔查，並實施酒精濃度呼氣測試，達每公升0.65毫克而觸犯公共危險罪。被告以原告因犯公共危險罪，經臺灣彰化地方法院（以下簡稱彰化地院）106年11月30日106年度交簡字第2802號刑事簡易判決處刑（處有期徒刑2月，如易科罰金，以1,000元折算一日，緩刑2年，並應向公庫支付新臺幣7萬元)，依就業服務法第73條第6款及第74條第1項規定，於107年1月11日以勞動發管字第10705001366號函（下稱原處分）廢止前開聘僱許可，原告應於刑之執行完畢後，由內政部移民署遣送出國，且不得再於我國境內工作。原告不服，提起訴願，經決定駁回後，提起本件行政訴訟。</w:t>
      </w:r>
    </w:p>
    <w:p w:rsidR="00560C71" w:rsidRPr="00612BBB" w:rsidRDefault="00560C71" w:rsidP="00B03E14">
      <w:pPr>
        <w:pStyle w:val="5"/>
        <w:rPr>
          <w:color w:val="000000" w:themeColor="text1"/>
        </w:rPr>
      </w:pPr>
      <w:r w:rsidRPr="00612BBB">
        <w:rPr>
          <w:rFonts w:hint="eastAsia"/>
          <w:color w:val="000000" w:themeColor="text1"/>
        </w:rPr>
        <w:t>法院判斷：</w:t>
      </w:r>
    </w:p>
    <w:p w:rsidR="00560C71" w:rsidRPr="00612BBB" w:rsidRDefault="00560C71" w:rsidP="00B03E14">
      <w:pPr>
        <w:pStyle w:val="6"/>
        <w:rPr>
          <w:color w:val="000000" w:themeColor="text1"/>
        </w:rPr>
      </w:pPr>
      <w:r w:rsidRPr="00612BBB">
        <w:rPr>
          <w:rFonts w:hint="eastAsia"/>
          <w:color w:val="000000" w:themeColor="text1"/>
        </w:rPr>
        <w:t>就業服務法第73條第6款規定：「雇主聘僱之外國人，有下列情事之一者，廢止其聘僱許可：一、……六、違反其他中華民國法令，情節重大。……」、第74條第1項規定：「聘僱許可期間屆滿或經依前條規定廢止聘僱許可之外國人，除本法另有規定者外，應即令其出國，不得再於中華民國境內工作。」按就業服務法第73條第6款規定中之「情節重大」一詞，係不確定之法律概念，即是否情節重大，應就具體案件，斟酌行為人違失行為之動機、目的、手段以及對公眾所生之損害或影響是否重大等認定之；而行政機關就不確定法律概念（例如是否情節重大）之判斷有恣意濫用及其他違法情事時，行政法院尚非不得予以撤銷。</w:t>
      </w:r>
    </w:p>
    <w:p w:rsidR="00560C71" w:rsidRPr="00612BBB" w:rsidRDefault="00560C71" w:rsidP="00B03E14">
      <w:pPr>
        <w:pStyle w:val="6"/>
        <w:rPr>
          <w:color w:val="000000" w:themeColor="text1"/>
        </w:rPr>
      </w:pPr>
      <w:r w:rsidRPr="00612BBB">
        <w:rPr>
          <w:rFonts w:hint="eastAsia"/>
          <w:color w:val="000000" w:themeColor="text1"/>
        </w:rPr>
        <w:t>原處分認定原告違反中華民國法令，情節重大，無非以原告酒後駕車觸犯公共危險罪已經檢察官偵結起訴並經法院判決（處有期徒刑2月，如易科罰金，以新臺幣1,000元折算一日，緩刑2年，並應向公庫支付新臺幣7萬元)有罪確定為據，惟是否所有經刑事判決有罪者，均該當就業服務法第73條第6款之「情節重大」？不無斟酌之餘地。按「縱認該行政規則（國軍飲酒駕車處分規定）無違法律保留原則，然該規則不分任何情節輕重，僅以酒醉達一定程度一律記兩大過並經人評會審查不適服現役，未就有無肇事、有無致他人損害、影響軍紀是否重大及犯後態度等情節，作不同處罰之程度或賦予執法者依情節裁量之餘地，是該規定自有違憲法第23條所定之比例原則而無從適用」（最高行政法院99年度判字第639號判決參照），又「原審以本件被上訴人於休假期間飲酒撞及金門縣金城鎮……社區圍牆，與值勤時間酒醉駕車有違謹慎執事之情節不同，且其並未肇致人員傷亡，亦未逃逸，事後已與被害人達成民事和解賠償損失，且知所惕勵，亦與推諉卸責，不知悔悟之情況有別；又另件國防部湯光隆上校酒後駕車肇事，酒測濃度測定值為0.94毫克，僅記大過1次處分，兩相比較，上訴人所為本件93年之處分，顯屬過重，有違平等原則，至為灼然；又上訴人未審被上訴人酒後駕車肇事情節輕重，遽以懲處最重之退伍處分，與比例原則所要求之『必要性』、『適當性』及『衡平性』原則相悖，自屬裁量違法」（最高行政法院97年度判字第134號判決參照），前揭2判決雖係就軍人酒後駕車強制退伍所為之判決，但亦揭示一法理，即外國人酒後駕車之公共危險行為經判決有罪時，是否情節重大？尚應區分「有無肇事、有無致他人損害、影響安全是否重大及犯後態度（是否逃逸，有無達成民事和解賠償，是否推諉卸責不知悔悟）」等情節，並與「更嚴重之犯罪情節但未經刑事判決有罪者」相互比較，若不為區分，僅因「刑事判決有罪」，即認情節重大而為「廢止聘僱許可」處分，即與比例原則所要求之必要性、適當性及衡平性原則相悖。</w:t>
      </w:r>
    </w:p>
    <w:p w:rsidR="00560C71" w:rsidRPr="00612BBB" w:rsidRDefault="00560C71" w:rsidP="00B03E14">
      <w:pPr>
        <w:pStyle w:val="6"/>
        <w:rPr>
          <w:color w:val="000000" w:themeColor="text1"/>
        </w:rPr>
      </w:pPr>
      <w:r w:rsidRPr="00612BBB">
        <w:rPr>
          <w:rFonts w:hint="eastAsia"/>
          <w:color w:val="000000" w:themeColor="text1"/>
        </w:rPr>
        <w:t>經查，原告於本件酒後騎乘者乃「佶點(JD-B3)電動自行車」，最大行駛速率在每小時25公里以下，有該電動自行車照片及規格表可稽，該「電動自行車」依道路交通規則第6條所定，乃屬慢車種類中「自行車」之一種，不須掛牌、免戴安全帽、免考領駕駛執照即可上路騎乘，其與一般客車、貨車、機車等車輛，就動力、速度等對其他用路人車之危險性，顯難相比擬，其對交通安全之危害程度顯然甚小。又我國有關處罰酒後駕車之規定，依道路交通管理處罰條例第35條規定，駕駛汽車酒精濃度超過規定標準，處新臺幣15</w:t>
      </w:r>
      <w:r w:rsidR="00AF1FFA" w:rsidRPr="00612BBB">
        <w:rPr>
          <w:color w:val="000000" w:themeColor="text1"/>
        </w:rPr>
        <w:t>,</w:t>
      </w:r>
      <w:r w:rsidRPr="00612BBB">
        <w:rPr>
          <w:rFonts w:hint="eastAsia"/>
          <w:color w:val="000000" w:themeColor="text1"/>
        </w:rPr>
        <w:t>000元以上90</w:t>
      </w:r>
      <w:r w:rsidR="00AF1FFA" w:rsidRPr="00612BBB">
        <w:rPr>
          <w:color w:val="000000" w:themeColor="text1"/>
        </w:rPr>
        <w:t>,</w:t>
      </w:r>
      <w:r w:rsidRPr="00612BBB">
        <w:rPr>
          <w:rFonts w:hint="eastAsia"/>
          <w:color w:val="000000" w:themeColor="text1"/>
        </w:rPr>
        <w:t>000元以下罰鍰，並當場移置保管該汽車及吊扣其駕駛執照1年；而同條例第73條則規定，慢車(本件之電動自行出即屬之)駕駛人駕車酒精濃度超過規定標準，處新臺幣300元以上600元以下罰鍰，是汽車或慢車之駕駛人，駕車酒精濃度超過規定標準，其處罰相去甚遠，足見依我國之法律價值體系，酒後駕駛汽車或慢車，其危害程度有別，應差別對待。</w:t>
      </w:r>
    </w:p>
    <w:p w:rsidR="00560C71" w:rsidRPr="00612BBB" w:rsidRDefault="00560C71" w:rsidP="00B03E14">
      <w:pPr>
        <w:pStyle w:val="6"/>
        <w:rPr>
          <w:color w:val="000000" w:themeColor="text1"/>
        </w:rPr>
      </w:pPr>
      <w:r w:rsidRPr="00612BBB">
        <w:rPr>
          <w:rFonts w:hint="eastAsia"/>
          <w:color w:val="000000" w:themeColor="text1"/>
        </w:rPr>
        <w:t>再查，本件原告酒測值每公升0.65毫克，因騎乘該車時為警攔查並未肇事或未致他人損害，復於警詢、偵查中均坦承違規不諱，而由檢察官於偵查後向法院聲請簡易判決處刑，此有經臺灣彰化地方法院檢察署檢察官聲請簡易判決處刑書附卷可憑，並經彰化地院判處緩刑確定，法官並於判決內敘明「本院審酌被告係初犯本罪，先前並無任何其他犯罪前科，已如前述，素行良好，且未肇事造成實害結果，犯罪情節非鉅，犯後亦知坦承犯行，態度良好，並係來我國工作之外籍勞工，若宣告驅逐出境，將無法在我國繼續工作營生，影響其生計，綜合上述主客觀情狀及被告之犯罪情節，本院認本件尚無將被告驅逐出境之必要，附此敘明。」亦有彰化地院刑事簡易判決在卷足按，可知原告固然酒後騎車，然其影響安全尚非重大，犯罪情節亦屬輕微，犯後態度良好，且經法院犯判處最低刑度（有期徒刑2月，易科罰金以1,000元折算1日），併諭知緩刑及向公庫支付7萬元，尚難謂原告「違反中華民國法令，情節重大」。原處分未區分原告違法之情節輕微，逕以本件「已經刑事判決有罪」為據，處分廢止聘傭許可，其在裁處手段與所欲實現之目的間，與比例原則所要求之「必要性」、「適當性」及「衡平性」原則相悖，已屬裁量違法，應予撤銷。</w:t>
      </w:r>
    </w:p>
    <w:p w:rsidR="00560C71" w:rsidRPr="00612BBB" w:rsidRDefault="00560C71" w:rsidP="00B03E14">
      <w:pPr>
        <w:pStyle w:val="4"/>
        <w:rPr>
          <w:color w:val="000000" w:themeColor="text1"/>
        </w:rPr>
      </w:pPr>
      <w:r w:rsidRPr="00612BBB">
        <w:rPr>
          <w:color w:val="000000" w:themeColor="text1"/>
        </w:rPr>
        <w:t>臺北高等行政法院108年訴字第554號行政判決</w:t>
      </w:r>
      <w:r w:rsidRPr="00612BBB">
        <w:rPr>
          <w:rFonts w:hint="eastAsia"/>
          <w:color w:val="000000" w:themeColor="text1"/>
        </w:rPr>
        <w:t>：</w:t>
      </w:r>
    </w:p>
    <w:p w:rsidR="00560C71" w:rsidRPr="00612BBB" w:rsidRDefault="00560C71" w:rsidP="00B03E14">
      <w:pPr>
        <w:pStyle w:val="5"/>
        <w:rPr>
          <w:color w:val="000000" w:themeColor="text1"/>
        </w:rPr>
      </w:pPr>
      <w:r w:rsidRPr="00612BBB">
        <w:rPr>
          <w:rFonts w:hint="eastAsia"/>
          <w:color w:val="000000" w:themeColor="text1"/>
        </w:rPr>
        <w:t>事實概要：</w:t>
      </w:r>
    </w:p>
    <w:p w:rsidR="00560C71" w:rsidRPr="00612BBB" w:rsidRDefault="00560C71" w:rsidP="00B03E14">
      <w:pPr>
        <w:pStyle w:val="52"/>
        <w:ind w:left="2041" w:firstLine="680"/>
        <w:rPr>
          <w:color w:val="000000" w:themeColor="text1"/>
        </w:rPr>
      </w:pPr>
      <w:r w:rsidRPr="00612BBB">
        <w:rPr>
          <w:rFonts w:hint="eastAsia"/>
          <w:color w:val="000000" w:themeColor="text1"/>
        </w:rPr>
        <w:t>原告西臺有限公司（下稱西臺公司）申請經被告（即勞動部）民國105年11月21日勞動發事字第1050673643號函許可聘僱土耳其籍原告KAYRETLI HAMZA（下稱K君），從事專門性及技術性工作，聘僱許可期間至108年11月10日止。嗣被告以原告K君因犯公共危險罪，經臺灣新北地方法院（下稱新北地院）107年度交簡字第3256號刑事簡易判決處刑，依就業服務法第73條第6款、第74條第1項、雇主聘僱外國人許可及管理辦法第46條第2項第1款規定，於107年11月29日以勞動發管字第1070518413號函（下稱原處分）廢止前開聘僱許可，及命原告K君若已刑之執行完畢或經赦免，應由雇主即原告西臺公司於文到後14日內為其辦理手續使其出國；若刑尚未執行完畢，由內政部移民署於執行完畢或赦免後遣送出國，不得再於我國境內工作。原告不服，提起訴願，遭決定駁回後，遂提起本件行政訴訟。</w:t>
      </w:r>
    </w:p>
    <w:p w:rsidR="00560C71" w:rsidRPr="00612BBB" w:rsidRDefault="00560C71" w:rsidP="00B03E14">
      <w:pPr>
        <w:pStyle w:val="5"/>
        <w:rPr>
          <w:color w:val="000000" w:themeColor="text1"/>
        </w:rPr>
      </w:pPr>
      <w:r w:rsidRPr="00612BBB">
        <w:rPr>
          <w:rFonts w:hint="eastAsia"/>
          <w:color w:val="000000" w:themeColor="text1"/>
        </w:rPr>
        <w:t>法院判斷：</w:t>
      </w:r>
    </w:p>
    <w:p w:rsidR="00560C71" w:rsidRPr="00612BBB" w:rsidRDefault="00560C71" w:rsidP="00B03E14">
      <w:pPr>
        <w:pStyle w:val="6"/>
        <w:numPr>
          <w:ilvl w:val="5"/>
          <w:numId w:val="13"/>
        </w:numPr>
        <w:rPr>
          <w:color w:val="000000" w:themeColor="text1"/>
        </w:rPr>
      </w:pPr>
      <w:r w:rsidRPr="00612BBB">
        <w:rPr>
          <w:rFonts w:hint="eastAsia"/>
          <w:color w:val="000000" w:themeColor="text1"/>
        </w:rPr>
        <w:t>按就業服務法第1條規定：「為促進國民就業，以增進社會及經濟發展，特制定本法；……。」第42條規定：「為保障國民工作權，聘僱外國人工作，不得妨礙本國人之就業機會、勞動條件、國民經濟發展及社會安定。」第48條第2項規定：「前項申請許可、廢止許可及其他有關聘僱管理之辦法，由中央主管機關會商中央目的事業主管機關定之。」第73條第6款規定：「雇主聘僱之外國人，有下列情事之一者，廢止其聘僱許可：……。六、違反其他中華民國法令，情節重大。……。」第74條第1項規定：「聘僱許可期間屆滿或經依前條規定廢止聘僱許可之外國人，除本法另有規定者外，應即令其出國不得再於中華民國境內工作。」又按就業服務法第48條第2項授權訂定之雇主聘僱外國人許可及管理辦法第46條第2項第1款規定：「聘僱外國人有下列情事之一經令其出國者，雇主應於限令出國期限前，為該外國人辦理手續並使其出國；其經入出國管理機關依法限令其出國者，不得逾該出國期限：一、聘僱許可經廢止者。……。」準此可知，就業服務法第73條明文規定各款廢止外國人聘僱許可之事由，其中第6款規定外國人違反其他中華民國法令，情節重大之立法目的，旨在避免外國人在臺從事工作期間有不當或不法行為，致他人身體、人格、財產等權益受有損害並影響社會安全，爰以公權力介入廢止外國人聘僱許可並令其出國，以達到就業服務法第42條規定聘僱外國人工作，不得妨礙社會安定之目的。而就業服務法第73條第6款規定中之「情節重大」一詞，係不確定之法律概念，是否情節重大，應就具體案件，斟酌行為人違失行為之動機、目的、手段、違反法令義務之程度，及對社會安全秩序所生之危害程度是否影響重大等客觀情形，予以整體判斷認定之；倘行政機關就是否情節重大之不確定法律概念判斷有恣意濫用及其他違法情事時，行政法院尚非不得予以撤銷。</w:t>
      </w:r>
    </w:p>
    <w:p w:rsidR="00560C71" w:rsidRPr="00612BBB" w:rsidRDefault="00560C71" w:rsidP="00B03E14">
      <w:pPr>
        <w:pStyle w:val="6"/>
        <w:numPr>
          <w:ilvl w:val="5"/>
          <w:numId w:val="13"/>
        </w:numPr>
        <w:rPr>
          <w:color w:val="000000" w:themeColor="text1"/>
        </w:rPr>
      </w:pPr>
      <w:r w:rsidRPr="00612BBB">
        <w:rPr>
          <w:rFonts w:hint="eastAsia"/>
          <w:color w:val="000000" w:themeColor="text1"/>
        </w:rPr>
        <w:t>雖被告係抗辯稱：駕駛動力交通工具而有酒後吐氣所含酒精濃度達每公升0.25毫克以上情形者，因對用路者之危害甚大，可非難性高，立法者因而明定為刑法第185條之3第1項第1款之公共危險罪，若有雇主聘僱之外國人違犯該罪，自屬就業服務法第73條第6款所規定之情節重大云云。惟查，原告K君於受僱原告西臺公司期間內之107年8月27日晚間，飲酒後騎乘普通重型機車上路，遭警攔查並實施測試檢定酒精濃度，測得其吐氣所含酒精濃度達每公升0.3毫克，逾法定標準每公升0.25毫克，觸犯刑法第185條之3第1項第1款之公共危險罪，經臺灣新北地方檢察署（下稱新北地檢署）檢察官107年度偵字第29884號聲請簡易判決處刑，並經新北地院以107年度交簡字第3256號刑事簡易判決處有期徒刑2月確定在案。基上可知，原告K君酒後騎車係因遭警攔查對其實施測試檢定後，始發現其吐氣所含濃度測試逾法定標準，並非因其酒後騎車致不能安全駕駛而肇事之情形下遭移送法辦，而原告K君上開違反刑法第185條之3第1項第1款之行為，僅屬抽象危險犯行，事實上並未對他人之生命、身體及財產等權益造成具體危險或損害，此相較於違反同法第185條之3第1項第2款之酒後駕車致不能安全駕駛之具體危險，或同條第2項之酒後駕車致他人於死或重傷等情形，犯罪之情節係屬較輕。則原告K君之前揭公共危險犯行，是否該當於就業服務法第73條第6款所規定之「情節重大」要件，即應斟酌行為人即原告K君為該違失行為之動機、目的、手段、違反法令義務之程度，及對社會安全秩序所生之危害程度是否重大至不適合再繼續於我國境內工作等客觀情形，予以整體判斷認定之。</w:t>
      </w:r>
    </w:p>
    <w:p w:rsidR="00560C71" w:rsidRPr="00612BBB" w:rsidRDefault="00560C71" w:rsidP="00B03E14">
      <w:pPr>
        <w:pStyle w:val="6"/>
        <w:rPr>
          <w:color w:val="000000" w:themeColor="text1"/>
        </w:rPr>
      </w:pPr>
      <w:r w:rsidRPr="00612BBB">
        <w:rPr>
          <w:rFonts w:hint="eastAsia"/>
          <w:color w:val="000000" w:themeColor="text1"/>
        </w:rPr>
        <w:t>參酌被告訴訟代理人於本院準備程序時係陳稱：「（問：被告如何審酌個案有無符合就業服務法第73條第6款『情節重大』之要件？）起訴或判刑即符合『情節重大』，因其業經檢察官審酌具體情況；緩起訴則未達『情節重大』要件。」等語。然而，考諸刑事訴訟法第253條之1規定之立法理由可知，我國緩起訴制度乃係為使司法資源有效運用，填補被害人之損害、有利被告或犯罪嫌疑人之再社會化及犯罪之特別預防等目的，而參考日本起訴猶豫制度及德國附條件及履行期間之暫不提起公訴制度所訂定，其適用之範圍以被告所犯為死刑、無期徒刑或最輕本刑為3年以上有期徒刑以外之罪者，始有適用，其猶豫期間為1年以上3年以下。基此可見，緩起訴制度係著眼於司法資源有效運用、對犯罪者之再社會化及犯罪之特別預防等目的，而與犯罪行為之情節是否重大並無必然關聯。又原告K君所違反之刑法第185條之3第1項第1款公共危險罪（法定本刑為2年以下有期徒刑，得併科20萬元以下罰金），並非屬最輕本刑為3年以上有期徒刑之罪，乃屬緩起訴制度可得適用之範圍至明。而觀諸本院依職權調閱新北地檢署107年度偵字第29884號偵查卷宗內之新北地檢署檢察官案件交辦進行單之記載內容可知，凡屬單純酒醉駕駛公共危險案件，且無被害人或告訴人者，檢察官本係授權檢察事務官就緩起訴處分條件詢問刑事被告以試擬緩起訴處分書初稿，惟查，檢察事務官於詢問原告K君後，得悉原告K君僅為單純酒醉駕駛之公共危險犯行，且無被害人或告訴人之情況下，卻並未詢問原告K君是否有意願遵守一定之條件而接受緩起訴處分，檢察官亦未再偵訊即逕行偵查終結，向法院聲請對原告K君以簡易判決處刑，此有檢察事務官詢問筆錄存卷可憑，由此足徵檢察官實際上並未經斟酌對原告K君是否以緩起訴為適當，實難認檢察官聲請簡易判決處刑係基於考量原告K君之情形有何不宜緩起訴處分事由。再者，原告K君嗣經法院判刑有期徒刑2月確定後，已向新北地檢署聲請易服社會勞動，並經執行檢察官准予易服社會勞動，此亦經本院依職權調閱新北地檢署108年度執字第1625號執行卷宗查核無誤，由此益徵執行檢察官係認定原告K君並非屬不執行所宣告之刑即難收矯正之效或難以維持法秩序者，始准予原告K君在中華民國境內工作期間，從事易服社會勞動。基上，本件被告僅以原告K君所違反刑法第185條之3第1項第1款之公共危險行為係經法院判決處刑而未經檢察官為緩起訴處分，作為判斷原告K君符合就業服務法第73條第6款「違反其他中華民國法令，情節重大」之標準，卻未進一步審酌原告K君之上開公共危險行為「有無肇事、有無致他人損害、以及此違失行為之危害社會安全程度是否已屬非予廢止其聘僱許可並令其出國，即難達到就業服務法第42條所規定維護社會安定目的之嚴重情形」等具體客觀情節而逕作成原處分，實有恣意判斷之違法。</w:t>
      </w:r>
    </w:p>
    <w:p w:rsidR="00560C71" w:rsidRPr="00612BBB" w:rsidRDefault="00560C71" w:rsidP="00B03E14">
      <w:pPr>
        <w:pStyle w:val="4"/>
        <w:rPr>
          <w:color w:val="000000" w:themeColor="text1"/>
        </w:rPr>
      </w:pPr>
      <w:r w:rsidRPr="00612BBB">
        <w:rPr>
          <w:rFonts w:hint="eastAsia"/>
          <w:color w:val="000000" w:themeColor="text1"/>
        </w:rPr>
        <w:t>臺北高等行政法院108年訴字第26號行政判決：</w:t>
      </w:r>
    </w:p>
    <w:p w:rsidR="00560C71" w:rsidRPr="00612BBB" w:rsidRDefault="00560C71" w:rsidP="00B03E14">
      <w:pPr>
        <w:pStyle w:val="5"/>
        <w:rPr>
          <w:color w:val="000000" w:themeColor="text1"/>
        </w:rPr>
      </w:pPr>
      <w:r w:rsidRPr="00612BBB">
        <w:rPr>
          <w:rFonts w:hint="eastAsia"/>
          <w:color w:val="000000" w:themeColor="text1"/>
        </w:rPr>
        <w:t>事實概要：</w:t>
      </w:r>
    </w:p>
    <w:p w:rsidR="00560C71" w:rsidRPr="00612BBB" w:rsidRDefault="00560C71" w:rsidP="00B03E14">
      <w:pPr>
        <w:pStyle w:val="52"/>
        <w:ind w:left="2041" w:firstLine="680"/>
        <w:rPr>
          <w:color w:val="000000" w:themeColor="text1"/>
        </w:rPr>
      </w:pPr>
      <w:r w:rsidRPr="00612BBB">
        <w:rPr>
          <w:rFonts w:hint="eastAsia"/>
          <w:color w:val="000000" w:themeColor="text1"/>
        </w:rPr>
        <w:t>原告富博股份有限公司（下稱原告富博公司）申經被告民國106年1月4日勞動發事字第1053216367號函許可聘僱越南籍外國人即原告阮君，在臺從事其他運輸工具及其零件製造業工作，許可期間自105年12月10日至108年12月10日止（該函關於許可聘僱原告阮君部分，下稱系爭聘僱許可）。嗣原告阮君因於107年7月29日17時至17時30分許飲用啤酒後，仍騎乘電動自行車上路，行經臺中市外埔區中山路與六分路交岔口時為警察查獲（經施以吐氣酒精濃度測試值為0.88MG/L），原告阮君因上開行為涉犯刑法第185條之3第1項第1款公共危險罪，並經臺灣臺中地方法院107年度沙交簡字第774號刑事簡易判決（下稱系爭刑事判決）判處有期徒刑2月、併科罰金新臺幣（下同）1萬元確定。嗣經被告查認原告阮君因上情有就業服務法第73條第6款之情由，遂依同法第74條第1項規定，以107年9月10日勞動發管字第1070513841號函（下稱原處分），自107年9月10日起廢止被告前核發之系爭聘僱許可，且阮君不得再於我國境內工作。原告均不服，遞經行政院駁回訴願，遂提起本件訴訟。</w:t>
      </w:r>
    </w:p>
    <w:p w:rsidR="00560C71" w:rsidRPr="00612BBB" w:rsidRDefault="00560C71" w:rsidP="00B03E14">
      <w:pPr>
        <w:pStyle w:val="5"/>
        <w:rPr>
          <w:color w:val="000000" w:themeColor="text1"/>
        </w:rPr>
      </w:pPr>
      <w:r w:rsidRPr="00612BBB">
        <w:rPr>
          <w:rFonts w:hint="eastAsia"/>
          <w:color w:val="000000" w:themeColor="text1"/>
        </w:rPr>
        <w:t>法院判斷：</w:t>
      </w:r>
    </w:p>
    <w:p w:rsidR="00560C71" w:rsidRPr="00612BBB" w:rsidRDefault="00560C71" w:rsidP="00B03E14">
      <w:pPr>
        <w:pStyle w:val="6"/>
        <w:rPr>
          <w:color w:val="000000" w:themeColor="text1"/>
        </w:rPr>
      </w:pPr>
      <w:r w:rsidRPr="00612BBB">
        <w:rPr>
          <w:rFonts w:hint="eastAsia"/>
          <w:color w:val="000000" w:themeColor="text1"/>
        </w:rPr>
        <w:t>本件原處分僅在說明欄第3點列出原告阮君有「於107年7月29日因違反公共危險案件，經臺灣臺中地方院107年度沙簡字第774號刑事簡易判決（即系爭刑事案件）有罪在案，有相關事證可稽，經審酌屬實，符合本法第73條第6款規定情，爰依上開規定，為如旨揭之處分」，理由僅見說明原告阮君有犯公共危險罪（按指刑法第185條之3第1項第1款：「駕駛動力交通工具而有下列情形之一者，處2年以下有期徒刑，得併科20萬元以下罰金：一、吐氣所含酒精濃度達每公升零點二五毫克或血液中酒精濃度達百分之零點零五以上。」），對於原告阮君前開違法行為，如何進一步構成就業服務法第73條第6款之情節重大，則未置乙詞，其僅有判斷之結論，卻無理由，揆諸前揭說明，已可見被告有出於恣意而為判斷之違法。</w:t>
      </w:r>
    </w:p>
    <w:p w:rsidR="00560C71" w:rsidRPr="00612BBB" w:rsidRDefault="00560C71" w:rsidP="00B03E14">
      <w:pPr>
        <w:pStyle w:val="6"/>
        <w:rPr>
          <w:color w:val="000000" w:themeColor="text1"/>
        </w:rPr>
      </w:pPr>
      <w:r w:rsidRPr="00612BBB">
        <w:rPr>
          <w:rFonts w:hint="eastAsia"/>
          <w:color w:val="000000" w:themeColor="text1"/>
        </w:rPr>
        <w:t>其次，由前述原處分對原告阮君之犯行何以情節重大，並未附理由，即可知被告並未針對原告阮君之個案具體情形為檢視，而被告於本院審理中亦自承認定原告阮君前開行為符合就業服務法第73條第6款規定事由，係基於只要有酒駕行為，就影響社會安定，就認為符合情節重大，不會以駕駛的交通工具為何、車速或有無法發生車禍等為認定，顯然被告乃以一旦外國人有犯刑法第185條之3第1項第1款之罪，即足認該罪對社會安全影響甚大而當然符合「情節重大」，然而，對原告阮君前開酒後騎乘電動自行車行為之所以課以「刑事罪責」，即在於該刑事犯罪行為必然影響社會秩序，就業服務法第76條第6款規定縱針對犯罪行為，亦未排除尚須符合「情節重大」之要件，顯然我國對此類酒後駕車不予容任、並以刑事罪責相繩之法律政策，仍不足說明此類犯罪如何可有別於其他犯罪或違法行為，毋須為任何判斷即當然可認屬於就業服務法第73條第6款違法且「情節重大」之事由。</w:t>
      </w:r>
    </w:p>
    <w:p w:rsidR="00560C71" w:rsidRPr="00612BBB" w:rsidRDefault="00560C71" w:rsidP="00B03E14">
      <w:pPr>
        <w:pStyle w:val="6"/>
        <w:rPr>
          <w:color w:val="000000" w:themeColor="text1"/>
        </w:rPr>
      </w:pPr>
      <w:r w:rsidRPr="00612BBB">
        <w:rPr>
          <w:rFonts w:hint="eastAsia"/>
          <w:color w:val="000000" w:themeColor="text1"/>
        </w:rPr>
        <w:t>再者，比對刑法第185條之3第1項第2、3款及第2項規定可知，此類交通危險罪尚另有須致不能安全駕駛之具體危險犯（同條第1項第2、3款），或已致他人於死或重傷等之實害犯（同條第2項），本件所涉同條第1項第1款之罪，則屬未造成具體危險或實害之抽象危險犯，就犯罪結果而言，對公共安全之妨害情節當較輕，再參酌刑法第185條之3第1項第1款規定之法定刑度，並不在刑事訴訟法第273條之1、第455條之2規定範圍而尚得適用刑事簡式審判程序、協商程序，要非刑事訴訟法自身明文規範之重大犯罪，甚且屬於刑法第74條得為緩刑宣告之罪，均可徵刑法第185條之3第1項第1款之犯罪，在我國刑事訴訟法之立法政策中，尚不至構成重大刑事犯罪，如何徒憑形式上一旦構成該條項款之該罪，即可滿足對社會安定妨害乃情節重大之要件，顯有未明，被告卻謂毋庸進一步檢視具體個案之危害情節，益徵其判斷之輕率。</w:t>
      </w:r>
    </w:p>
    <w:p w:rsidR="00560C71" w:rsidRPr="00612BBB" w:rsidRDefault="00560C71" w:rsidP="00B03E14">
      <w:pPr>
        <w:pStyle w:val="6"/>
        <w:rPr>
          <w:color w:val="000000" w:themeColor="text1"/>
        </w:rPr>
      </w:pPr>
      <w:r w:rsidRPr="00612BBB">
        <w:rPr>
          <w:rFonts w:hint="eastAsia"/>
          <w:color w:val="000000" w:themeColor="text1"/>
        </w:rPr>
        <w:t>尤其，本件原告阮君經系爭刑事判決判處有期徒刑2月、併科罰金1萬元，嗣經更名前臺灣臺中地方法院檢察署檢察官准予易科罰金執行完畢，由刑法第41條但書規定（「但易科罰金，難收矯正之效或難以維持法秩序者，不在此限。」）之反面解釋，即寓有檢察官審認原告阮君之個案情節，尚可期待「有矯正之效」，且亦無「難以維持法秩序」之情，方准予易科罰金，被告如何肯認此時仍足以構成就業服務法第73條第6款之情節重大事由，固不妨得由就業服務法所維護之避免外國人受聘工作卻嚴重危害我國法秩序，另為觀察判斷，但針對刑事處置認尚不致造成法秩序難以維持之情形，此時被告更當負有須檢視個案情節為具體判斷、並說明理由之義務，俾資遵循。況且，以我國勞動基準法第12條第1項第3款但書規定（另諸如行政院人事行政總處組編人力處頒布之機關（學校）臨時人員工作規則第12條第1項第3款但書、公務人員考試法授權訂定之公務人員考試錄取人員訓練辦法第35條第1款但書、專門職業及技術人員考試法授權訂定之專門職業及技術人員高等暨普通考試消防設備人員考試錄取人員訓練辦法第12條第2項第1款但書等，均有類似標準之規定），可徵我國就勞工工作權之立法政策，多以雖受有期徒刑以上刑之宣告確定，尚須未經諭知緩刑或未准易科罰金者，方構成得不經預告終止勞動契約、逕予剝奪勞工原本依法可主張工作權之事由，在勞工為外國人之情形，依公民與政治權利國際公約及經濟社會文化權利國際公約施行法第2條規定而應適用之經濟社會文化權利公約第2條第2項規定：「本公約締約國承允保證人人行使本公約所載之各種權利，不因種族、膚色、性別、語言、宗教、政見或其他主張、民族本源或社會階級、財產、出生或其他身分等等而受歧視。」針對此規定所指不因「其他身分」而受歧視之內涵，該公約之第20號一般性意見第30點說明包含國籍之身分，亦即不應以「國籍」為理由不准享有公約權利，公約權利適用於每個人，包括非國民，而被告依就業服務法第73條第6款規定行使之廢止權，除停止原告富博公司前申請許可雇用外國人之權利外，既亦發生剝奪外國人即原告阮君前經許可而得在我國工作之權利（前開公約第6條之權利），就法規範之抽象適用而言，即應參據內國立法政策標準為判斷，杜免無正當理由為差別待遇之違法，亦即此類情形，更應視個案情節為判斷，方屬適法。至於本件原告阮君遭攔查之緣由，固據臺中市政府警察局大甲分局108年6月12日中市警甲分偵字第1080013244號函檢附警員之職務報告，說明攔查時原告阮君有行車不穩、搖擺之狀況，但亦指明其斯時所騎乘電動自行車之時速約僅20公里，尚難認當時有其他更具體而已對交通秩序造成嚴重具體危險或實害等情，亦難認原告阮君有無法期待透過刑責當可矯正之具體事由，依目前事證，能否謂已達就業服務法第73條第6款之違法且情節重大，容有疑問，但無論如何，本件被告既絲毫未參酌個案具體情節即作成原處分，已堪認構成恣意判斷之違法，原告訴請撤銷，即有理由。</w:t>
      </w:r>
    </w:p>
    <w:p w:rsidR="00560C71" w:rsidRPr="00612BBB" w:rsidRDefault="00560C71" w:rsidP="00B03E14">
      <w:pPr>
        <w:pStyle w:val="4"/>
        <w:rPr>
          <w:color w:val="000000" w:themeColor="text1"/>
        </w:rPr>
      </w:pPr>
      <w:r w:rsidRPr="00612BBB">
        <w:rPr>
          <w:rFonts w:hint="eastAsia"/>
          <w:color w:val="000000" w:themeColor="text1"/>
        </w:rPr>
        <w:t>臺北高等行政法院107年訴字第1646號行政判決：</w:t>
      </w:r>
    </w:p>
    <w:p w:rsidR="00560C71" w:rsidRPr="00612BBB" w:rsidRDefault="00560C71" w:rsidP="00B03E14">
      <w:pPr>
        <w:pStyle w:val="5"/>
        <w:rPr>
          <w:color w:val="000000" w:themeColor="text1"/>
        </w:rPr>
      </w:pPr>
      <w:r w:rsidRPr="00612BBB">
        <w:rPr>
          <w:rFonts w:hint="eastAsia"/>
          <w:color w:val="000000" w:themeColor="text1"/>
        </w:rPr>
        <w:t>事實概要：</w:t>
      </w:r>
    </w:p>
    <w:p w:rsidR="00560C71" w:rsidRPr="00612BBB" w:rsidRDefault="00560C71" w:rsidP="00B03E14">
      <w:pPr>
        <w:pStyle w:val="52"/>
        <w:ind w:left="2041" w:firstLine="680"/>
        <w:rPr>
          <w:color w:val="000000" w:themeColor="text1"/>
        </w:rPr>
      </w:pPr>
      <w:r w:rsidRPr="00612BBB">
        <w:rPr>
          <w:rFonts w:hint="eastAsia"/>
          <w:color w:val="000000" w:themeColor="text1"/>
        </w:rPr>
        <w:t>原告億栓實業股份有限公司（下稱億栓公司），經被告以民國104年4月7日勞動發事字第1040730521號函許可聘僱越南籍之原告NGUYEN DINH TIEN（中文名：阮庭進；護照號碼：00000000）從事製造業工作，並於107年3月22日聘僱期滿前，復申經被告以107年1月26日勞動發事字第1071228226號函（下稱被告107年1月26日函）核發聘僱許可，聘僱許可期間至110年3月23日止。嗣被告以阮庭進犯賭博罪，經臺灣彰化地方法院（下稱彰化地院）107年4月10日107年度簡字第454 號刑事簡易判決（下稱系爭刑事簡易判決）處刑，依就業服務法第73條第6款及第74條第1 項規定，以107年5月10日勞動發管字第1070506750號函（下稱原處分）廢止107年1月26日函所核發之聘僱許可，並以阮庭進之刑如已執行完畢，應由億栓公司於文到後14日內辦理手續使其出國；若尚未執行完畢，則由內政部移民署於執行完畢後，依入出國及移民法相關規定遣送出國。原告不服，提起訴願，經決定駁回，遂提起本件行政訴訟。</w:t>
      </w:r>
    </w:p>
    <w:p w:rsidR="00560C71" w:rsidRPr="00612BBB" w:rsidRDefault="00560C71" w:rsidP="00B03E14">
      <w:pPr>
        <w:pStyle w:val="5"/>
        <w:rPr>
          <w:color w:val="000000" w:themeColor="text1"/>
        </w:rPr>
      </w:pPr>
      <w:r w:rsidRPr="00612BBB">
        <w:rPr>
          <w:rFonts w:hint="eastAsia"/>
          <w:color w:val="000000" w:themeColor="text1"/>
        </w:rPr>
        <w:t>法院判斷：</w:t>
      </w:r>
    </w:p>
    <w:p w:rsidR="00560C71" w:rsidRPr="00612BBB" w:rsidRDefault="00560C71" w:rsidP="00B03E14">
      <w:pPr>
        <w:pStyle w:val="6"/>
        <w:rPr>
          <w:color w:val="000000" w:themeColor="text1"/>
        </w:rPr>
      </w:pPr>
      <w:r w:rsidRPr="00612BBB">
        <w:rPr>
          <w:rFonts w:hint="eastAsia"/>
          <w:color w:val="000000" w:themeColor="text1"/>
        </w:rPr>
        <w:t>按就業服務法第73條第6款規定：「雇主聘僱之外國人，有下列情事之一者，廢止其聘僱許可：……六、違反其他中華民國法令，情節重大。……」第74條第1 項規定：「聘僱許可期間屆滿或經依前條規定廢止聘僱許可之外國人，除本法另有規定者外，應即令其出國，不得再於中華民國境內工作。」次按就業服務法第73條第6 款規定中之「情節重大」一詞，係不確定之法律概念，即是否情節重大，應就具體案件，斟酌行為人違失行為之動機、目的、手段以及對公眾所生之損害或影響是否重大等認定之；而行政機關就不確定法律概念（例如是否情節重大）之判斷有恣意濫用及其他違法情事時，行政法院尚非不得予以撤銷。</w:t>
      </w:r>
    </w:p>
    <w:p w:rsidR="00560C71" w:rsidRPr="00612BBB" w:rsidRDefault="00560C71" w:rsidP="00B03E14">
      <w:pPr>
        <w:pStyle w:val="6"/>
        <w:rPr>
          <w:color w:val="000000" w:themeColor="text1"/>
        </w:rPr>
      </w:pPr>
      <w:r w:rsidRPr="00612BBB">
        <w:rPr>
          <w:rFonts w:hint="eastAsia"/>
          <w:color w:val="000000" w:themeColor="text1"/>
        </w:rPr>
        <w:t>經查，本件原處分認定原告阮庭進違反中華民國法令，情節重大，無非係以原告阮庭進觸犯賭博罪已經檢察官聲請簡易判決處刑，並經彰化地院以系爭刑事簡易判決判處罰金新臺幣2,000 元為據，惟是否所有經檢察官起訴或經刑事判決有罪者，均該當就業服務法第73條第6 款之「情節重大」，不無斟酌之餘地。按我國人民聘僱外國人工作，為全球自由化之所需，但必須同時維護國民工作權，以及社會安定，此徵諸就業服務法第42條：「為保障國民工作權，聘僱外國人工作，不得妨礙本國人之就業機會、勞動條件、國民經濟發展及社會安定。」規定即明。是以，同法第73條第6款「違反其他中華民國法令，情節重大」之概念，當以外國人所為嚴重破壞我國社會安全法秩序者為其核心，符合此核心概念者，應撤銷原聘僱許可，禁止於我國工作，以維我國社會安定。至於何種違反法令之行為可謂破壞社會安全法秩序嚴重者，當以其行為所破壞之該種法益是否重大，以及行為破壞該種法益之程度來判斷。本件原處分認定原告阮庭進違反中華民國法令，情節重大，係以系爭刑事簡易判決為據，而揆諸系爭刑事簡易判決之內容，則係認定原告阮庭進於107年2月13日晚間6時10分許，在訴外人林宜芳經營之越南雜貨店，向林宜芳簽注越南樂透彩，而交付新臺幣820元之賭金給林宜芳，為警當場查獲，因認原告阮庭進所為係犯刑法第266 條第1項前段之賭博罪等情，此有系爭刑事簡易判決在卷可佐。因此，堪認原告阮庭進確有違反中華民國法令無訛。然而，賭博行為，不分中外，自古以來，已存在於人類社會中，惟其並非由於其邪惡與危害社會共同利益的本質，而是因其違反了當時、當地之道德規範、公眾意見與社會政策，故為法律所禁止，而成為犯罪行為之一種，此種「非道德犯罪行為」是否應成立犯罪本有討論之空間，故刑法第266條第1項但書尚且規定「但以供人暫時娛樂之物為賭者，不在此限。」而離島建設條例第10條之2亦有「離島觀光賭場設置」之規定，另政府依據公益彩券發行條例所發行之彩券，雖亦有「賭博」之意涵，但因有「公益彩券發行條例」以及「公益彩券管理辦法」為法源依據，故不會構成賭博罪，足證賭博行為並非一概入罪。再參酌刑法第266 條第1項規定賭博罪之最高本刑僅為罰金銀元1,000元，核屬立法政策裁量予以低度制裁者。又原告阮庭進為越南籍之外國人，係於農曆過年期間在越南雜貨店內向林宜芳簽注越南樂透彩，賭金僅為新臺幣820元，是其具體行為破壞該條款所保護法益之情節亦屬輕微，難認原告阮庭進違反我國法令，情節重大。被告以刑法乃是最嚴厲之手段，嚴重侵害國家及社會法益為由，乃認觸犯刑法即已合致就業服務法第73條第6款情節重大之要件，雖非全然無據，但僅單純以行為所違背特定法令，經法院判處有罪，即認屬於違背法令情節重大者，其標準並不適當，一則泛以行為樣態所違反之罪章名，而非以立法者所選擇之制裁強度來認定立法政策所欲保護之法益高低，已有失偏頗；二則未斟酌具體行為破壞法令所欲保護法益之強度，亦有失周延。被告以原告所違背者為刑法第266條第1項之賭博罪，且經系爭刑事簡易判決判處有罪，然未釐清所違背法令所保護法益之高度，也未斟酌行為破壞法益之強度，遽認原告阮庭進該當於就業服務法第73條第6款「違反其他中華民國法令，情節重大」之概念，其法律之適用及解釋，並未遵守一般評價標準，且其在裁處手段與所欲實現目的間，與比例原則所要求之「必要性」、「適當性」及</w:t>
      </w:r>
      <w:r w:rsidRPr="00612BBB">
        <w:rPr>
          <w:color w:val="000000" w:themeColor="text1"/>
        </w:rPr>
        <w:t>「</w:t>
      </w:r>
      <w:r w:rsidRPr="00612BBB">
        <w:rPr>
          <w:rFonts w:hint="eastAsia"/>
          <w:color w:val="000000" w:themeColor="text1"/>
        </w:rPr>
        <w:t>衡平性」原則相悖，自屬裁量違法，應予撤銷。</w:t>
      </w:r>
    </w:p>
    <w:p w:rsidR="00560C71" w:rsidRPr="00612BBB" w:rsidRDefault="00560C71" w:rsidP="00B03E14">
      <w:pPr>
        <w:pStyle w:val="4"/>
        <w:rPr>
          <w:color w:val="000000" w:themeColor="text1"/>
        </w:rPr>
      </w:pPr>
      <w:r w:rsidRPr="00612BBB">
        <w:rPr>
          <w:color w:val="000000" w:themeColor="text1"/>
        </w:rPr>
        <w:t>臺北高等行政法院107年訴字第404號行政判決</w:t>
      </w:r>
      <w:r w:rsidRPr="00612BBB">
        <w:rPr>
          <w:rFonts w:hint="eastAsia"/>
          <w:color w:val="000000" w:themeColor="text1"/>
        </w:rPr>
        <w:t>：</w:t>
      </w:r>
    </w:p>
    <w:p w:rsidR="00560C71" w:rsidRPr="00612BBB" w:rsidRDefault="00560C71" w:rsidP="00B03E14">
      <w:pPr>
        <w:pStyle w:val="5"/>
        <w:rPr>
          <w:color w:val="000000" w:themeColor="text1"/>
        </w:rPr>
      </w:pPr>
      <w:r w:rsidRPr="00612BBB">
        <w:rPr>
          <w:rFonts w:hint="eastAsia"/>
          <w:color w:val="000000" w:themeColor="text1"/>
        </w:rPr>
        <w:t>事實概要：</w:t>
      </w:r>
    </w:p>
    <w:p w:rsidR="00560C71" w:rsidRPr="00612BBB" w:rsidRDefault="00560C71" w:rsidP="00B03E14">
      <w:pPr>
        <w:pStyle w:val="52"/>
        <w:ind w:left="2041" w:firstLine="680"/>
        <w:rPr>
          <w:color w:val="000000" w:themeColor="text1"/>
        </w:rPr>
      </w:pPr>
      <w:r w:rsidRPr="00612BBB">
        <w:rPr>
          <w:rFonts w:hint="eastAsia"/>
          <w:color w:val="000000" w:themeColor="text1"/>
        </w:rPr>
        <w:t>緣原告田亞精密有限公司（以下簡稱原告田亞公司）申經被告勞動部民國104年10月16日勞動發事字第1040949076號函許可聘僱原告越南籍PHAM NGOC HOAN（范裕寰），從事金屬模具製造業工作，聘僱許可期間至107年9月30日止。嗣被告以原告PHAM NGOC HOAN（范裕寰）因犯公共危險罪，經臺南地院106年9月1日106年度交簡字第3818號刑事簡易判決處刑，依就業服務法第73條第6款及第74條第1項規定，於106年11月3日以勞動發管字第1060521212號函（下稱原處分）廢止前開聘僱許可，原告PHAM NGOC HOAN（范裕寰）經上開判決緩刑，應由原告田亞公司於文到後14日內為原告PHAM NGOC HOAN（范裕寰）辦理出國手續，不得再於我國境內工作。原告等不服，提起訴願，業經決定駁回，遂提起本件行政訴訟。</w:t>
      </w:r>
    </w:p>
    <w:p w:rsidR="00560C71" w:rsidRPr="00612BBB" w:rsidRDefault="00560C71" w:rsidP="00B03E14">
      <w:pPr>
        <w:pStyle w:val="5"/>
        <w:rPr>
          <w:color w:val="000000" w:themeColor="text1"/>
        </w:rPr>
      </w:pPr>
      <w:r w:rsidRPr="00612BBB">
        <w:rPr>
          <w:rFonts w:hint="eastAsia"/>
          <w:color w:val="000000" w:themeColor="text1"/>
        </w:rPr>
        <w:t>法院判斷：</w:t>
      </w:r>
    </w:p>
    <w:p w:rsidR="00560C71" w:rsidRPr="00612BBB" w:rsidRDefault="00560C71" w:rsidP="00B03E14">
      <w:pPr>
        <w:pStyle w:val="6"/>
        <w:rPr>
          <w:color w:val="000000" w:themeColor="text1"/>
        </w:rPr>
      </w:pPr>
      <w:r w:rsidRPr="00612BBB">
        <w:rPr>
          <w:rFonts w:hint="eastAsia"/>
          <w:color w:val="000000" w:themeColor="text1"/>
        </w:rPr>
        <w:t>按就業服務法第73條第6款規定中之「情節重大」一詞，係不確定之法律概念，即是否情節重大，應就具體案件，斟酌行為人違失行為之動機、目的、手段以及對公眾所生之損害或影響是否重大等認定之。而依最高行政法院103年度判字第241號判決所示「按『不適服現役』屬於不確定法律概念，上訴人固有判斷餘地；但判斷餘地之判斷有恣意濫用及其他違法情事時，行政法院自得予以撤銷」，可知行政機關就不確定法律概念（例如是否情節重大）之判斷有恣意濫用及其他違法情事時，行政法院尚非不得予以撤銷。</w:t>
      </w:r>
    </w:p>
    <w:p w:rsidR="00560C71" w:rsidRPr="00612BBB" w:rsidRDefault="00560C71" w:rsidP="00B03E14">
      <w:pPr>
        <w:pStyle w:val="6"/>
        <w:rPr>
          <w:color w:val="000000" w:themeColor="text1"/>
        </w:rPr>
      </w:pPr>
      <w:r w:rsidRPr="00612BBB">
        <w:rPr>
          <w:rFonts w:hint="eastAsia"/>
          <w:color w:val="000000" w:themeColor="text1"/>
        </w:rPr>
        <w:t>本件原處分認定原告違反中華民國法令，情節重大，無非以原告酒後駕車觸犯公共危險罪已經檢察官偵結起訴並經地方法院第一審判決（有期徒刑2月，如易科罰金以1</w:t>
      </w:r>
      <w:r w:rsidRPr="00612BBB">
        <w:rPr>
          <w:color w:val="000000" w:themeColor="text1"/>
        </w:rPr>
        <w:t>,</w:t>
      </w:r>
      <w:r w:rsidRPr="00612BBB">
        <w:rPr>
          <w:rFonts w:hint="eastAsia"/>
          <w:color w:val="000000" w:themeColor="text1"/>
        </w:rPr>
        <w:t>000元折算1日，緩刑2年）有罪為據，惟是否所有經刑事第一審判決有罪者，均該當就業服務法第73條第6款之「情節重大」？不無斟酌之餘地。按「縱認該行政規則（國軍飲酒駕車處分規定）無違法律保留原則，然該規則不分任何情節輕重，僅以酒醉達一定程度一律記兩大過並經人評會審查不適服現役，未就有無肇事、有無致他人損害、影響軍紀是否重大及犯後態度等情節，作不同處罰之程度或賦予執法者依情節裁量之餘地，是該規定自有違憲法第23條所定之比例原則而無從適用」（最高行政法院99年度判字第639號判決參照），又「原審以本件被上訴人於休假期間飲酒撞及金門縣金城鎮……社區圍牆，與值勤時間酒醉駕車有違謹慎執事之情節不同，且其並未肇造致人員傷亡，亦未逃逸，事後已與被害人達成民事和解賠償損失，且知所惕勵，亦與推諉卸責，不知悔悟之情況有別；又另件國防部湯光隆上校酒後駕車肇事，酒測濃度測定值為0.94毫克，僅記大過1次處分，兩相比較，上訴人所為本件93年令處分，顯屬過重，有違平等原則，至為灼然；又上訴人未審被上訴人酒後駕車肇事情節輕重，遽以懲處最重之退伍處分，與比例原則所要求之『必要性』、『適當性』及『衡平性』原則相悖，自屬裁量違法」（最高行政法院97年度判字第00134號判決參照），前揭二判決雖係就軍人酒後駕車強制退伍所為之判決，但亦揭示了一個法理，即外國人酒駕車之公共危險行為經判決有罪時，是否情節重大？尚應區分「有無肇事、有無致他人損害、影響安全是否重大及犯後態度（是否逃逸，有無達成民事和解賠償，是否推諉卸責不知悔悟）」等情節，並與「更嚴重之犯罪情節但未經刑事判決有罪者」相互比較，若不為區分，僅因「刑事判決有罪」，即認情節重大而為「廢止聘僱許可」處分，即與比例原則所要求之必要性、適當性及衡平性原則相悖。</w:t>
      </w:r>
    </w:p>
    <w:p w:rsidR="00560C71" w:rsidRPr="00612BBB" w:rsidRDefault="00560C71" w:rsidP="00B03E14">
      <w:pPr>
        <w:pStyle w:val="6"/>
        <w:rPr>
          <w:color w:val="000000" w:themeColor="text1"/>
        </w:rPr>
      </w:pPr>
      <w:r w:rsidRPr="00612BBB">
        <w:rPr>
          <w:rFonts w:hint="eastAsia"/>
          <w:color w:val="000000" w:themeColor="text1"/>
        </w:rPr>
        <w:t>本件經查原告PHAM NGOC HOAN（范裕寰）酒後騎乘者乃「來克電動自行車」，最大行駛速率在每小時25公里以下，有訴願卷附該電動自行車照片及保固卡所載規格可稽，該「電動自行車」依道路交通規則第6條所定，乃屬慢車種類中「自行車」之一種，不須掛牌、免戴安全帽、免考領駕駛執照即可上路騎乘，其與一般客車、貨車、機車等車輛，就動力、速度等對其他用路人車之危險性，顯難相比擬，其對交通安全之危害程度顯然甚小，且原告PHAMNGOC HOA（范裕寰）酒測值每公升0.32毫克，超出基準0.25僅0.07毫克，其騎乘並未肇事、未致他人損害、影響安全並非重大，犯罪之情節應屬輕微，經法院犯判處最低刑度（有期徒刑2月，易科罰金以1</w:t>
      </w:r>
      <w:r w:rsidRPr="00612BBB">
        <w:rPr>
          <w:color w:val="000000" w:themeColor="text1"/>
        </w:rPr>
        <w:t>,</w:t>
      </w:r>
      <w:r w:rsidRPr="00612BBB">
        <w:rPr>
          <w:rFonts w:hint="eastAsia"/>
          <w:color w:val="000000" w:themeColor="text1"/>
        </w:rPr>
        <w:t>000元折算1日），併諭知緩刑及向公庫支付2萬元，已難謂「違反中華民國法令，情節重大」；觀諸本國人酒後（酒測值遠超過每公升0.32毫克）駕駛汽車、機車動力交通工具，已經肇事，但仍經檢察官（命向公庫支付而）緩起訴者，不勝枚舉，其對交通安全之危害程度遠超過本件，但卻因緩起訴而未經「刑事判決有罪」，可知更嚴重之酒後駕車公共危險事件，在吾國民情風俗亦非屬「情節重大」（否則檢察官焉能緩起訴），故是否「情節重大」，不應只依據「是否刑事判決有罪（是否緩起訴）」為斷，而更應比較行為人違反法令之具體內容，但原處分未區分原告違法之情節輕微，逕以本件「已經刑事判決有罪」為據，處分廢止聘傭許可，其在裁處手段與所欲實現之目的間，與比例原則所要求之「必要性」、「適當性」及「衡平性」原則相悖，自屬裁量違法，應予撤銷。</w:t>
      </w:r>
    </w:p>
    <w:p w:rsidR="00560C71" w:rsidRPr="00612BBB" w:rsidRDefault="00560C71" w:rsidP="00B03E14">
      <w:pPr>
        <w:pStyle w:val="4"/>
        <w:rPr>
          <w:color w:val="000000" w:themeColor="text1"/>
        </w:rPr>
      </w:pPr>
      <w:r w:rsidRPr="00612BBB">
        <w:rPr>
          <w:color w:val="000000" w:themeColor="text1"/>
        </w:rPr>
        <w:t>臺北高等行政法院107年訴字第108號行政判決</w:t>
      </w:r>
      <w:r w:rsidRPr="00612BBB">
        <w:rPr>
          <w:rFonts w:hint="eastAsia"/>
          <w:color w:val="000000" w:themeColor="text1"/>
        </w:rPr>
        <w:t>：</w:t>
      </w:r>
    </w:p>
    <w:p w:rsidR="00560C71" w:rsidRPr="00612BBB" w:rsidRDefault="00560C71" w:rsidP="00B03E14">
      <w:pPr>
        <w:pStyle w:val="5"/>
        <w:rPr>
          <w:color w:val="000000" w:themeColor="text1"/>
        </w:rPr>
      </w:pPr>
      <w:r w:rsidRPr="00612BBB">
        <w:rPr>
          <w:rFonts w:hint="eastAsia"/>
          <w:color w:val="000000" w:themeColor="text1"/>
        </w:rPr>
        <w:t>事實概要：</w:t>
      </w:r>
    </w:p>
    <w:p w:rsidR="00560C71" w:rsidRPr="00612BBB" w:rsidRDefault="00560C71" w:rsidP="00B03E14">
      <w:pPr>
        <w:pStyle w:val="52"/>
        <w:ind w:left="2041" w:firstLine="680"/>
        <w:rPr>
          <w:color w:val="000000" w:themeColor="text1"/>
        </w:rPr>
      </w:pPr>
      <w:r w:rsidRPr="00612BBB">
        <w:rPr>
          <w:rFonts w:hint="eastAsia"/>
          <w:color w:val="000000" w:themeColor="text1"/>
        </w:rPr>
        <w:t>原告為中國籍香港特別行政區人士，訴外人豪得國際旅行社股份有限公司（下稱豪得旅行社）申請聘僱原告，經被告以民國105年9月30日勞動發事字第1050668673號函（下稱系爭聘僱許可）發給豪得旅行社聘僱原告從事專門性技術性工作許可，聘僱期間自105年9月30日起至107年8月15日止。嗣原告為警查獲於106年7月6日21時40分許與人從事性交易，有社會秩序維護法（下稱社維法）第80條第1款情事，經裁罰新臺幣（下同）2,000元罰鍰，被告乃認原告有就業服務法（下稱就服法）第73條第6款違反本國法令，情節重大之事由，以106年7月27日勞動發管字第1060515285號函（下稱原處分）廢止系爭聘僱許可並依就服法第74條第1項禁止原告於本國境內工作。原告不服，乃循序提起行政爭訟。</w:t>
      </w:r>
    </w:p>
    <w:p w:rsidR="00560C71" w:rsidRPr="00612BBB" w:rsidRDefault="00560C71" w:rsidP="00B03E14">
      <w:pPr>
        <w:pStyle w:val="5"/>
        <w:rPr>
          <w:color w:val="000000" w:themeColor="text1"/>
        </w:rPr>
      </w:pPr>
      <w:r w:rsidRPr="00612BBB">
        <w:rPr>
          <w:rFonts w:hint="eastAsia"/>
          <w:color w:val="000000" w:themeColor="text1"/>
        </w:rPr>
        <w:t>法院判斷：</w:t>
      </w:r>
    </w:p>
    <w:p w:rsidR="00560C71" w:rsidRPr="00612BBB" w:rsidRDefault="00560C71" w:rsidP="00B03E14">
      <w:pPr>
        <w:pStyle w:val="6"/>
        <w:rPr>
          <w:color w:val="000000" w:themeColor="text1"/>
        </w:rPr>
      </w:pPr>
      <w:r w:rsidRPr="00612BBB">
        <w:rPr>
          <w:rFonts w:hint="eastAsia"/>
          <w:color w:val="000000" w:themeColor="text1"/>
        </w:rPr>
        <w:t>就服法第73條第6款規定「雇主聘僱之外國人，有下列情事之一者，廢止其聘僱許可：……六、違反其他中華民國法令，情節重大。」法文中「情節重大」此不確定法律概念，因欠缺與真實事物之關聯，法律適用者必須採取評價之態度，始能認識其意義，由於今日多元化社會中，欠缺共同之價值觀念，益增不明確性。此外，此等具有規範義涵之不確定法律概念，通常須經「適用」始能具體化，概念之解釋及適用，實際上難以劃分。因此，在邊界狀況產生涵攝之爭議，乃無可避免。但，基於法律優位原則，被告立於該法中央主管機關地位，仍有義務於各該具體事件作成合法及正確之決定。原告就被告根據此不確定法律概念所作成之原處分，提起行政爭訟時，基於憲法保障人民基本權利及訴訟權之精神，本院自亦應就其合法性：法律之解釋是否正確、事實之認定有無錯誤、是否根據與事實無關之考量觀點、是否遵守一般評價標準等，為全面之審查，其審查密度較裁量行為為高。</w:t>
      </w:r>
    </w:p>
    <w:p w:rsidR="00560C71" w:rsidRPr="00612BBB" w:rsidRDefault="00560C71" w:rsidP="00B03E14">
      <w:pPr>
        <w:pStyle w:val="6"/>
        <w:rPr>
          <w:color w:val="000000" w:themeColor="text1"/>
        </w:rPr>
      </w:pPr>
      <w:r w:rsidRPr="00612BBB">
        <w:rPr>
          <w:rFonts w:hint="eastAsia"/>
          <w:color w:val="000000" w:themeColor="text1"/>
        </w:rPr>
        <w:t>我國人民聘僱外國人工作，為全球自由化之所需，但必須同時維護國民工作權，以及社會安定，此徵諸就服法第42條：「為保障國民工作權，聘僱外國人工作，不得妨礙本國人之就業機會、勞動條件、國民經濟發展及社會安定。」規定即明。是以，同法第73條第6款「違反其他中華民國法令，情節重大」之概念，當以外國人所為嚴重破壞我國社會安全法秩序者為其核心，符合此核心概念者，應撤銷原聘僱許可，禁止於我國工作，以維我國社會安定。至於何種違反法令之行為可謂破壞社會安全法秩序嚴重者，當以其行為所破壞之該種法益是否重大，以及行為破壞該種法益之程度來判斷，是其一般之評價標準有二：一則行為態樣所破壞者，乃我國立法政策裁量認定屬於重大法益，破壞者必須以較嚴厲處罰手段對應之，如刑法各罪章所予以制裁之行為態樣；二則違背法令之具體行為乃嚴重破壞各該法令所保護之法益者，此可透過各該法令主管機關就行為人為制裁時所採取之相對應強度予以量化評估。透過如上二標準交互作用，資可於具體個案事實是否屬於「違反本國法令，情節重大」為適當評價。</w:t>
      </w:r>
    </w:p>
    <w:p w:rsidR="00560C71" w:rsidRPr="00612BBB" w:rsidRDefault="00560C71" w:rsidP="00B03E14">
      <w:pPr>
        <w:pStyle w:val="6"/>
        <w:rPr>
          <w:color w:val="000000" w:themeColor="text1"/>
        </w:rPr>
      </w:pPr>
      <w:r w:rsidRPr="00612BBB">
        <w:rPr>
          <w:rFonts w:hint="eastAsia"/>
          <w:color w:val="000000" w:themeColor="text1"/>
        </w:rPr>
        <w:t>承前所述，本案爭點即原告從事性交易，經警裁罰2,000元。是否該當於就服法第73條第6款「違反本國法令，情節重大」事由，本院依前所宣示之評價標準，予以檢視：</w:t>
      </w:r>
    </w:p>
    <w:p w:rsidR="00560C71" w:rsidRPr="00612BBB" w:rsidRDefault="00560C71" w:rsidP="00B03E14">
      <w:pPr>
        <w:pStyle w:val="7"/>
        <w:rPr>
          <w:color w:val="000000" w:themeColor="text1"/>
        </w:rPr>
      </w:pPr>
      <w:r w:rsidRPr="00612BBB">
        <w:rPr>
          <w:rFonts w:hint="eastAsia"/>
          <w:color w:val="000000" w:themeColor="text1"/>
        </w:rPr>
        <w:t>核原告所違法令為社維法第80條第1款本文：「有下列各款行為之一者，處新臺幣3萬元以下罰鍰：一、從事性交易。」此乃於100年11月4日所修正增列者，原法文為：「有左列各款行為之一者，處三日以下拘留或新臺幣三萬元以下罰鍰：一、意圖得利與人姦、宿者。」考其修法意旨為：「為符合司法院釋字第六六六號解釋所示平等原則之意旨，第一項第一款規定修正為從事性交易者，交易雙方均處罰。」是原告之行為本為我國法所不罰，係因司法院大法官解釋宣示原條文罰娼不罰嫖有違「平等原則」，乃經立法者選擇以行政罰中低度罰鍰之形式，就從事性交易者（不論娼嫖）一律予以制裁。其行為態樣所違反之法令容非經立法政策裁量，科以高度制裁者，顯然其所保護之法益，亦非屬於立法者認定為重大者。</w:t>
      </w:r>
    </w:p>
    <w:p w:rsidR="00560C71" w:rsidRPr="00612BBB" w:rsidRDefault="00560C71" w:rsidP="00B03E14">
      <w:pPr>
        <w:pStyle w:val="7"/>
        <w:rPr>
          <w:color w:val="000000" w:themeColor="text1"/>
        </w:rPr>
      </w:pPr>
      <w:r w:rsidRPr="00612BBB">
        <w:rPr>
          <w:rFonts w:hint="eastAsia"/>
          <w:color w:val="000000" w:themeColor="text1"/>
        </w:rPr>
        <w:t>次則，依社維法裁處機關及程序制度之設計而論，得由警方作成處分處罰而無須移送法院裁定者，限於社維法第4</w:t>
      </w:r>
      <w:r w:rsidRPr="00612BBB">
        <w:rPr>
          <w:color w:val="000000" w:themeColor="text1"/>
        </w:rPr>
        <w:t>3</w:t>
      </w:r>
      <w:r w:rsidRPr="00612BBB">
        <w:rPr>
          <w:rFonts w:hint="eastAsia"/>
          <w:color w:val="000000" w:themeColor="text1"/>
        </w:rPr>
        <w:t>條第1項各款所示之法定罰輕微案件，或同法第44條情節輕微且事實明確之案件，本件於程序上屬於第43條第1項第1款「違反本法行為專處罰鍰或申誡之案件」，乃為社維法之法定罰輕微案件，因此由警方處罰，逕依違反法令情節是否重大，於300元至3萬元之罰鍰額度中選擇2,000元罰鍰，核為低度處罰，顯然有權機關認定原告違背法令強度不高，尚非嚴重破壞社維法第80條第1款本文所保護之法益。</w:t>
      </w:r>
    </w:p>
    <w:p w:rsidR="00560C71" w:rsidRPr="00612BBB" w:rsidRDefault="00560C71" w:rsidP="00B03E14">
      <w:pPr>
        <w:pStyle w:val="7"/>
        <w:rPr>
          <w:color w:val="000000" w:themeColor="text1"/>
        </w:rPr>
      </w:pPr>
      <w:r w:rsidRPr="00612BBB">
        <w:rPr>
          <w:rFonts w:hint="eastAsia"/>
          <w:color w:val="000000" w:themeColor="text1"/>
        </w:rPr>
        <w:t>是以，原告所違背之社維法第80條第1款本文，屬於立法政策裁量予以低度制裁者，而其具體行為破壞該條款所保護法益之情節亦屬輕微，揆諸本院前所揭示如上二標準交互比對，難認原告違反本國法令，情節重大。被告以「違反刑法經有罪判決，以及違反社會秩序維護法經法院裁定居留、罰鍰或經警察機關裁處罰鍰」為本案是否屬於違反本國法令，情節重大者之準據，雖非全然無據，但僅單純以行為所違背特定法令，經有權機關處以財產處罰以上者，即認屬於違背法令情節重大者，其標準並不適當：一則泛以行為樣態所違反之罪章名，而非以立法者所選擇之制裁強度來認定立法政策所欲保護之法益高低，已有失偏頗；二則未斟酌具體行為破壞法令所欲保護法益之強度，有失周延。被告以原告所違背者為社維法規範，且經警察機關裁處罰鍰，然未釐清所違背法令所保護法益之高度，也未斟酌行為破壞法益之強度，遽認原告該當於就業服務法第73條第6款「違反其他中華民國法令，情節重大」之概念，其法律之適用及解釋，並未遵守一般評價標準，難認為合法。</w:t>
      </w:r>
    </w:p>
    <w:p w:rsidR="00560C71" w:rsidRPr="00612BBB" w:rsidRDefault="00560C71" w:rsidP="00B03E14">
      <w:pPr>
        <w:pStyle w:val="6"/>
        <w:rPr>
          <w:color w:val="000000" w:themeColor="text1"/>
        </w:rPr>
      </w:pPr>
      <w:r w:rsidRPr="00612BBB">
        <w:rPr>
          <w:rFonts w:hint="eastAsia"/>
          <w:color w:val="000000" w:themeColor="text1"/>
        </w:rPr>
        <w:t>綜上，原處分既有如上適用不確定法律概念未遵守一般評價標準之情事，據此廢止系爭聘僱許可並禁止原告於本國境內工作，即非合法，訴願決定未予審究，遞予維持，自亦有未合，原告求以撤銷，為有理由，應予准許，爰撤銷訴願決定及原處分。</w:t>
      </w:r>
    </w:p>
    <w:p w:rsidR="00A500D1" w:rsidRPr="00612BBB" w:rsidRDefault="001A78F5" w:rsidP="00B03E14">
      <w:pPr>
        <w:pStyle w:val="3"/>
        <w:rPr>
          <w:color w:val="000000" w:themeColor="text1"/>
        </w:rPr>
      </w:pPr>
      <w:r w:rsidRPr="00612BBB">
        <w:rPr>
          <w:rFonts w:hint="eastAsia"/>
          <w:color w:val="000000" w:themeColor="text1"/>
        </w:rPr>
        <w:t>揆諸前開</w:t>
      </w:r>
      <w:r w:rsidR="00B0294F" w:rsidRPr="00612BBB">
        <w:rPr>
          <w:rFonts w:hint="eastAsia"/>
          <w:color w:val="000000" w:themeColor="text1"/>
        </w:rPr>
        <w:t>6則</w:t>
      </w:r>
      <w:r w:rsidRPr="00612BBB">
        <w:rPr>
          <w:rFonts w:hint="eastAsia"/>
          <w:color w:val="000000" w:themeColor="text1"/>
        </w:rPr>
        <w:t>判決</w:t>
      </w:r>
      <w:r w:rsidR="00B0294F" w:rsidRPr="00612BBB">
        <w:rPr>
          <w:rFonts w:hint="eastAsia"/>
          <w:color w:val="000000" w:themeColor="text1"/>
        </w:rPr>
        <w:t>以觀</w:t>
      </w:r>
      <w:r w:rsidRPr="00612BBB">
        <w:rPr>
          <w:rFonts w:hint="eastAsia"/>
          <w:color w:val="000000" w:themeColor="text1"/>
        </w:rPr>
        <w:t>，勞動部為廢止</w:t>
      </w:r>
      <w:r w:rsidR="00812324" w:rsidRPr="00612BBB">
        <w:rPr>
          <w:rFonts w:hint="eastAsia"/>
          <w:color w:val="000000" w:themeColor="text1"/>
        </w:rPr>
        <w:t>聘僱</w:t>
      </w:r>
      <w:r w:rsidRPr="00612BBB">
        <w:rPr>
          <w:rFonts w:hint="eastAsia"/>
          <w:color w:val="000000" w:themeColor="text1"/>
        </w:rPr>
        <w:t>許可之處分時，均僅以受處分人違反刑法或社會秩序法遭司法機關</w:t>
      </w:r>
      <w:r w:rsidR="00E13D2A" w:rsidRPr="00612BBB">
        <w:rPr>
          <w:rFonts w:hint="eastAsia"/>
          <w:color w:val="000000" w:themeColor="text1"/>
        </w:rPr>
        <w:t>判</w:t>
      </w:r>
      <w:r w:rsidRPr="00612BBB">
        <w:rPr>
          <w:rFonts w:hint="eastAsia"/>
          <w:color w:val="000000" w:themeColor="text1"/>
        </w:rPr>
        <w:t>決或裁罰為</w:t>
      </w:r>
      <w:r w:rsidR="00A86A2C" w:rsidRPr="00612BBB">
        <w:rPr>
          <w:rFonts w:hint="eastAsia"/>
          <w:color w:val="000000" w:themeColor="text1"/>
        </w:rPr>
        <w:t>其</w:t>
      </w:r>
      <w:r w:rsidRPr="00612BBB">
        <w:rPr>
          <w:rFonts w:hint="eastAsia"/>
          <w:color w:val="000000" w:themeColor="text1"/>
        </w:rPr>
        <w:t>處分理由，未見</w:t>
      </w:r>
      <w:r w:rsidR="00B0294F" w:rsidRPr="00612BBB">
        <w:rPr>
          <w:rFonts w:hint="eastAsia"/>
          <w:color w:val="000000" w:themeColor="text1"/>
        </w:rPr>
        <w:t>勞動部</w:t>
      </w:r>
      <w:r w:rsidRPr="00612BBB">
        <w:rPr>
          <w:rFonts w:hint="eastAsia"/>
          <w:color w:val="000000" w:themeColor="text1"/>
        </w:rPr>
        <w:t>就前述5種</w:t>
      </w:r>
      <w:r w:rsidR="00A86A2C" w:rsidRPr="00612BBB">
        <w:rPr>
          <w:rFonts w:hint="eastAsia"/>
          <w:color w:val="000000" w:themeColor="text1"/>
        </w:rPr>
        <w:t>判斷情節</w:t>
      </w:r>
      <w:r w:rsidR="00735283" w:rsidRPr="00612BBB">
        <w:rPr>
          <w:rFonts w:hAnsi="標楷體" w:cs="標楷體" w:hint="eastAsia"/>
          <w:color w:val="000000" w:themeColor="text1"/>
        </w:rPr>
        <w:t>是否重大之因素</w:t>
      </w:r>
      <w:r w:rsidR="004B7D19" w:rsidRPr="00612BBB">
        <w:rPr>
          <w:rFonts w:hAnsi="標楷體" w:cs="標楷體" w:hint="eastAsia"/>
          <w:color w:val="000000" w:themeColor="text1"/>
        </w:rPr>
        <w:t>，</w:t>
      </w:r>
      <w:r w:rsidR="004B7D19" w:rsidRPr="00612BBB">
        <w:rPr>
          <w:rFonts w:hint="eastAsia"/>
          <w:color w:val="000000" w:themeColor="text1"/>
        </w:rPr>
        <w:t>即</w:t>
      </w:r>
      <w:r w:rsidR="004B7D19" w:rsidRPr="00612BBB">
        <w:rPr>
          <w:rFonts w:ascii="新細明體" w:eastAsia="新細明體" w:hAnsi="新細明體" w:cs="新細明體" w:hint="eastAsia"/>
          <w:color w:val="000000" w:themeColor="text1"/>
        </w:rPr>
        <w:t>①</w:t>
      </w:r>
      <w:r w:rsidR="004B7D19" w:rsidRPr="00612BBB">
        <w:rPr>
          <w:rFonts w:hAnsi="標楷體" w:cs="標楷體" w:hint="eastAsia"/>
          <w:color w:val="000000" w:themeColor="text1"/>
        </w:rPr>
        <w:t>社會秩序（社會安定）、</w:t>
      </w:r>
      <w:r w:rsidR="004B7D19" w:rsidRPr="00612BBB">
        <w:rPr>
          <w:rFonts w:ascii="新細明體" w:eastAsia="新細明體" w:hAnsi="新細明體" w:cs="新細明體" w:hint="eastAsia"/>
          <w:color w:val="000000" w:themeColor="text1"/>
        </w:rPr>
        <w:t>②</w:t>
      </w:r>
      <w:r w:rsidR="004B7D19" w:rsidRPr="00612BBB">
        <w:rPr>
          <w:rFonts w:hAnsi="標楷體" w:cs="標楷體" w:hint="eastAsia"/>
          <w:color w:val="000000" w:themeColor="text1"/>
        </w:rPr>
        <w:t>勞動關係、</w:t>
      </w:r>
      <w:r w:rsidR="004B7D19" w:rsidRPr="00612BBB">
        <w:rPr>
          <w:rFonts w:ascii="新細明體" w:eastAsia="新細明體" w:hAnsi="新細明體" w:cs="新細明體" w:hint="eastAsia"/>
          <w:color w:val="000000" w:themeColor="text1"/>
        </w:rPr>
        <w:t>③</w:t>
      </w:r>
      <w:r w:rsidR="004B7D19" w:rsidRPr="00612BBB">
        <w:rPr>
          <w:rFonts w:hAnsi="標楷體" w:cs="標楷體" w:hint="eastAsia"/>
          <w:color w:val="000000" w:themeColor="text1"/>
        </w:rPr>
        <w:t>人身安全之危害程度、</w:t>
      </w:r>
      <w:r w:rsidR="004B7D19" w:rsidRPr="00612BBB">
        <w:rPr>
          <w:rFonts w:ascii="新細明體" w:eastAsia="新細明體" w:hAnsi="新細明體" w:cs="新細明體" w:hint="eastAsia"/>
          <w:color w:val="000000" w:themeColor="text1"/>
        </w:rPr>
        <w:t>④</w:t>
      </w:r>
      <w:r w:rsidR="004B7D19" w:rsidRPr="00612BBB">
        <w:rPr>
          <w:rFonts w:hAnsi="標楷體" w:cs="標楷體" w:hint="eastAsia"/>
          <w:color w:val="000000" w:themeColor="text1"/>
        </w:rPr>
        <w:t>違法數、</w:t>
      </w:r>
      <w:r w:rsidR="004B7D19" w:rsidRPr="00612BBB">
        <w:rPr>
          <w:rFonts w:ascii="新細明體" w:eastAsia="新細明體" w:hAnsi="新細明體" w:cs="新細明體" w:hint="eastAsia"/>
          <w:color w:val="000000" w:themeColor="text1"/>
        </w:rPr>
        <w:t>⑤</w:t>
      </w:r>
      <w:r w:rsidR="004B7D19" w:rsidRPr="00612BBB">
        <w:rPr>
          <w:rFonts w:hAnsi="標楷體" w:cs="標楷體" w:hint="eastAsia"/>
          <w:color w:val="000000" w:themeColor="text1"/>
        </w:rPr>
        <w:t>侵害法益等</w:t>
      </w:r>
      <w:r w:rsidR="00A86A2C" w:rsidRPr="00612BBB">
        <w:rPr>
          <w:rFonts w:hint="eastAsia"/>
          <w:color w:val="000000" w:themeColor="text1"/>
        </w:rPr>
        <w:t>詳為</w:t>
      </w:r>
      <w:r w:rsidRPr="00612BBB">
        <w:rPr>
          <w:rFonts w:hint="eastAsia"/>
          <w:color w:val="000000" w:themeColor="text1"/>
        </w:rPr>
        <w:t>說明，</w:t>
      </w:r>
      <w:r w:rsidR="00A86A2C" w:rsidRPr="00612BBB">
        <w:rPr>
          <w:rFonts w:hint="eastAsia"/>
          <w:color w:val="000000" w:themeColor="text1"/>
        </w:rPr>
        <w:t>或</w:t>
      </w:r>
      <w:r w:rsidR="00B0294F" w:rsidRPr="00612BBB">
        <w:rPr>
          <w:rFonts w:hint="eastAsia"/>
          <w:color w:val="000000" w:themeColor="text1"/>
        </w:rPr>
        <w:t>提供其</w:t>
      </w:r>
      <w:r w:rsidR="00A86A2C" w:rsidRPr="00612BBB">
        <w:rPr>
          <w:rFonts w:hint="eastAsia"/>
          <w:color w:val="000000" w:themeColor="text1"/>
        </w:rPr>
        <w:t>「</w:t>
      </w:r>
      <w:r w:rsidR="004B437A" w:rsidRPr="00612BBB">
        <w:rPr>
          <w:rFonts w:hint="eastAsia"/>
          <w:color w:val="000000" w:themeColor="text1"/>
        </w:rPr>
        <w:t>內部審查原則</w:t>
      </w:r>
      <w:r w:rsidR="00A86A2C" w:rsidRPr="00612BBB">
        <w:rPr>
          <w:rFonts w:hint="eastAsia"/>
          <w:color w:val="000000" w:themeColor="text1"/>
        </w:rPr>
        <w:t>」向</w:t>
      </w:r>
      <w:r w:rsidR="00E13D2A" w:rsidRPr="00612BBB">
        <w:rPr>
          <w:rFonts w:hint="eastAsia"/>
          <w:color w:val="000000" w:themeColor="text1"/>
        </w:rPr>
        <w:t>行政</w:t>
      </w:r>
      <w:r w:rsidR="00A86A2C" w:rsidRPr="00612BBB">
        <w:rPr>
          <w:rFonts w:hint="eastAsia"/>
          <w:color w:val="000000" w:themeColor="text1"/>
        </w:rPr>
        <w:t>法院</w:t>
      </w:r>
      <w:r w:rsidR="00B0294F" w:rsidRPr="00612BBB">
        <w:rPr>
          <w:rFonts w:hint="eastAsia"/>
          <w:color w:val="000000" w:themeColor="text1"/>
        </w:rPr>
        <w:t>具體陳述</w:t>
      </w:r>
      <w:r w:rsidR="00A86A2C" w:rsidRPr="00612BBB">
        <w:rPr>
          <w:rFonts w:hint="eastAsia"/>
          <w:color w:val="000000" w:themeColor="text1"/>
        </w:rPr>
        <w:t>。</w:t>
      </w:r>
      <w:r w:rsidR="00892407" w:rsidRPr="00612BBB">
        <w:rPr>
          <w:rFonts w:hint="eastAsia"/>
          <w:color w:val="000000" w:themeColor="text1"/>
        </w:rPr>
        <w:t>甚至</w:t>
      </w:r>
      <w:r w:rsidR="00020CB6" w:rsidRPr="00612BBB">
        <w:rPr>
          <w:rFonts w:hint="eastAsia"/>
          <w:color w:val="000000" w:themeColor="text1"/>
        </w:rPr>
        <w:t>在前述臺北高等行政法院107年訴字第404、686號行政判決中，勞動部</w:t>
      </w:r>
      <w:r w:rsidR="00892407" w:rsidRPr="00612BBB">
        <w:rPr>
          <w:rFonts w:hint="eastAsia"/>
          <w:color w:val="000000" w:themeColor="text1"/>
        </w:rPr>
        <w:t>以檢察官不予緩起訴處分為由，即遽認情節重大，亦遭法院認定屬於</w:t>
      </w:r>
      <w:r w:rsidR="00ED378E" w:rsidRPr="00612BBB">
        <w:rPr>
          <w:rFonts w:hint="eastAsia"/>
          <w:color w:val="000000" w:themeColor="text1"/>
        </w:rPr>
        <w:t>處分</w:t>
      </w:r>
      <w:r w:rsidR="00892407" w:rsidRPr="00612BBB">
        <w:rPr>
          <w:rFonts w:hint="eastAsia"/>
          <w:color w:val="000000" w:themeColor="text1"/>
        </w:rPr>
        <w:t>瑕疵</w:t>
      </w:r>
      <w:r w:rsidR="00FD404D" w:rsidRPr="00612BBB">
        <w:rPr>
          <w:rFonts w:hint="eastAsia"/>
          <w:color w:val="000000" w:themeColor="text1"/>
        </w:rPr>
        <w:t>。</w:t>
      </w:r>
    </w:p>
    <w:p w:rsidR="00867C6E" w:rsidRPr="00612BBB" w:rsidRDefault="00191681" w:rsidP="00B03E14">
      <w:pPr>
        <w:pStyle w:val="3"/>
        <w:rPr>
          <w:color w:val="000000" w:themeColor="text1"/>
        </w:rPr>
      </w:pPr>
      <w:r w:rsidRPr="00612BBB">
        <w:rPr>
          <w:rFonts w:hint="eastAsia"/>
          <w:color w:val="000000" w:themeColor="text1"/>
        </w:rPr>
        <w:t>勞動部</w:t>
      </w:r>
      <w:r w:rsidR="00FD404D" w:rsidRPr="00612BBB">
        <w:rPr>
          <w:rFonts w:hint="eastAsia"/>
          <w:color w:val="000000" w:themeColor="text1"/>
        </w:rPr>
        <w:t>代表除表示</w:t>
      </w:r>
      <w:r w:rsidR="000647E8" w:rsidRPr="00612BBB">
        <w:rPr>
          <w:rFonts w:hint="eastAsia"/>
          <w:color w:val="000000" w:themeColor="text1"/>
        </w:rPr>
        <w:t>於</w:t>
      </w:r>
      <w:r w:rsidR="00FD404D" w:rsidRPr="00612BBB">
        <w:rPr>
          <w:rFonts w:hint="eastAsia"/>
          <w:color w:val="000000" w:themeColor="text1"/>
        </w:rPr>
        <w:t>本案</w:t>
      </w:r>
      <w:r w:rsidR="00B0294F" w:rsidRPr="00612BBB">
        <w:rPr>
          <w:rFonts w:hint="eastAsia"/>
          <w:color w:val="000000" w:themeColor="text1"/>
        </w:rPr>
        <w:t>縱使臺南地院</w:t>
      </w:r>
      <w:r w:rsidR="00FD404D" w:rsidRPr="00612BBB">
        <w:rPr>
          <w:rFonts w:hint="eastAsia"/>
          <w:color w:val="000000" w:themeColor="text1"/>
        </w:rPr>
        <w:t>諭知緩刑，</w:t>
      </w:r>
      <w:r w:rsidR="00735283" w:rsidRPr="00612BBB">
        <w:rPr>
          <w:rFonts w:hint="eastAsia"/>
          <w:color w:val="000000" w:themeColor="text1"/>
        </w:rPr>
        <w:t>該部</w:t>
      </w:r>
      <w:r w:rsidR="00FD404D" w:rsidRPr="00612BBB">
        <w:rPr>
          <w:rFonts w:hint="eastAsia"/>
          <w:color w:val="000000" w:themeColor="text1"/>
        </w:rPr>
        <w:t>仍應</w:t>
      </w:r>
      <w:r w:rsidR="00735283" w:rsidRPr="00612BBB">
        <w:rPr>
          <w:rFonts w:hint="eastAsia"/>
          <w:color w:val="000000" w:themeColor="text1"/>
        </w:rPr>
        <w:t>會</w:t>
      </w:r>
      <w:r w:rsidR="00FD404D" w:rsidRPr="00612BBB">
        <w:rPr>
          <w:rFonts w:hint="eastAsia"/>
          <w:color w:val="000000" w:themeColor="text1"/>
        </w:rPr>
        <w:t>廢止</w:t>
      </w:r>
      <w:r w:rsidR="00812324" w:rsidRPr="00612BBB">
        <w:rPr>
          <w:rFonts w:hint="eastAsia"/>
          <w:color w:val="000000" w:themeColor="text1"/>
        </w:rPr>
        <w:t>聘僱</w:t>
      </w:r>
      <w:r w:rsidR="00FD404D" w:rsidRPr="00612BBB">
        <w:rPr>
          <w:rFonts w:hint="eastAsia"/>
          <w:color w:val="000000" w:themeColor="text1"/>
        </w:rPr>
        <w:t>許可外，</w:t>
      </w:r>
      <w:r w:rsidR="00FD404D" w:rsidRPr="00612BBB">
        <w:rPr>
          <w:rFonts w:hAnsi="標楷體" w:hint="eastAsia"/>
          <w:color w:val="000000" w:themeColor="text1"/>
        </w:rPr>
        <w:t>勞動部</w:t>
      </w:r>
      <w:r w:rsidR="00FD404D" w:rsidRPr="00612BBB">
        <w:rPr>
          <w:rFonts w:hint="eastAsia"/>
          <w:color w:val="000000" w:themeColor="text1"/>
        </w:rPr>
        <w:t>代表於詢問會議時</w:t>
      </w:r>
      <w:r w:rsidR="000647E8" w:rsidRPr="00612BBB">
        <w:rPr>
          <w:rFonts w:hint="eastAsia"/>
          <w:color w:val="000000" w:themeColor="text1"/>
        </w:rPr>
        <w:t>另</w:t>
      </w:r>
      <w:r w:rsidR="00FD404D" w:rsidRPr="00612BBB">
        <w:rPr>
          <w:rFonts w:hint="eastAsia"/>
          <w:color w:val="000000" w:themeColor="text1"/>
        </w:rPr>
        <w:t>表示</w:t>
      </w:r>
      <w:r w:rsidRPr="00612BBB">
        <w:rPr>
          <w:rFonts w:hint="eastAsia"/>
          <w:color w:val="000000" w:themeColor="text1"/>
        </w:rPr>
        <w:t>，縱使法院依刑法第61條</w:t>
      </w:r>
      <w:r w:rsidR="000647E8" w:rsidRPr="00612BBB">
        <w:rPr>
          <w:rStyle w:val="aff1"/>
          <w:color w:val="000000" w:themeColor="text1"/>
        </w:rPr>
        <w:footnoteReference w:id="13"/>
      </w:r>
      <w:r w:rsidRPr="00612BBB">
        <w:rPr>
          <w:rFonts w:hint="eastAsia"/>
          <w:color w:val="000000" w:themeColor="text1"/>
        </w:rPr>
        <w:t>諭知免刑判決時，</w:t>
      </w:r>
      <w:r w:rsidR="00B0294F" w:rsidRPr="00612BBB">
        <w:rPr>
          <w:rFonts w:hint="eastAsia"/>
          <w:color w:val="000000" w:themeColor="text1"/>
        </w:rPr>
        <w:t>該部</w:t>
      </w:r>
      <w:r w:rsidRPr="00612BBB">
        <w:rPr>
          <w:rFonts w:hint="eastAsia"/>
          <w:color w:val="000000" w:themeColor="text1"/>
        </w:rPr>
        <w:t>仍會廢止</w:t>
      </w:r>
      <w:r w:rsidR="00812324" w:rsidRPr="00612BBB">
        <w:rPr>
          <w:rFonts w:hint="eastAsia"/>
          <w:color w:val="000000" w:themeColor="text1"/>
        </w:rPr>
        <w:t>聘僱</w:t>
      </w:r>
      <w:r w:rsidRPr="00612BBB">
        <w:rPr>
          <w:rFonts w:hint="eastAsia"/>
          <w:color w:val="000000" w:themeColor="text1"/>
        </w:rPr>
        <w:t>許可</w:t>
      </w:r>
      <w:r w:rsidR="00FD404D" w:rsidRPr="00612BBB">
        <w:rPr>
          <w:rFonts w:hint="eastAsia"/>
          <w:color w:val="000000" w:themeColor="text1"/>
        </w:rPr>
        <w:t>等語</w:t>
      </w:r>
      <w:r w:rsidR="004C0ECE" w:rsidRPr="00612BBB">
        <w:rPr>
          <w:rFonts w:hint="eastAsia"/>
          <w:color w:val="000000" w:themeColor="text1"/>
        </w:rPr>
        <w:t>。足見</w:t>
      </w:r>
      <w:r w:rsidR="005A2EE9" w:rsidRPr="00612BBB">
        <w:rPr>
          <w:rFonts w:hint="eastAsia"/>
          <w:color w:val="000000" w:themeColor="text1"/>
        </w:rPr>
        <w:t>勞動部目前</w:t>
      </w:r>
      <w:r w:rsidR="00B0294F" w:rsidRPr="00612BBB">
        <w:rPr>
          <w:rFonts w:hint="eastAsia"/>
          <w:color w:val="000000" w:themeColor="text1"/>
        </w:rPr>
        <w:t>處理廢止聘僱許可的立場</w:t>
      </w:r>
      <w:r w:rsidR="005A2EE9" w:rsidRPr="00612BBB">
        <w:rPr>
          <w:rFonts w:hint="eastAsia"/>
          <w:color w:val="000000" w:themeColor="text1"/>
        </w:rPr>
        <w:t>，</w:t>
      </w:r>
      <w:r w:rsidR="00273EA6" w:rsidRPr="00612BBB">
        <w:rPr>
          <w:rFonts w:hint="eastAsia"/>
          <w:color w:val="000000" w:themeColor="text1"/>
        </w:rPr>
        <w:t>並未</w:t>
      </w:r>
      <w:r w:rsidR="00B0294F" w:rsidRPr="00612BBB">
        <w:rPr>
          <w:rFonts w:hint="eastAsia"/>
          <w:color w:val="000000" w:themeColor="text1"/>
        </w:rPr>
        <w:t>區分</w:t>
      </w:r>
      <w:r w:rsidR="00FD404D" w:rsidRPr="00612BBB">
        <w:rPr>
          <w:rFonts w:hint="eastAsia"/>
          <w:color w:val="000000" w:themeColor="text1"/>
        </w:rPr>
        <w:t>刑事法院判決有罪後</w:t>
      </w:r>
      <w:r w:rsidR="004C0ECE" w:rsidRPr="00612BBB">
        <w:rPr>
          <w:rFonts w:hint="eastAsia"/>
          <w:color w:val="000000" w:themeColor="text1"/>
        </w:rPr>
        <w:t>所考量的</w:t>
      </w:r>
      <w:r w:rsidR="00FD404D" w:rsidRPr="00612BBB">
        <w:rPr>
          <w:rFonts w:hint="eastAsia"/>
          <w:color w:val="000000" w:themeColor="text1"/>
        </w:rPr>
        <w:t>各種</w:t>
      </w:r>
      <w:r w:rsidR="004C0ECE" w:rsidRPr="00612BBB">
        <w:rPr>
          <w:rFonts w:hint="eastAsia"/>
          <w:color w:val="000000" w:themeColor="text1"/>
        </w:rPr>
        <w:t>因素</w:t>
      </w:r>
      <w:r w:rsidR="00FD404D" w:rsidRPr="00612BBB">
        <w:rPr>
          <w:rFonts w:hint="eastAsia"/>
          <w:color w:val="000000" w:themeColor="text1"/>
        </w:rPr>
        <w:t>，諸如：</w:t>
      </w:r>
      <w:r w:rsidR="005A2EE9" w:rsidRPr="00612BBB">
        <w:rPr>
          <w:rFonts w:hint="eastAsia"/>
          <w:color w:val="000000" w:themeColor="text1"/>
        </w:rPr>
        <w:t>刑事</w:t>
      </w:r>
      <w:r w:rsidR="00FD404D" w:rsidRPr="00612BBB">
        <w:rPr>
          <w:rFonts w:hint="eastAsia"/>
          <w:color w:val="000000" w:themeColor="text1"/>
        </w:rPr>
        <w:t>法院是否諭知易刑（易科罰金或易服社會勞動）、免刑（</w:t>
      </w:r>
      <w:r w:rsidR="005A2EE9" w:rsidRPr="00612BBB">
        <w:rPr>
          <w:rFonts w:hint="eastAsia"/>
          <w:color w:val="000000" w:themeColor="text1"/>
        </w:rPr>
        <w:t>第61條</w:t>
      </w:r>
      <w:r w:rsidR="00FD404D" w:rsidRPr="00612BBB">
        <w:rPr>
          <w:rFonts w:hint="eastAsia"/>
          <w:color w:val="000000" w:themeColor="text1"/>
        </w:rPr>
        <w:t>）、緩刑或保安處分（驅逐出境）</w:t>
      </w:r>
      <w:r w:rsidR="005A2EE9" w:rsidRPr="00612BBB">
        <w:rPr>
          <w:rFonts w:hint="eastAsia"/>
          <w:color w:val="000000" w:themeColor="text1"/>
        </w:rPr>
        <w:t>等情，</w:t>
      </w:r>
      <w:r w:rsidR="00DD52F2" w:rsidRPr="00612BBB">
        <w:rPr>
          <w:rFonts w:hint="eastAsia"/>
          <w:color w:val="000000" w:themeColor="text1"/>
        </w:rPr>
        <w:t>除非因過去案例之廢止</w:t>
      </w:r>
      <w:r w:rsidR="00812324" w:rsidRPr="00612BBB">
        <w:rPr>
          <w:rFonts w:hint="eastAsia"/>
          <w:color w:val="000000" w:themeColor="text1"/>
        </w:rPr>
        <w:t>聘僱</w:t>
      </w:r>
      <w:r w:rsidR="00DD52F2" w:rsidRPr="00612BBB">
        <w:rPr>
          <w:rFonts w:hint="eastAsia"/>
          <w:color w:val="000000" w:themeColor="text1"/>
        </w:rPr>
        <w:t>許可遭訴願決定或行政法院判決撤銷，而形成</w:t>
      </w:r>
      <w:r w:rsidR="000647E8" w:rsidRPr="00612BBB">
        <w:rPr>
          <w:rFonts w:hint="eastAsia"/>
          <w:color w:val="000000" w:themeColor="text1"/>
        </w:rPr>
        <w:t>通案性之</w:t>
      </w:r>
      <w:r w:rsidR="00DD52F2" w:rsidRPr="00612BBB">
        <w:rPr>
          <w:rFonts w:hint="eastAsia"/>
          <w:color w:val="000000" w:themeColor="text1"/>
        </w:rPr>
        <w:t>「</w:t>
      </w:r>
      <w:r w:rsidR="004B437A" w:rsidRPr="00612BBB">
        <w:rPr>
          <w:rFonts w:hint="eastAsia"/>
          <w:color w:val="000000" w:themeColor="text1"/>
        </w:rPr>
        <w:t>內部審查原則</w:t>
      </w:r>
      <w:r w:rsidR="00DD52F2" w:rsidRPr="00612BBB">
        <w:rPr>
          <w:rFonts w:hint="eastAsia"/>
          <w:color w:val="000000" w:themeColor="text1"/>
        </w:rPr>
        <w:t>」外</w:t>
      </w:r>
      <w:r w:rsidR="00DA3AEB" w:rsidRPr="00612BBB">
        <w:rPr>
          <w:rFonts w:hint="eastAsia"/>
          <w:color w:val="000000" w:themeColor="text1"/>
        </w:rPr>
        <w:t>，</w:t>
      </w:r>
      <w:r w:rsidR="00DD52F2" w:rsidRPr="00612BBB">
        <w:rPr>
          <w:rFonts w:hint="eastAsia"/>
          <w:color w:val="000000" w:themeColor="text1"/>
        </w:rPr>
        <w:t>其他類型案件於</w:t>
      </w:r>
      <w:r w:rsidR="00DA3AEB" w:rsidRPr="00612BBB">
        <w:rPr>
          <w:rFonts w:hint="eastAsia"/>
          <w:color w:val="000000" w:themeColor="text1"/>
        </w:rPr>
        <w:t>法院判決有罪時，</w:t>
      </w:r>
      <w:r w:rsidR="000647E8" w:rsidRPr="00612BBB">
        <w:rPr>
          <w:rFonts w:hint="eastAsia"/>
          <w:color w:val="000000" w:themeColor="text1"/>
        </w:rPr>
        <w:t>該部</w:t>
      </w:r>
      <w:r w:rsidR="00DA3AEB" w:rsidRPr="00612BBB">
        <w:rPr>
          <w:rFonts w:hint="eastAsia"/>
          <w:color w:val="000000" w:themeColor="text1"/>
        </w:rPr>
        <w:t>仍會廢止</w:t>
      </w:r>
      <w:r w:rsidR="00812324" w:rsidRPr="00612BBB">
        <w:rPr>
          <w:rFonts w:hint="eastAsia"/>
          <w:color w:val="000000" w:themeColor="text1"/>
        </w:rPr>
        <w:t>聘僱</w:t>
      </w:r>
      <w:r w:rsidR="00DA3AEB" w:rsidRPr="00612BBB">
        <w:rPr>
          <w:rFonts w:hint="eastAsia"/>
          <w:color w:val="000000" w:themeColor="text1"/>
        </w:rPr>
        <w:t>許可，並</w:t>
      </w:r>
      <w:r w:rsidR="005A2EE9" w:rsidRPr="00612BBB">
        <w:rPr>
          <w:rFonts w:hint="eastAsia"/>
          <w:color w:val="000000" w:themeColor="text1"/>
        </w:rPr>
        <w:t>留待訴願或行政</w:t>
      </w:r>
      <w:r w:rsidR="00DA3AEB" w:rsidRPr="00612BBB">
        <w:rPr>
          <w:rFonts w:hint="eastAsia"/>
          <w:color w:val="000000" w:themeColor="text1"/>
        </w:rPr>
        <w:t>訴訟程序，做出終局判斷。</w:t>
      </w:r>
      <w:r w:rsidR="000647E8" w:rsidRPr="00612BBB">
        <w:rPr>
          <w:rFonts w:hint="eastAsia"/>
          <w:color w:val="000000" w:themeColor="text1"/>
        </w:rPr>
        <w:t>然刑事法院是否為易刑、免刑、緩刑或保安處分之諭知，均須於判決中說明，本可作為就業服務法第73條第6款「情節重大」之裁量因素，或與前述5</w:t>
      </w:r>
      <w:r w:rsidR="00B0294F" w:rsidRPr="00612BBB">
        <w:rPr>
          <w:rFonts w:hint="eastAsia"/>
          <w:color w:val="000000" w:themeColor="text1"/>
        </w:rPr>
        <w:t>項</w:t>
      </w:r>
      <w:r w:rsidR="000647E8" w:rsidRPr="00612BBB">
        <w:rPr>
          <w:rFonts w:hint="eastAsia"/>
          <w:color w:val="000000" w:themeColor="text1"/>
        </w:rPr>
        <w:t>因素有所關連</w:t>
      </w:r>
      <w:r w:rsidR="00273EA6" w:rsidRPr="00612BBB">
        <w:rPr>
          <w:rFonts w:hint="eastAsia"/>
          <w:color w:val="000000" w:themeColor="text1"/>
        </w:rPr>
        <w:t>，應有更細膩或</w:t>
      </w:r>
      <w:r w:rsidR="004C0ECE" w:rsidRPr="00612BBB">
        <w:rPr>
          <w:rFonts w:hint="eastAsia"/>
          <w:color w:val="000000" w:themeColor="text1"/>
        </w:rPr>
        <w:t>更具體之</w:t>
      </w:r>
      <w:r w:rsidR="000647E8" w:rsidRPr="00612BBB">
        <w:rPr>
          <w:rFonts w:hint="eastAsia"/>
          <w:color w:val="000000" w:themeColor="text1"/>
        </w:rPr>
        <w:t>論</w:t>
      </w:r>
      <w:r w:rsidR="00273EA6" w:rsidRPr="00612BBB">
        <w:rPr>
          <w:rFonts w:hint="eastAsia"/>
          <w:color w:val="000000" w:themeColor="text1"/>
        </w:rPr>
        <w:t>述</w:t>
      </w:r>
      <w:r w:rsidR="000647E8" w:rsidRPr="00612BBB">
        <w:rPr>
          <w:rFonts w:hint="eastAsia"/>
          <w:color w:val="000000" w:themeColor="text1"/>
        </w:rPr>
        <w:t>。</w:t>
      </w:r>
    </w:p>
    <w:p w:rsidR="00191681" w:rsidRPr="00612BBB" w:rsidRDefault="00191681" w:rsidP="00B03E14">
      <w:pPr>
        <w:pStyle w:val="3"/>
        <w:rPr>
          <w:color w:val="000000" w:themeColor="text1"/>
        </w:rPr>
      </w:pPr>
      <w:r w:rsidRPr="00612BBB">
        <w:rPr>
          <w:rFonts w:hint="eastAsia"/>
          <w:color w:val="000000" w:themeColor="text1"/>
        </w:rPr>
        <w:t>本院</w:t>
      </w:r>
      <w:r w:rsidR="0000769B" w:rsidRPr="00612BBB">
        <w:rPr>
          <w:rFonts w:hint="eastAsia"/>
          <w:color w:val="000000" w:themeColor="text1"/>
        </w:rPr>
        <w:t>審酌後</w:t>
      </w:r>
      <w:r w:rsidR="00131587" w:rsidRPr="00612BBB">
        <w:rPr>
          <w:rFonts w:hint="eastAsia"/>
          <w:color w:val="000000" w:themeColor="text1"/>
        </w:rPr>
        <w:t>初步</w:t>
      </w:r>
      <w:r w:rsidRPr="00612BBB">
        <w:rPr>
          <w:rFonts w:hint="eastAsia"/>
          <w:color w:val="000000" w:themeColor="text1"/>
        </w:rPr>
        <w:t>認為</w:t>
      </w:r>
      <w:r w:rsidR="007056EC" w:rsidRPr="00612BBB">
        <w:rPr>
          <w:rFonts w:hint="eastAsia"/>
          <w:color w:val="000000" w:themeColor="text1"/>
        </w:rPr>
        <w:t>，</w:t>
      </w:r>
      <w:r w:rsidR="007467FC" w:rsidRPr="00612BBB">
        <w:rPr>
          <w:rFonts w:hint="eastAsia"/>
          <w:color w:val="000000" w:themeColor="text1"/>
        </w:rPr>
        <w:t>上開5</w:t>
      </w:r>
      <w:r w:rsidR="000647E8" w:rsidRPr="00612BBB">
        <w:rPr>
          <w:rFonts w:hint="eastAsia"/>
          <w:color w:val="000000" w:themeColor="text1"/>
        </w:rPr>
        <w:t>項因素雖屬抽象描述，但仍有具體涵攝可能，並可</w:t>
      </w:r>
      <w:r w:rsidR="007467FC" w:rsidRPr="00612BBB">
        <w:rPr>
          <w:rFonts w:hint="eastAsia"/>
          <w:color w:val="000000" w:themeColor="text1"/>
        </w:rPr>
        <w:t>與刑事程序結果產生連動關係。</w:t>
      </w:r>
      <w:r w:rsidR="007056EC" w:rsidRPr="00612BBB">
        <w:rPr>
          <w:rFonts w:hint="eastAsia"/>
          <w:color w:val="000000" w:themeColor="text1"/>
        </w:rPr>
        <w:t>勞動部</w:t>
      </w:r>
      <w:r w:rsidR="000647E8" w:rsidRPr="00612BBB">
        <w:rPr>
          <w:rFonts w:hint="eastAsia"/>
          <w:color w:val="000000" w:themeColor="text1"/>
        </w:rPr>
        <w:t>宜</w:t>
      </w:r>
      <w:r w:rsidR="007056EC" w:rsidRPr="00612BBB">
        <w:rPr>
          <w:rFonts w:hint="eastAsia"/>
          <w:color w:val="000000" w:themeColor="text1"/>
        </w:rPr>
        <w:t>使用上述5項因素進行實質說明</w:t>
      </w:r>
      <w:r w:rsidR="000647E8" w:rsidRPr="00612BBB">
        <w:rPr>
          <w:rFonts w:hint="eastAsia"/>
          <w:color w:val="000000" w:themeColor="text1"/>
        </w:rPr>
        <w:t>，</w:t>
      </w:r>
      <w:r w:rsidR="00273EA6" w:rsidRPr="00612BBB">
        <w:rPr>
          <w:rFonts w:hint="eastAsia"/>
          <w:color w:val="000000" w:themeColor="text1"/>
        </w:rPr>
        <w:t>處分作成之</w:t>
      </w:r>
      <w:r w:rsidR="000647E8" w:rsidRPr="00612BBB">
        <w:rPr>
          <w:rFonts w:hint="eastAsia"/>
          <w:color w:val="000000" w:themeColor="text1"/>
        </w:rPr>
        <w:t>評估過程應更細緻周延，就</w:t>
      </w:r>
      <w:r w:rsidR="007056EC" w:rsidRPr="00612BBB">
        <w:rPr>
          <w:rFonts w:hint="eastAsia"/>
          <w:color w:val="000000" w:themeColor="text1"/>
        </w:rPr>
        <w:t>是否構成就業服務法第7</w:t>
      </w:r>
      <w:r w:rsidR="007056EC" w:rsidRPr="00612BBB">
        <w:rPr>
          <w:color w:val="000000" w:themeColor="text1"/>
        </w:rPr>
        <w:t>3</w:t>
      </w:r>
      <w:r w:rsidR="007056EC" w:rsidRPr="00612BBB">
        <w:rPr>
          <w:rFonts w:hint="eastAsia"/>
          <w:color w:val="000000" w:themeColor="text1"/>
        </w:rPr>
        <w:t>條第6款之「情節重大」，</w:t>
      </w:r>
      <w:r w:rsidR="00CA7501" w:rsidRPr="00612BBB">
        <w:rPr>
          <w:rFonts w:hint="eastAsia"/>
          <w:color w:val="000000" w:themeColor="text1"/>
        </w:rPr>
        <w:t>並非僅以檢察官起訴、法院判決有罪為</w:t>
      </w:r>
      <w:r w:rsidR="007467FC" w:rsidRPr="00612BBB">
        <w:rPr>
          <w:rFonts w:hint="eastAsia"/>
          <w:color w:val="000000" w:themeColor="text1"/>
        </w:rPr>
        <w:t>其處分理由。</w:t>
      </w:r>
      <w:r w:rsidR="00380BAB" w:rsidRPr="00612BBB">
        <w:rPr>
          <w:rFonts w:hint="eastAsia"/>
          <w:color w:val="000000" w:themeColor="text1"/>
        </w:rPr>
        <w:t>至於「</w:t>
      </w:r>
      <w:r w:rsidR="004B437A" w:rsidRPr="00612BBB">
        <w:rPr>
          <w:rFonts w:hint="eastAsia"/>
          <w:color w:val="000000" w:themeColor="text1"/>
        </w:rPr>
        <w:t>內部審查原則</w:t>
      </w:r>
      <w:r w:rsidR="00380BAB" w:rsidRPr="00612BBB">
        <w:rPr>
          <w:rFonts w:hint="eastAsia"/>
          <w:color w:val="000000" w:themeColor="text1"/>
        </w:rPr>
        <w:t>」縱使不對外公布</w:t>
      </w:r>
      <w:r w:rsidR="002C0F5F" w:rsidRPr="00612BBB">
        <w:rPr>
          <w:rFonts w:hint="eastAsia"/>
          <w:color w:val="000000" w:themeColor="text1"/>
        </w:rPr>
        <w:t>，一旦成為通案處理之行政慣例</w:t>
      </w:r>
      <w:r w:rsidR="00380BAB" w:rsidRPr="00612BBB">
        <w:rPr>
          <w:rFonts w:hint="eastAsia"/>
          <w:color w:val="000000" w:themeColor="text1"/>
        </w:rPr>
        <w:t>，亦不當然對勞動部不生拘束效力</w:t>
      </w:r>
      <w:r w:rsidRPr="00612BBB">
        <w:rPr>
          <w:rFonts w:hint="eastAsia"/>
          <w:color w:val="000000" w:themeColor="text1"/>
        </w:rPr>
        <w:t>：</w:t>
      </w:r>
    </w:p>
    <w:p w:rsidR="0000769B" w:rsidRPr="00612BBB" w:rsidRDefault="0000769B" w:rsidP="00B03E14">
      <w:pPr>
        <w:pStyle w:val="4"/>
        <w:rPr>
          <w:color w:val="000000" w:themeColor="text1"/>
        </w:rPr>
      </w:pPr>
      <w:r w:rsidRPr="00612BBB">
        <w:rPr>
          <w:rFonts w:hint="eastAsia"/>
          <w:b/>
          <w:color w:val="000000" w:themeColor="text1"/>
        </w:rPr>
        <w:t>不宜用檢察官是否諭知緩起訴處分作為情節是否重大之依據</w:t>
      </w:r>
      <w:r w:rsidRPr="00612BBB">
        <w:rPr>
          <w:rFonts w:hint="eastAsia"/>
          <w:color w:val="000000" w:themeColor="text1"/>
        </w:rPr>
        <w:t>：</w:t>
      </w:r>
    </w:p>
    <w:p w:rsidR="00E660BA" w:rsidRPr="00612BBB" w:rsidRDefault="004C0ECE" w:rsidP="00B03E14">
      <w:pPr>
        <w:pStyle w:val="5"/>
        <w:rPr>
          <w:color w:val="000000" w:themeColor="text1"/>
        </w:rPr>
      </w:pPr>
      <w:r w:rsidRPr="00612BBB">
        <w:rPr>
          <w:rFonts w:hint="eastAsia"/>
          <w:color w:val="000000" w:themeColor="text1"/>
        </w:rPr>
        <w:t>從</w:t>
      </w:r>
      <w:r w:rsidR="002C0F5F" w:rsidRPr="00612BBB">
        <w:rPr>
          <w:rFonts w:hint="eastAsia"/>
          <w:color w:val="000000" w:themeColor="text1"/>
        </w:rPr>
        <w:t>前述臺北高等行政法院107年訴字第404、686號行政判決中，可知勞動部曾以</w:t>
      </w:r>
      <w:r w:rsidR="0000769B" w:rsidRPr="00612BBB">
        <w:rPr>
          <w:rFonts w:hint="eastAsia"/>
          <w:color w:val="000000" w:themeColor="text1"/>
        </w:rPr>
        <w:t>檢察官是否諭知</w:t>
      </w:r>
      <w:r w:rsidR="00D362EA" w:rsidRPr="00612BBB">
        <w:rPr>
          <w:rFonts w:hint="eastAsia"/>
          <w:color w:val="000000" w:themeColor="text1"/>
        </w:rPr>
        <w:t>緩起訴處分</w:t>
      </w:r>
      <w:r w:rsidR="002C0F5F" w:rsidRPr="00612BBB">
        <w:rPr>
          <w:rFonts w:hint="eastAsia"/>
          <w:color w:val="000000" w:themeColor="text1"/>
        </w:rPr>
        <w:t>，作為情節是否重大之認定標準。</w:t>
      </w:r>
      <w:r w:rsidR="00D362EA" w:rsidRPr="00612BBB">
        <w:rPr>
          <w:rFonts w:hint="eastAsia"/>
          <w:color w:val="000000" w:themeColor="text1"/>
        </w:rPr>
        <w:t>就司法實務之</w:t>
      </w:r>
      <w:r w:rsidR="002C0F5F" w:rsidRPr="00612BBB">
        <w:rPr>
          <w:rFonts w:hint="eastAsia"/>
          <w:color w:val="000000" w:themeColor="text1"/>
        </w:rPr>
        <w:t>運作</w:t>
      </w:r>
      <w:r w:rsidR="00D362EA" w:rsidRPr="00612BBB">
        <w:rPr>
          <w:rFonts w:hint="eastAsia"/>
          <w:color w:val="000000" w:themeColor="text1"/>
        </w:rPr>
        <w:t>現況，</w:t>
      </w:r>
      <w:r w:rsidR="002C0F5F" w:rsidRPr="00612BBB">
        <w:rPr>
          <w:rFonts w:hint="eastAsia"/>
          <w:color w:val="000000" w:themeColor="text1"/>
        </w:rPr>
        <w:t>檢察官諭知緩起訴處分與否，</w:t>
      </w:r>
      <w:r w:rsidR="0000769B" w:rsidRPr="00612BBB">
        <w:rPr>
          <w:rFonts w:hint="eastAsia"/>
          <w:color w:val="000000" w:themeColor="text1"/>
        </w:rPr>
        <w:t>常</w:t>
      </w:r>
      <w:r w:rsidR="00D362EA" w:rsidRPr="00612BBB">
        <w:rPr>
          <w:rFonts w:hint="eastAsia"/>
          <w:color w:val="000000" w:themeColor="text1"/>
        </w:rPr>
        <w:t>與政策落實</w:t>
      </w:r>
      <w:r w:rsidR="0000769B" w:rsidRPr="00612BBB">
        <w:rPr>
          <w:rFonts w:hint="eastAsia"/>
          <w:color w:val="000000" w:themeColor="text1"/>
        </w:rPr>
        <w:t>有關，例如本院107司調0041、109司調0013調查報告指出，在</w:t>
      </w:r>
      <w:r w:rsidR="00E660BA" w:rsidRPr="00612BBB">
        <w:rPr>
          <w:rFonts w:hint="eastAsia"/>
          <w:color w:val="000000" w:themeColor="text1"/>
        </w:rPr>
        <w:t>行政院統籌擘劃我國「新世代反毒策略行動綱領」下，要求法務部逐年提升緩起訴附命戒癮治療比率，106年至15%，107年提升至17%，108年提升至18.5%，於109年提升至20%。因此，</w:t>
      </w:r>
      <w:r w:rsidR="000A39C7" w:rsidRPr="00612BBB">
        <w:rPr>
          <w:rFonts w:hint="eastAsia"/>
          <w:color w:val="000000" w:themeColor="text1"/>
        </w:rPr>
        <w:t>在部分</w:t>
      </w:r>
      <w:r w:rsidR="002C0F5F" w:rsidRPr="00612BBB">
        <w:rPr>
          <w:rFonts w:hint="eastAsia"/>
          <w:color w:val="000000" w:themeColor="text1"/>
        </w:rPr>
        <w:t>施用第一、二級毒品案例中，</w:t>
      </w:r>
      <w:r w:rsidR="00E660BA" w:rsidRPr="00612BBB">
        <w:rPr>
          <w:rFonts w:hint="eastAsia"/>
          <w:color w:val="000000" w:themeColor="text1"/>
        </w:rPr>
        <w:t>是否給予緩起訴處分，未必是</w:t>
      </w:r>
      <w:r w:rsidR="00FB0010" w:rsidRPr="00612BBB">
        <w:rPr>
          <w:rFonts w:hint="eastAsia"/>
          <w:color w:val="000000" w:themeColor="text1"/>
        </w:rPr>
        <w:t>考量犯罪情節是否重大，毋寧是檢察官基於政策之理念價值</w:t>
      </w:r>
      <w:r w:rsidR="002C0F5F" w:rsidRPr="00612BBB">
        <w:rPr>
          <w:rFonts w:hint="eastAsia"/>
          <w:color w:val="000000" w:themeColor="text1"/>
        </w:rPr>
        <w:t>而作出給予被告緩起訴處分之</w:t>
      </w:r>
      <w:r w:rsidR="00FB0010" w:rsidRPr="00612BBB">
        <w:rPr>
          <w:rFonts w:hint="eastAsia"/>
          <w:color w:val="000000" w:themeColor="text1"/>
        </w:rPr>
        <w:t>決定。</w:t>
      </w:r>
    </w:p>
    <w:p w:rsidR="000E0B74" w:rsidRPr="00612BBB" w:rsidRDefault="000E0B74" w:rsidP="00B03E14">
      <w:pPr>
        <w:pStyle w:val="5"/>
        <w:rPr>
          <w:color w:val="000000" w:themeColor="text1"/>
        </w:rPr>
      </w:pPr>
      <w:r w:rsidRPr="00612BBB">
        <w:rPr>
          <w:rFonts w:hint="eastAsia"/>
          <w:color w:val="000000" w:themeColor="text1"/>
        </w:rPr>
        <w:t>再者，</w:t>
      </w:r>
      <w:r w:rsidR="00634099" w:rsidRPr="00612BBB">
        <w:rPr>
          <w:rFonts w:hint="eastAsia"/>
          <w:color w:val="000000" w:themeColor="text1"/>
        </w:rPr>
        <w:t>依刑事訴訟法第253條之2</w:t>
      </w:r>
      <w:r w:rsidR="00634099" w:rsidRPr="00612BBB">
        <w:rPr>
          <w:rStyle w:val="aff1"/>
          <w:color w:val="000000" w:themeColor="text1"/>
        </w:rPr>
        <w:footnoteReference w:id="14"/>
      </w:r>
      <w:r w:rsidR="00634099" w:rsidRPr="00612BBB">
        <w:rPr>
          <w:rFonts w:hint="eastAsia"/>
          <w:color w:val="000000" w:themeColor="text1"/>
        </w:rPr>
        <w:t>規定，</w:t>
      </w:r>
      <w:r w:rsidRPr="00612BBB">
        <w:rPr>
          <w:rFonts w:hint="eastAsia"/>
          <w:color w:val="000000" w:themeColor="text1"/>
        </w:rPr>
        <w:t>緩起訴處分也須考量被告有無</w:t>
      </w:r>
      <w:r w:rsidR="00634099" w:rsidRPr="00612BBB">
        <w:rPr>
          <w:rFonts w:hint="eastAsia"/>
          <w:color w:val="000000" w:themeColor="text1"/>
        </w:rPr>
        <w:t>意願</w:t>
      </w:r>
      <w:r w:rsidRPr="00612BBB">
        <w:rPr>
          <w:rFonts w:hint="eastAsia"/>
          <w:color w:val="000000" w:themeColor="text1"/>
        </w:rPr>
        <w:t>或</w:t>
      </w:r>
      <w:r w:rsidR="00634099" w:rsidRPr="00612BBB">
        <w:rPr>
          <w:rFonts w:hint="eastAsia"/>
          <w:color w:val="000000" w:themeColor="text1"/>
        </w:rPr>
        <w:t>能力</w:t>
      </w:r>
      <w:r w:rsidRPr="00612BBB">
        <w:rPr>
          <w:rFonts w:hint="eastAsia"/>
          <w:color w:val="000000" w:themeColor="text1"/>
        </w:rPr>
        <w:t>履行負擔為據，然以犯不能安全駕駛罪而為緩起訴處分為例，實務上檢察官除要求支付一</w:t>
      </w:r>
      <w:r w:rsidR="00B0294F" w:rsidRPr="00612BBB">
        <w:rPr>
          <w:rFonts w:hint="eastAsia"/>
          <w:color w:val="000000" w:themeColor="text1"/>
        </w:rPr>
        <w:t>定公益金、義務勞動外，經常要求被告接受一定法治教育（酒駕講習）。</w:t>
      </w:r>
      <w:r w:rsidR="00735283" w:rsidRPr="00612BBB">
        <w:rPr>
          <w:rFonts w:hint="eastAsia"/>
          <w:color w:val="000000" w:themeColor="text1"/>
        </w:rPr>
        <w:t>然</w:t>
      </w:r>
      <w:r w:rsidR="00325546" w:rsidRPr="00612BBB">
        <w:rPr>
          <w:rFonts w:hint="eastAsia"/>
          <w:color w:val="000000" w:themeColor="text1"/>
        </w:rPr>
        <w:t>於</w:t>
      </w:r>
      <w:r w:rsidRPr="00612BBB">
        <w:rPr>
          <w:rFonts w:hint="eastAsia"/>
          <w:color w:val="000000" w:themeColor="text1"/>
        </w:rPr>
        <w:t>外籍移工不諳中文</w:t>
      </w:r>
      <w:r w:rsidR="00325546" w:rsidRPr="00612BBB">
        <w:rPr>
          <w:rFonts w:hint="eastAsia"/>
          <w:color w:val="000000" w:themeColor="text1"/>
        </w:rPr>
        <w:t>時，難以期待各縣市</w:t>
      </w:r>
      <w:r w:rsidR="00767CA6" w:rsidRPr="00612BBB">
        <w:rPr>
          <w:rFonts w:hint="eastAsia"/>
          <w:color w:val="000000" w:themeColor="text1"/>
        </w:rPr>
        <w:t>酒駕講習</w:t>
      </w:r>
      <w:r w:rsidR="00325546" w:rsidRPr="00612BBB">
        <w:rPr>
          <w:rFonts w:hint="eastAsia"/>
          <w:color w:val="000000" w:themeColor="text1"/>
        </w:rPr>
        <w:t>之師資得以外國語言授課，如因而檢察官不予緩起訴處分，根本與犯罪是否</w:t>
      </w:r>
      <w:r w:rsidR="00767CA6" w:rsidRPr="00612BBB">
        <w:rPr>
          <w:rFonts w:hint="eastAsia"/>
          <w:color w:val="000000" w:themeColor="text1"/>
        </w:rPr>
        <w:t>情節</w:t>
      </w:r>
      <w:r w:rsidR="00325546" w:rsidRPr="00612BBB">
        <w:rPr>
          <w:rFonts w:hint="eastAsia"/>
          <w:color w:val="000000" w:themeColor="text1"/>
        </w:rPr>
        <w:t>重大</w:t>
      </w:r>
      <w:r w:rsidR="00767CA6" w:rsidRPr="00612BBB">
        <w:rPr>
          <w:rFonts w:hint="eastAsia"/>
          <w:color w:val="000000" w:themeColor="text1"/>
        </w:rPr>
        <w:t>毫</w:t>
      </w:r>
      <w:r w:rsidR="00325546" w:rsidRPr="00612BBB">
        <w:rPr>
          <w:rFonts w:hint="eastAsia"/>
          <w:color w:val="000000" w:themeColor="text1"/>
        </w:rPr>
        <w:t>無關</w:t>
      </w:r>
      <w:r w:rsidR="00767CA6" w:rsidRPr="00612BBB">
        <w:rPr>
          <w:rFonts w:hint="eastAsia"/>
          <w:color w:val="000000" w:themeColor="text1"/>
        </w:rPr>
        <w:t>連</w:t>
      </w:r>
      <w:r w:rsidR="00325546" w:rsidRPr="00612BBB">
        <w:rPr>
          <w:rFonts w:hint="eastAsia"/>
          <w:color w:val="000000" w:themeColor="text1"/>
        </w:rPr>
        <w:t>。</w:t>
      </w:r>
    </w:p>
    <w:p w:rsidR="00325546" w:rsidRPr="00612BBB" w:rsidRDefault="000A39C7" w:rsidP="00B03E14">
      <w:pPr>
        <w:pStyle w:val="5"/>
        <w:rPr>
          <w:color w:val="000000" w:themeColor="text1"/>
        </w:rPr>
      </w:pPr>
      <w:r w:rsidRPr="00612BBB">
        <w:rPr>
          <w:rFonts w:hint="eastAsia"/>
          <w:color w:val="000000" w:themeColor="text1"/>
        </w:rPr>
        <w:t>故檢察官為</w:t>
      </w:r>
      <w:r w:rsidR="00325546" w:rsidRPr="00612BBB">
        <w:rPr>
          <w:rFonts w:hint="eastAsia"/>
          <w:color w:val="000000" w:themeColor="text1"/>
        </w:rPr>
        <w:t>緩起訴處分與否，不宜作為就業服務法第73條第6款情節是否重大之判斷因素。</w:t>
      </w:r>
      <w:r w:rsidR="001B3EA3" w:rsidRPr="00612BBB">
        <w:rPr>
          <w:rFonts w:hint="eastAsia"/>
          <w:color w:val="000000" w:themeColor="text1"/>
        </w:rPr>
        <w:t>進而當檢察官決定起訴或聲請簡易判決處刑，如係基於不宜緩起訴處分而為，未必屬</w:t>
      </w:r>
      <w:r w:rsidR="00B0294F" w:rsidRPr="00612BBB">
        <w:rPr>
          <w:rFonts w:hint="eastAsia"/>
          <w:color w:val="000000" w:themeColor="text1"/>
        </w:rPr>
        <w:t>於</w:t>
      </w:r>
      <w:r w:rsidR="001B3EA3" w:rsidRPr="00612BBB">
        <w:rPr>
          <w:rFonts w:hint="eastAsia"/>
          <w:color w:val="000000" w:themeColor="text1"/>
        </w:rPr>
        <w:t>犯罪情節重大。</w:t>
      </w:r>
    </w:p>
    <w:p w:rsidR="00325546" w:rsidRPr="00612BBB" w:rsidRDefault="00F931E6" w:rsidP="00B03E14">
      <w:pPr>
        <w:pStyle w:val="4"/>
        <w:rPr>
          <w:color w:val="000000" w:themeColor="text1"/>
        </w:rPr>
      </w:pPr>
      <w:r w:rsidRPr="00F931E6">
        <w:rPr>
          <w:rFonts w:hint="eastAsia"/>
          <w:b/>
          <w:color w:val="000000" w:themeColor="text1"/>
        </w:rPr>
        <w:t>所涉案件為「死刑」、「無期徒刑」或「最輕本刑3年以上有期徒刑」之罪，得作為情節重大之認定標準，蓋</w:t>
      </w:r>
      <w:r w:rsidR="00325546" w:rsidRPr="00612BBB">
        <w:rPr>
          <w:rFonts w:hint="eastAsia"/>
          <w:b/>
          <w:color w:val="000000" w:themeColor="text1"/>
        </w:rPr>
        <w:t>此種案件類型，在刑法及刑事訴訟法上，有其特殊功能與意義</w:t>
      </w:r>
      <w:r w:rsidR="008558A6" w:rsidRPr="00612BBB">
        <w:rPr>
          <w:rFonts w:hint="eastAsia"/>
          <w:b/>
          <w:color w:val="000000" w:themeColor="text1"/>
        </w:rPr>
        <w:t>，</w:t>
      </w:r>
      <w:r w:rsidR="00271B12" w:rsidRPr="00612BBB">
        <w:rPr>
          <w:rFonts w:hint="eastAsia"/>
          <w:b/>
          <w:color w:val="000000" w:themeColor="text1"/>
        </w:rPr>
        <w:t>似</w:t>
      </w:r>
      <w:r w:rsidR="008558A6" w:rsidRPr="00612BBB">
        <w:rPr>
          <w:rFonts w:hint="eastAsia"/>
          <w:b/>
          <w:color w:val="000000" w:themeColor="text1"/>
        </w:rPr>
        <w:t>可作為判斷法益侵害輕重之依據</w:t>
      </w:r>
      <w:r w:rsidR="00325546" w:rsidRPr="00612BBB">
        <w:rPr>
          <w:rFonts w:hint="eastAsia"/>
          <w:color w:val="000000" w:themeColor="text1"/>
        </w:rPr>
        <w:t>：</w:t>
      </w:r>
    </w:p>
    <w:p w:rsidR="008558A6" w:rsidRPr="00612BBB" w:rsidRDefault="00C94290" w:rsidP="00B03E14">
      <w:pPr>
        <w:pStyle w:val="5"/>
        <w:rPr>
          <w:color w:val="000000" w:themeColor="text1"/>
        </w:rPr>
      </w:pPr>
      <w:r w:rsidRPr="00612BBB">
        <w:rPr>
          <w:rFonts w:hint="eastAsia"/>
          <w:color w:val="000000" w:themeColor="text1"/>
        </w:rPr>
        <w:t>依刑事訴訟法第253條之1規定第1項規定：「被告所犯為死刑、無期徒刑或最輕本刑</w:t>
      </w:r>
      <w:r w:rsidR="00541F60" w:rsidRPr="00612BBB">
        <w:rPr>
          <w:rFonts w:hint="eastAsia"/>
          <w:color w:val="000000" w:themeColor="text1"/>
        </w:rPr>
        <w:t>3</w:t>
      </w:r>
      <w:r w:rsidRPr="00612BBB">
        <w:rPr>
          <w:rFonts w:hint="eastAsia"/>
          <w:color w:val="000000" w:themeColor="text1"/>
        </w:rPr>
        <w:t>年以上有期徒刑以外之罪，檢察官參酌刑法第</w:t>
      </w:r>
      <w:r w:rsidR="00541F60" w:rsidRPr="00612BBB">
        <w:rPr>
          <w:rFonts w:hint="eastAsia"/>
          <w:color w:val="000000" w:themeColor="text1"/>
        </w:rPr>
        <w:t>5</w:t>
      </w:r>
      <w:r w:rsidR="00541F60" w:rsidRPr="00612BBB">
        <w:rPr>
          <w:color w:val="000000" w:themeColor="text1"/>
        </w:rPr>
        <w:t>7</w:t>
      </w:r>
      <w:r w:rsidRPr="00612BBB">
        <w:rPr>
          <w:rFonts w:hint="eastAsia"/>
          <w:color w:val="000000" w:themeColor="text1"/>
        </w:rPr>
        <w:t>條所列事項及公共利益之維護，認以緩起訴為適當者，得定</w:t>
      </w:r>
      <w:r w:rsidR="00541F60" w:rsidRPr="00612BBB">
        <w:rPr>
          <w:rFonts w:hint="eastAsia"/>
          <w:color w:val="000000" w:themeColor="text1"/>
        </w:rPr>
        <w:t>1</w:t>
      </w:r>
      <w:r w:rsidRPr="00612BBB">
        <w:rPr>
          <w:rFonts w:hint="eastAsia"/>
          <w:color w:val="000000" w:themeColor="text1"/>
        </w:rPr>
        <w:t>年以上</w:t>
      </w:r>
      <w:r w:rsidR="00541F60" w:rsidRPr="00612BBB">
        <w:rPr>
          <w:rFonts w:hint="eastAsia"/>
          <w:color w:val="000000" w:themeColor="text1"/>
        </w:rPr>
        <w:t>3</w:t>
      </w:r>
      <w:r w:rsidRPr="00612BBB">
        <w:rPr>
          <w:rFonts w:hint="eastAsia"/>
          <w:color w:val="000000" w:themeColor="text1"/>
        </w:rPr>
        <w:t>年以下之緩起訴期間為緩起訴處分，其期間自緩起訴處分確定之日起算。」被告如涉犯「死刑、無期徒刑或最輕本刑</w:t>
      </w:r>
      <w:r w:rsidR="00541F60" w:rsidRPr="00612BBB">
        <w:rPr>
          <w:rFonts w:hint="eastAsia"/>
          <w:color w:val="000000" w:themeColor="text1"/>
        </w:rPr>
        <w:t>3</w:t>
      </w:r>
      <w:r w:rsidRPr="00612BBB">
        <w:rPr>
          <w:rFonts w:hint="eastAsia"/>
          <w:color w:val="000000" w:themeColor="text1"/>
        </w:rPr>
        <w:t>年以上有期徒刑」之罪，檢察官不得諭知緩起訴處分。</w:t>
      </w:r>
    </w:p>
    <w:p w:rsidR="00457839" w:rsidRPr="00612BBB" w:rsidRDefault="00C94290" w:rsidP="00B03E14">
      <w:pPr>
        <w:pStyle w:val="5"/>
        <w:rPr>
          <w:color w:val="000000" w:themeColor="text1"/>
        </w:rPr>
      </w:pPr>
      <w:r w:rsidRPr="00612BBB">
        <w:rPr>
          <w:rFonts w:hint="eastAsia"/>
          <w:color w:val="000000" w:themeColor="text1"/>
        </w:rPr>
        <w:t>刑法分則之法定刑為非最輕本刑</w:t>
      </w:r>
      <w:r w:rsidR="00541F60" w:rsidRPr="00612BBB">
        <w:rPr>
          <w:rFonts w:hint="eastAsia"/>
          <w:color w:val="000000" w:themeColor="text1"/>
        </w:rPr>
        <w:t>3</w:t>
      </w:r>
      <w:r w:rsidRPr="00612BBB">
        <w:rPr>
          <w:rFonts w:hint="eastAsia"/>
          <w:color w:val="000000" w:themeColor="text1"/>
        </w:rPr>
        <w:t>年以上有期徒刑之罪者，屬於「非重罪之案件</w:t>
      </w:r>
      <w:r w:rsidRPr="00612BBB">
        <w:rPr>
          <w:rStyle w:val="aff1"/>
          <w:color w:val="000000" w:themeColor="text1"/>
        </w:rPr>
        <w:footnoteReference w:id="15"/>
      </w:r>
      <w:r w:rsidRPr="00612BBB">
        <w:rPr>
          <w:rFonts w:hint="eastAsia"/>
          <w:color w:val="000000" w:themeColor="text1"/>
        </w:rPr>
        <w:t>」，此類型案件，並</w:t>
      </w:r>
      <w:r w:rsidR="00ED7931" w:rsidRPr="00612BBB">
        <w:rPr>
          <w:rFonts w:hint="eastAsia"/>
          <w:color w:val="000000" w:themeColor="text1"/>
        </w:rPr>
        <w:t>非依</w:t>
      </w:r>
      <w:r w:rsidRPr="00612BBB">
        <w:rPr>
          <w:rFonts w:hint="eastAsia"/>
          <w:color w:val="000000" w:themeColor="text1"/>
        </w:rPr>
        <w:t>刑事訴訟法第31條第1項第1款</w:t>
      </w:r>
      <w:r w:rsidR="00ED7931" w:rsidRPr="00612BBB">
        <w:rPr>
          <w:rFonts w:hint="eastAsia"/>
          <w:color w:val="000000" w:themeColor="text1"/>
        </w:rPr>
        <w:t>規定</w:t>
      </w:r>
      <w:r w:rsidR="00ED7931" w:rsidRPr="00612BBB">
        <w:rPr>
          <w:rStyle w:val="aff1"/>
          <w:color w:val="000000" w:themeColor="text1"/>
        </w:rPr>
        <w:footnoteReference w:id="16"/>
      </w:r>
      <w:r w:rsidR="00ED7931" w:rsidRPr="00612BBB">
        <w:rPr>
          <w:rFonts w:hint="eastAsia"/>
          <w:color w:val="000000" w:themeColor="text1"/>
        </w:rPr>
        <w:t>為</w:t>
      </w:r>
      <w:r w:rsidR="003D6A43" w:rsidRPr="00612BBB">
        <w:rPr>
          <w:rFonts w:hint="eastAsia"/>
          <w:color w:val="000000" w:themeColor="text1"/>
        </w:rPr>
        <w:t>強制辯護案件，且得</w:t>
      </w:r>
      <w:r w:rsidR="00ED7931" w:rsidRPr="00612BBB">
        <w:rPr>
          <w:rFonts w:hint="eastAsia"/>
          <w:color w:val="000000" w:themeColor="text1"/>
        </w:rPr>
        <w:t>依刑事訴訟法第第七編行簡易程序，或依第七編之一行協商程序</w:t>
      </w:r>
      <w:r w:rsidR="00150BDD" w:rsidRPr="00612BBB">
        <w:rPr>
          <w:rFonts w:hint="eastAsia"/>
          <w:color w:val="000000" w:themeColor="text1"/>
        </w:rPr>
        <w:t>，且依刑事訴訟法第376條第1項第1款規定</w:t>
      </w:r>
      <w:r w:rsidR="00072DED" w:rsidRPr="00612BBB">
        <w:rPr>
          <w:rStyle w:val="aff1"/>
          <w:color w:val="000000" w:themeColor="text1"/>
        </w:rPr>
        <w:footnoteReference w:id="17"/>
      </w:r>
      <w:r w:rsidR="00150BDD" w:rsidRPr="00612BBB">
        <w:rPr>
          <w:rFonts w:hint="eastAsia"/>
          <w:color w:val="000000" w:themeColor="text1"/>
        </w:rPr>
        <w:t>，得作為限制提起第三審之案件類型</w:t>
      </w:r>
      <w:r w:rsidR="003D6A43" w:rsidRPr="00612BBB">
        <w:rPr>
          <w:rFonts w:hint="eastAsia"/>
          <w:color w:val="000000" w:themeColor="text1"/>
        </w:rPr>
        <w:t>。換言之，此類型案件，在立法選擇上，對法益侵害尚</w:t>
      </w:r>
      <w:r w:rsidR="00BD17CD" w:rsidRPr="00612BBB">
        <w:rPr>
          <w:rFonts w:hint="eastAsia"/>
          <w:color w:val="000000" w:themeColor="text1"/>
        </w:rPr>
        <w:t>非重大</w:t>
      </w:r>
      <w:r w:rsidR="00F65194" w:rsidRPr="00612BBB">
        <w:rPr>
          <w:rFonts w:hint="eastAsia"/>
          <w:color w:val="000000" w:themeColor="text1"/>
        </w:rPr>
        <w:t>，或為節約司法資源</w:t>
      </w:r>
      <w:r w:rsidR="003D6A43" w:rsidRPr="00612BBB">
        <w:rPr>
          <w:rFonts w:hint="eastAsia"/>
          <w:color w:val="000000" w:themeColor="text1"/>
        </w:rPr>
        <w:t>，</w:t>
      </w:r>
      <w:r w:rsidR="00ED7931" w:rsidRPr="00612BBB">
        <w:rPr>
          <w:rFonts w:hint="eastAsia"/>
          <w:color w:val="000000" w:themeColor="text1"/>
        </w:rPr>
        <w:t>基於</w:t>
      </w:r>
      <w:r w:rsidR="003D6A43" w:rsidRPr="00612BBB">
        <w:rPr>
          <w:rFonts w:hint="eastAsia"/>
          <w:color w:val="000000" w:themeColor="text1"/>
        </w:rPr>
        <w:t>訴訟經濟</w:t>
      </w:r>
      <w:r w:rsidR="00ED7931" w:rsidRPr="00612BBB">
        <w:rPr>
          <w:rFonts w:hint="eastAsia"/>
          <w:color w:val="000000" w:themeColor="text1"/>
        </w:rPr>
        <w:t>考量</w:t>
      </w:r>
      <w:r w:rsidR="003D6A43" w:rsidRPr="00612BBB">
        <w:rPr>
          <w:rFonts w:hint="eastAsia"/>
          <w:color w:val="000000" w:themeColor="text1"/>
        </w:rPr>
        <w:t>，</w:t>
      </w:r>
      <w:r w:rsidR="00457839" w:rsidRPr="00612BBB">
        <w:rPr>
          <w:rFonts w:hint="eastAsia"/>
          <w:color w:val="000000" w:themeColor="text1"/>
        </w:rPr>
        <w:t>而</w:t>
      </w:r>
      <w:r w:rsidR="00ED7931" w:rsidRPr="00612BBB">
        <w:rPr>
          <w:rFonts w:hint="eastAsia"/>
          <w:color w:val="000000" w:themeColor="text1"/>
        </w:rPr>
        <w:t>簡化</w:t>
      </w:r>
      <w:r w:rsidR="003D6A43" w:rsidRPr="00612BBB">
        <w:rPr>
          <w:rFonts w:hint="eastAsia"/>
          <w:color w:val="000000" w:themeColor="text1"/>
        </w:rPr>
        <w:t>訴訟</w:t>
      </w:r>
      <w:r w:rsidR="00ED7931" w:rsidRPr="00612BBB">
        <w:rPr>
          <w:rFonts w:hint="eastAsia"/>
          <w:color w:val="000000" w:themeColor="text1"/>
        </w:rPr>
        <w:t>程序</w:t>
      </w:r>
      <w:r w:rsidR="00571BD8" w:rsidRPr="00612BBB">
        <w:rPr>
          <w:rFonts w:hint="eastAsia"/>
          <w:color w:val="000000" w:themeColor="text1"/>
        </w:rPr>
        <w:t>，以求明案速判</w:t>
      </w:r>
      <w:r w:rsidR="003D6A43" w:rsidRPr="00612BBB">
        <w:rPr>
          <w:rFonts w:hint="eastAsia"/>
          <w:color w:val="000000" w:themeColor="text1"/>
        </w:rPr>
        <w:t>。</w:t>
      </w:r>
    </w:p>
    <w:p w:rsidR="00D362EA" w:rsidRPr="00612BBB" w:rsidRDefault="00150BDD" w:rsidP="00B03E14">
      <w:pPr>
        <w:pStyle w:val="5"/>
        <w:rPr>
          <w:color w:val="000000" w:themeColor="text1"/>
        </w:rPr>
      </w:pPr>
      <w:r w:rsidRPr="00612BBB">
        <w:rPr>
          <w:rFonts w:hint="eastAsia"/>
          <w:color w:val="000000" w:themeColor="text1"/>
        </w:rPr>
        <w:t>若單就刑法所欲保護法益種類，進行</w:t>
      </w:r>
      <w:r w:rsidR="00F65194" w:rsidRPr="00612BBB">
        <w:rPr>
          <w:rFonts w:hint="eastAsia"/>
          <w:color w:val="000000" w:themeColor="text1"/>
        </w:rPr>
        <w:t>輕重</w:t>
      </w:r>
      <w:r w:rsidRPr="00612BBB">
        <w:rPr>
          <w:rFonts w:hint="eastAsia"/>
          <w:color w:val="000000" w:themeColor="text1"/>
        </w:rPr>
        <w:t>比較</w:t>
      </w:r>
      <w:r w:rsidR="00BD17CD" w:rsidRPr="00612BBB">
        <w:rPr>
          <w:rFonts w:hint="eastAsia"/>
          <w:color w:val="000000" w:themeColor="text1"/>
        </w:rPr>
        <w:t>，</w:t>
      </w:r>
      <w:r w:rsidR="0081117B" w:rsidRPr="00612BBB">
        <w:rPr>
          <w:rFonts w:hint="eastAsia"/>
          <w:color w:val="000000" w:themeColor="text1"/>
        </w:rPr>
        <w:t>諸如</w:t>
      </w:r>
      <w:r w:rsidR="00457839" w:rsidRPr="00612BBB">
        <w:rPr>
          <w:rFonts w:hint="eastAsia"/>
          <w:color w:val="000000" w:themeColor="text1"/>
        </w:rPr>
        <w:t>比較</w:t>
      </w:r>
      <w:r w:rsidR="0081117B" w:rsidRPr="00612BBB">
        <w:rPr>
          <w:rFonts w:hint="eastAsia"/>
          <w:color w:val="000000" w:themeColor="text1"/>
        </w:rPr>
        <w:t>國家</w:t>
      </w:r>
      <w:r w:rsidR="00F65194" w:rsidRPr="00612BBB">
        <w:rPr>
          <w:rFonts w:hint="eastAsia"/>
          <w:color w:val="000000" w:themeColor="text1"/>
        </w:rPr>
        <w:t>、社會</w:t>
      </w:r>
      <w:r w:rsidR="0081117B" w:rsidRPr="00612BBB">
        <w:rPr>
          <w:rFonts w:hint="eastAsia"/>
          <w:color w:val="000000" w:themeColor="text1"/>
        </w:rPr>
        <w:t>法益與個人法益孰輕孰重，</w:t>
      </w:r>
      <w:r w:rsidRPr="00612BBB">
        <w:rPr>
          <w:rFonts w:hint="eastAsia"/>
          <w:color w:val="000000" w:themeColor="text1"/>
        </w:rPr>
        <w:t>實</w:t>
      </w:r>
      <w:r w:rsidR="00BD17CD" w:rsidRPr="00612BBB">
        <w:rPr>
          <w:rFonts w:hint="eastAsia"/>
          <w:color w:val="000000" w:themeColor="text1"/>
        </w:rPr>
        <w:t>難以</w:t>
      </w:r>
      <w:r w:rsidR="0081117B" w:rsidRPr="00612BBB">
        <w:rPr>
          <w:rFonts w:hint="eastAsia"/>
          <w:color w:val="000000" w:themeColor="text1"/>
        </w:rPr>
        <w:t>類型化</w:t>
      </w:r>
      <w:r w:rsidR="00BD17CD" w:rsidRPr="00612BBB">
        <w:rPr>
          <w:rFonts w:hint="eastAsia"/>
          <w:color w:val="000000" w:themeColor="text1"/>
        </w:rPr>
        <w:t>作</w:t>
      </w:r>
      <w:r w:rsidR="00F65194" w:rsidRPr="00612BBB">
        <w:rPr>
          <w:rFonts w:hint="eastAsia"/>
          <w:color w:val="000000" w:themeColor="text1"/>
        </w:rPr>
        <w:t>為情節是否重大</w:t>
      </w:r>
      <w:r w:rsidR="0081117B" w:rsidRPr="00612BBB">
        <w:rPr>
          <w:rFonts w:hint="eastAsia"/>
          <w:color w:val="000000" w:themeColor="text1"/>
        </w:rPr>
        <w:t>之</w:t>
      </w:r>
      <w:r w:rsidR="00F65194" w:rsidRPr="00612BBB">
        <w:rPr>
          <w:rFonts w:hint="eastAsia"/>
          <w:color w:val="000000" w:themeColor="text1"/>
        </w:rPr>
        <w:t>考量因素</w:t>
      </w:r>
      <w:r w:rsidR="00457839" w:rsidRPr="00612BBB">
        <w:rPr>
          <w:rFonts w:hint="eastAsia"/>
          <w:color w:val="000000" w:themeColor="text1"/>
        </w:rPr>
        <w:t>。</w:t>
      </w:r>
      <w:r w:rsidR="00BD17CD" w:rsidRPr="00612BBB">
        <w:rPr>
          <w:rFonts w:hint="eastAsia"/>
          <w:color w:val="000000" w:themeColor="text1"/>
        </w:rPr>
        <w:t>但從立法者預先就各種犯罪型態擬定之法定刑高低，作為比較基準</w:t>
      </w:r>
      <w:r w:rsidR="00457839" w:rsidRPr="00612BBB">
        <w:rPr>
          <w:rFonts w:hint="eastAsia"/>
          <w:color w:val="000000" w:themeColor="text1"/>
        </w:rPr>
        <w:t>似較可行。</w:t>
      </w:r>
      <w:r w:rsidR="00BD17CD" w:rsidRPr="00612BBB">
        <w:rPr>
          <w:rFonts w:hint="eastAsia"/>
          <w:color w:val="000000" w:themeColor="text1"/>
        </w:rPr>
        <w:t>而</w:t>
      </w:r>
      <w:r w:rsidR="00F65194" w:rsidRPr="00612BBB">
        <w:rPr>
          <w:rFonts w:hint="eastAsia"/>
          <w:color w:val="000000" w:themeColor="text1"/>
        </w:rPr>
        <w:t>且</w:t>
      </w:r>
      <w:r w:rsidR="00BD17CD" w:rsidRPr="00612BBB">
        <w:rPr>
          <w:rFonts w:hint="eastAsia"/>
          <w:color w:val="000000" w:themeColor="text1"/>
        </w:rPr>
        <w:t>從</w:t>
      </w:r>
      <w:r w:rsidR="00F65194" w:rsidRPr="00612BBB">
        <w:rPr>
          <w:rFonts w:hint="eastAsia"/>
          <w:color w:val="000000" w:themeColor="text1"/>
        </w:rPr>
        <w:t>被告訴訟權保障觀點，</w:t>
      </w:r>
      <w:r w:rsidRPr="00612BBB">
        <w:rPr>
          <w:rFonts w:hint="eastAsia"/>
          <w:color w:val="000000" w:themeColor="text1"/>
        </w:rPr>
        <w:t>當被告行為對</w:t>
      </w:r>
      <w:r w:rsidR="00BD17CD" w:rsidRPr="00612BBB">
        <w:rPr>
          <w:rFonts w:hint="eastAsia"/>
          <w:color w:val="000000" w:themeColor="text1"/>
        </w:rPr>
        <w:t>法益侵害越嚴重</w:t>
      </w:r>
      <w:r w:rsidR="00F65194" w:rsidRPr="00612BBB">
        <w:rPr>
          <w:rFonts w:hint="eastAsia"/>
          <w:color w:val="000000" w:themeColor="text1"/>
        </w:rPr>
        <w:t>，社會越不能容忍</w:t>
      </w:r>
      <w:r w:rsidR="00BD17CD" w:rsidRPr="00612BBB">
        <w:rPr>
          <w:rFonts w:hint="eastAsia"/>
          <w:color w:val="000000" w:themeColor="text1"/>
        </w:rPr>
        <w:t>，</w:t>
      </w:r>
      <w:r w:rsidR="00F65194" w:rsidRPr="00612BBB">
        <w:rPr>
          <w:rFonts w:hint="eastAsia"/>
          <w:color w:val="000000" w:themeColor="text1"/>
        </w:rPr>
        <w:t>而立法者制定刑法之</w:t>
      </w:r>
      <w:r w:rsidR="00BD17CD" w:rsidRPr="00612BBB">
        <w:rPr>
          <w:rFonts w:hint="eastAsia"/>
          <w:color w:val="000000" w:themeColor="text1"/>
        </w:rPr>
        <w:t>法定刑越高</w:t>
      </w:r>
      <w:r w:rsidR="00F65194" w:rsidRPr="00612BBB">
        <w:rPr>
          <w:rFonts w:hint="eastAsia"/>
          <w:color w:val="000000" w:themeColor="text1"/>
        </w:rPr>
        <w:t>時</w:t>
      </w:r>
      <w:r w:rsidR="00BD17CD" w:rsidRPr="00612BBB">
        <w:rPr>
          <w:rFonts w:hint="eastAsia"/>
          <w:color w:val="000000" w:themeColor="text1"/>
        </w:rPr>
        <w:t>，</w:t>
      </w:r>
      <w:r w:rsidR="00F65194" w:rsidRPr="00612BBB">
        <w:rPr>
          <w:rFonts w:hint="eastAsia"/>
          <w:color w:val="000000" w:themeColor="text1"/>
        </w:rPr>
        <w:t>將導致</w:t>
      </w:r>
      <w:r w:rsidR="00BD17CD" w:rsidRPr="00612BBB">
        <w:rPr>
          <w:rFonts w:hint="eastAsia"/>
          <w:color w:val="000000" w:themeColor="text1"/>
        </w:rPr>
        <w:t>判決結果</w:t>
      </w:r>
      <w:r w:rsidR="00F65194" w:rsidRPr="00612BBB">
        <w:rPr>
          <w:rFonts w:hint="eastAsia"/>
          <w:color w:val="000000" w:themeColor="text1"/>
        </w:rPr>
        <w:t>產生更嚴重</w:t>
      </w:r>
      <w:r w:rsidRPr="00612BBB">
        <w:rPr>
          <w:rFonts w:hint="eastAsia"/>
          <w:color w:val="000000" w:themeColor="text1"/>
        </w:rPr>
        <w:t>制裁</w:t>
      </w:r>
      <w:r w:rsidR="00F65194" w:rsidRPr="00612BBB">
        <w:rPr>
          <w:rFonts w:hint="eastAsia"/>
          <w:color w:val="000000" w:themeColor="text1"/>
        </w:rPr>
        <w:t>效果</w:t>
      </w:r>
      <w:r w:rsidRPr="00612BBB">
        <w:rPr>
          <w:rFonts w:hint="eastAsia"/>
          <w:color w:val="000000" w:themeColor="text1"/>
        </w:rPr>
        <w:t>，</w:t>
      </w:r>
      <w:r w:rsidR="00F65194" w:rsidRPr="00612BBB">
        <w:rPr>
          <w:rFonts w:hint="eastAsia"/>
          <w:color w:val="000000" w:themeColor="text1"/>
        </w:rPr>
        <w:t>諸如</w:t>
      </w:r>
      <w:r w:rsidR="00BD17CD" w:rsidRPr="00612BBB">
        <w:rPr>
          <w:rFonts w:hint="eastAsia"/>
          <w:color w:val="000000" w:themeColor="text1"/>
        </w:rPr>
        <w:t>人身自由、生命權</w:t>
      </w:r>
      <w:r w:rsidR="00F65194" w:rsidRPr="00612BBB">
        <w:rPr>
          <w:rFonts w:hint="eastAsia"/>
          <w:color w:val="000000" w:themeColor="text1"/>
        </w:rPr>
        <w:t>剝奪</w:t>
      </w:r>
      <w:r w:rsidR="00BD17CD" w:rsidRPr="00612BBB">
        <w:rPr>
          <w:rFonts w:hint="eastAsia"/>
          <w:color w:val="000000" w:themeColor="text1"/>
        </w:rPr>
        <w:t>，因而</w:t>
      </w:r>
      <w:r w:rsidR="00F65194" w:rsidRPr="00612BBB">
        <w:rPr>
          <w:rFonts w:hint="eastAsia"/>
          <w:color w:val="000000" w:themeColor="text1"/>
        </w:rPr>
        <w:t>刑事訴訟法須加強被告</w:t>
      </w:r>
      <w:r w:rsidR="00BD17CD" w:rsidRPr="00612BBB">
        <w:rPr>
          <w:rFonts w:hint="eastAsia"/>
          <w:color w:val="000000" w:themeColor="text1"/>
        </w:rPr>
        <w:t>訴訟權</w:t>
      </w:r>
      <w:r w:rsidR="00F65194" w:rsidRPr="00612BBB">
        <w:rPr>
          <w:rFonts w:hint="eastAsia"/>
          <w:color w:val="000000" w:themeColor="text1"/>
        </w:rPr>
        <w:t>的</w:t>
      </w:r>
      <w:r w:rsidR="00BD17CD" w:rsidRPr="00612BBB">
        <w:rPr>
          <w:rFonts w:hint="eastAsia"/>
          <w:color w:val="000000" w:themeColor="text1"/>
        </w:rPr>
        <w:t>保障，給予</w:t>
      </w:r>
      <w:r w:rsidR="005175E3" w:rsidRPr="00612BBB">
        <w:rPr>
          <w:rFonts w:hint="eastAsia"/>
          <w:color w:val="000000" w:themeColor="text1"/>
        </w:rPr>
        <w:t>被告</w:t>
      </w:r>
      <w:r w:rsidRPr="00612BBB">
        <w:rPr>
          <w:rFonts w:hint="eastAsia"/>
          <w:color w:val="000000" w:themeColor="text1"/>
        </w:rPr>
        <w:t>最</w:t>
      </w:r>
      <w:r w:rsidR="00A65ED1" w:rsidRPr="00612BBB">
        <w:rPr>
          <w:rFonts w:hint="eastAsia"/>
          <w:color w:val="000000" w:themeColor="text1"/>
        </w:rPr>
        <w:t>全面</w:t>
      </w:r>
      <w:r w:rsidR="00F65194" w:rsidRPr="00612BBB">
        <w:rPr>
          <w:rFonts w:hint="eastAsia"/>
          <w:color w:val="000000" w:themeColor="text1"/>
        </w:rPr>
        <w:t>的</w:t>
      </w:r>
      <w:r w:rsidRPr="00612BBB">
        <w:rPr>
          <w:rFonts w:hint="eastAsia"/>
          <w:color w:val="000000" w:themeColor="text1"/>
        </w:rPr>
        <w:t>司法救濟</w:t>
      </w:r>
      <w:r w:rsidR="00BD17CD" w:rsidRPr="00612BBB">
        <w:rPr>
          <w:rFonts w:hint="eastAsia"/>
          <w:color w:val="000000" w:themeColor="text1"/>
        </w:rPr>
        <w:t>流程，</w:t>
      </w:r>
      <w:r w:rsidRPr="00612BBB">
        <w:rPr>
          <w:rFonts w:hint="eastAsia"/>
          <w:color w:val="000000" w:themeColor="text1"/>
        </w:rPr>
        <w:t>甚至基於攻防雙方武器平等，界定為強制辯護案件，以強化</w:t>
      </w:r>
      <w:r w:rsidR="00BD17CD" w:rsidRPr="00612BBB">
        <w:rPr>
          <w:rFonts w:hint="eastAsia"/>
          <w:color w:val="000000" w:themeColor="text1"/>
        </w:rPr>
        <w:t>辯護權保障</w:t>
      </w:r>
      <w:r w:rsidR="00A65ED1" w:rsidRPr="00612BBB">
        <w:rPr>
          <w:rFonts w:hint="eastAsia"/>
          <w:color w:val="000000" w:themeColor="text1"/>
        </w:rPr>
        <w:t>。反之，若屬立法者預設「非重罪之案件」，代表對法益侵害情節較不嚴重，社會容忍程度較高</w:t>
      </w:r>
      <w:r w:rsidRPr="00612BBB">
        <w:rPr>
          <w:rFonts w:hint="eastAsia"/>
          <w:color w:val="000000" w:themeColor="text1"/>
        </w:rPr>
        <w:t>。</w:t>
      </w:r>
      <w:r w:rsidR="003D6A43" w:rsidRPr="00612BBB">
        <w:rPr>
          <w:rFonts w:hint="eastAsia"/>
          <w:color w:val="000000" w:themeColor="text1"/>
        </w:rPr>
        <w:t>由此觀之，</w:t>
      </w:r>
      <w:r w:rsidR="00BD17CD" w:rsidRPr="00612BBB">
        <w:rPr>
          <w:rFonts w:hint="eastAsia"/>
          <w:color w:val="000000" w:themeColor="text1"/>
        </w:rPr>
        <w:t>所犯法條</w:t>
      </w:r>
      <w:r w:rsidR="003D6A43" w:rsidRPr="00612BBB">
        <w:rPr>
          <w:rFonts w:hint="eastAsia"/>
          <w:color w:val="000000" w:themeColor="text1"/>
        </w:rPr>
        <w:t>是否屬於</w:t>
      </w:r>
      <w:r w:rsidRPr="00612BBB">
        <w:rPr>
          <w:rFonts w:hint="eastAsia"/>
          <w:color w:val="000000" w:themeColor="text1"/>
        </w:rPr>
        <w:t>最輕本刑</w:t>
      </w:r>
      <w:r w:rsidR="00457839" w:rsidRPr="00612BBB">
        <w:rPr>
          <w:rFonts w:hint="eastAsia"/>
          <w:color w:val="000000" w:themeColor="text1"/>
        </w:rPr>
        <w:t>3</w:t>
      </w:r>
      <w:r w:rsidRPr="00612BBB">
        <w:rPr>
          <w:rFonts w:hint="eastAsia"/>
          <w:color w:val="000000" w:themeColor="text1"/>
        </w:rPr>
        <w:t>年以上之罪</w:t>
      </w:r>
      <w:r w:rsidR="003D6A43" w:rsidRPr="00612BBB">
        <w:rPr>
          <w:rFonts w:hint="eastAsia"/>
          <w:color w:val="000000" w:themeColor="text1"/>
        </w:rPr>
        <w:t>，</w:t>
      </w:r>
      <w:r w:rsidR="00A65ED1" w:rsidRPr="00612BBB">
        <w:rPr>
          <w:rFonts w:hint="eastAsia"/>
          <w:color w:val="000000" w:themeColor="text1"/>
        </w:rPr>
        <w:t>似</w:t>
      </w:r>
      <w:r w:rsidRPr="00612BBB">
        <w:rPr>
          <w:rFonts w:hint="eastAsia"/>
          <w:color w:val="000000" w:themeColor="text1"/>
        </w:rPr>
        <w:t>可作為</w:t>
      </w:r>
      <w:r w:rsidR="003D6A43" w:rsidRPr="00612BBB">
        <w:rPr>
          <w:rFonts w:hint="eastAsia"/>
          <w:color w:val="000000" w:themeColor="text1"/>
        </w:rPr>
        <w:t>法益侵害</w:t>
      </w:r>
      <w:r w:rsidRPr="00612BBB">
        <w:rPr>
          <w:rFonts w:hint="eastAsia"/>
          <w:color w:val="000000" w:themeColor="text1"/>
        </w:rPr>
        <w:t>輕重之依據</w:t>
      </w:r>
      <w:r w:rsidR="003D6A43" w:rsidRPr="00612BBB">
        <w:rPr>
          <w:rFonts w:hint="eastAsia"/>
          <w:color w:val="000000" w:themeColor="text1"/>
        </w:rPr>
        <w:t>。</w:t>
      </w:r>
    </w:p>
    <w:p w:rsidR="00F931E6" w:rsidRPr="00A10262" w:rsidRDefault="00F931E6" w:rsidP="00F931E6">
      <w:pPr>
        <w:pStyle w:val="5"/>
      </w:pPr>
      <w:r w:rsidRPr="00A10262">
        <w:rPr>
          <w:rFonts w:hint="eastAsia"/>
        </w:rPr>
        <w:t>勞動部認定屬就業服務法第73條第6款「情節重大」情形，似應指案件類型屬於「死刑」、「無期徒刑」或「最輕本刑3年以上有期徒刑」之罪，方屬合理，否則，若檢察官不給予緩起訴處分係因前述政策考量或被告無法履行負擔，而非因案件類型限制時，該部卻以檢察官不給予緩起訴處分，即認定屬「情節重大」，將有失精準。</w:t>
      </w:r>
    </w:p>
    <w:p w:rsidR="00603252" w:rsidRPr="00612BBB" w:rsidRDefault="00457839" w:rsidP="00B03E14">
      <w:pPr>
        <w:pStyle w:val="4"/>
        <w:rPr>
          <w:color w:val="000000" w:themeColor="text1"/>
        </w:rPr>
      </w:pPr>
      <w:r w:rsidRPr="00612BBB">
        <w:rPr>
          <w:rFonts w:hint="eastAsia"/>
          <w:b/>
          <w:color w:val="000000" w:themeColor="text1"/>
        </w:rPr>
        <w:t>觀察</w:t>
      </w:r>
      <w:r w:rsidR="0078590F" w:rsidRPr="00612BBB">
        <w:rPr>
          <w:rFonts w:hint="eastAsia"/>
          <w:b/>
          <w:color w:val="000000" w:themeColor="text1"/>
        </w:rPr>
        <w:t>多數</w:t>
      </w:r>
      <w:r w:rsidR="002711CC" w:rsidRPr="00612BBB">
        <w:rPr>
          <w:rFonts w:hint="eastAsia"/>
          <w:b/>
          <w:color w:val="000000" w:themeColor="text1"/>
        </w:rPr>
        <w:t>行政</w:t>
      </w:r>
      <w:r w:rsidR="0078590F" w:rsidRPr="00612BBB">
        <w:rPr>
          <w:rFonts w:hint="eastAsia"/>
          <w:b/>
          <w:color w:val="000000" w:themeColor="text1"/>
        </w:rPr>
        <w:t>法院</w:t>
      </w:r>
      <w:r w:rsidR="002711CC" w:rsidRPr="00612BBB">
        <w:rPr>
          <w:rFonts w:hint="eastAsia"/>
          <w:b/>
          <w:color w:val="000000" w:themeColor="text1"/>
        </w:rPr>
        <w:t>判決</w:t>
      </w:r>
      <w:r w:rsidR="0078590F" w:rsidRPr="00612BBB">
        <w:rPr>
          <w:rFonts w:hint="eastAsia"/>
          <w:b/>
          <w:color w:val="000000" w:themeColor="text1"/>
        </w:rPr>
        <w:t>，</w:t>
      </w:r>
      <w:r w:rsidRPr="00612BBB">
        <w:rPr>
          <w:rFonts w:hint="eastAsia"/>
          <w:b/>
          <w:color w:val="000000" w:themeColor="text1"/>
        </w:rPr>
        <w:t>均</w:t>
      </w:r>
      <w:r w:rsidR="0078590F" w:rsidRPr="00612BBB">
        <w:rPr>
          <w:rFonts w:hint="eastAsia"/>
          <w:b/>
          <w:color w:val="000000" w:themeColor="text1"/>
        </w:rPr>
        <w:t>特別審酌</w:t>
      </w:r>
      <w:r w:rsidR="004F4164" w:rsidRPr="00612BBB">
        <w:rPr>
          <w:rFonts w:hint="eastAsia"/>
          <w:b/>
          <w:color w:val="000000" w:themeColor="text1"/>
        </w:rPr>
        <w:t>案件</w:t>
      </w:r>
      <w:r w:rsidR="0078590F" w:rsidRPr="00612BBB">
        <w:rPr>
          <w:rFonts w:hint="eastAsia"/>
          <w:b/>
          <w:color w:val="000000" w:themeColor="text1"/>
        </w:rPr>
        <w:t>是否</w:t>
      </w:r>
      <w:r w:rsidR="004F4164" w:rsidRPr="00612BBB">
        <w:rPr>
          <w:rFonts w:hint="eastAsia"/>
          <w:b/>
          <w:color w:val="000000" w:themeColor="text1"/>
        </w:rPr>
        <w:t>經</w:t>
      </w:r>
      <w:r w:rsidR="0078590F" w:rsidRPr="00612BBB">
        <w:rPr>
          <w:rFonts w:hint="eastAsia"/>
          <w:b/>
          <w:color w:val="000000" w:themeColor="text1"/>
        </w:rPr>
        <w:t>刑事</w:t>
      </w:r>
      <w:r w:rsidR="004F4164" w:rsidRPr="00612BBB">
        <w:rPr>
          <w:rFonts w:hint="eastAsia"/>
          <w:b/>
          <w:color w:val="000000" w:themeColor="text1"/>
        </w:rPr>
        <w:t>法院諭知緩刑</w:t>
      </w:r>
      <w:r w:rsidR="00603252" w:rsidRPr="00612BBB">
        <w:rPr>
          <w:rFonts w:hint="eastAsia"/>
          <w:color w:val="000000" w:themeColor="text1"/>
        </w:rPr>
        <w:t>：</w:t>
      </w:r>
    </w:p>
    <w:p w:rsidR="00603252" w:rsidRPr="00612BBB" w:rsidRDefault="00116BED" w:rsidP="00B03E14">
      <w:pPr>
        <w:pStyle w:val="5"/>
        <w:rPr>
          <w:color w:val="000000" w:themeColor="text1"/>
        </w:rPr>
      </w:pPr>
      <w:r w:rsidRPr="00612BBB">
        <w:rPr>
          <w:rFonts w:hint="eastAsia"/>
          <w:color w:val="000000" w:themeColor="text1"/>
        </w:rPr>
        <w:t>依</w:t>
      </w:r>
      <w:r w:rsidR="004F4164" w:rsidRPr="00612BBB">
        <w:rPr>
          <w:rFonts w:hint="eastAsia"/>
          <w:color w:val="000000" w:themeColor="text1"/>
        </w:rPr>
        <w:t>刑法</w:t>
      </w:r>
      <w:r w:rsidRPr="00612BBB">
        <w:rPr>
          <w:rFonts w:hint="eastAsia"/>
          <w:color w:val="000000" w:themeColor="text1"/>
        </w:rPr>
        <w:t>第74條</w:t>
      </w:r>
      <w:r w:rsidR="003D5CF1" w:rsidRPr="00612BBB">
        <w:rPr>
          <w:rFonts w:hint="eastAsia"/>
          <w:color w:val="000000" w:themeColor="text1"/>
        </w:rPr>
        <w:t>第1項</w:t>
      </w:r>
      <w:r w:rsidR="00285F18" w:rsidRPr="00612BBB">
        <w:rPr>
          <w:rFonts w:hint="eastAsia"/>
          <w:color w:val="000000" w:themeColor="text1"/>
        </w:rPr>
        <w:t>規定</w:t>
      </w:r>
      <w:r w:rsidR="00285F18" w:rsidRPr="00612BBB">
        <w:rPr>
          <w:rStyle w:val="aff1"/>
          <w:color w:val="000000" w:themeColor="text1"/>
        </w:rPr>
        <w:footnoteReference w:id="18"/>
      </w:r>
      <w:r w:rsidR="00285F18" w:rsidRPr="00612BBB">
        <w:rPr>
          <w:rFonts w:hint="eastAsia"/>
          <w:color w:val="000000" w:themeColor="text1"/>
        </w:rPr>
        <w:t>，</w:t>
      </w:r>
      <w:r w:rsidR="00525099" w:rsidRPr="00612BBB">
        <w:rPr>
          <w:rFonts w:hint="eastAsia"/>
          <w:color w:val="000000" w:themeColor="text1"/>
        </w:rPr>
        <w:t>法院諭知緩刑</w:t>
      </w:r>
      <w:r w:rsidRPr="00612BBB">
        <w:rPr>
          <w:rFonts w:hint="eastAsia"/>
          <w:color w:val="000000" w:themeColor="text1"/>
        </w:rPr>
        <w:t>有</w:t>
      </w:r>
      <w:r w:rsidR="00474AFA" w:rsidRPr="00612BBB">
        <w:rPr>
          <w:rFonts w:hint="eastAsia"/>
          <w:color w:val="000000" w:themeColor="text1"/>
        </w:rPr>
        <w:t>要件</w:t>
      </w:r>
      <w:r w:rsidRPr="00612BBB">
        <w:rPr>
          <w:rFonts w:hint="eastAsia"/>
          <w:color w:val="000000" w:themeColor="text1"/>
        </w:rPr>
        <w:t>限制</w:t>
      </w:r>
      <w:r w:rsidR="00525099" w:rsidRPr="00612BBB">
        <w:rPr>
          <w:rFonts w:hint="eastAsia"/>
          <w:color w:val="000000" w:themeColor="text1"/>
        </w:rPr>
        <w:t>，須審慎判斷</w:t>
      </w:r>
      <w:r w:rsidR="00474AFA" w:rsidRPr="00612BBB">
        <w:rPr>
          <w:rFonts w:hint="eastAsia"/>
          <w:color w:val="000000" w:themeColor="text1"/>
        </w:rPr>
        <w:t>，</w:t>
      </w:r>
      <w:r w:rsidR="003D5CF1" w:rsidRPr="00612BBB">
        <w:rPr>
          <w:rFonts w:hint="eastAsia"/>
          <w:color w:val="000000" w:themeColor="text1"/>
        </w:rPr>
        <w:t>94年2月2日本條修法理由略以：「緩刑制度，既為促使惡性輕微之被告或偶發犯、初犯改過自新而設</w:t>
      </w:r>
      <w:r w:rsidR="007A76F6" w:rsidRPr="00612BBB">
        <w:rPr>
          <w:rFonts w:hint="eastAsia"/>
          <w:color w:val="000000" w:themeColor="text1"/>
        </w:rPr>
        <w:t>……</w:t>
      </w:r>
      <w:r w:rsidR="003D5CF1" w:rsidRPr="00612BBB">
        <w:rPr>
          <w:rStyle w:val="aff1"/>
          <w:color w:val="000000" w:themeColor="text1"/>
        </w:rPr>
        <w:footnoteReference w:id="19"/>
      </w:r>
      <w:r w:rsidR="003D5CF1" w:rsidRPr="00612BBB">
        <w:rPr>
          <w:rFonts w:hint="eastAsia"/>
          <w:color w:val="000000" w:themeColor="text1"/>
        </w:rPr>
        <w:t>」是以，當法院對被告諭知緩刑時，</w:t>
      </w:r>
      <w:r w:rsidR="00603252" w:rsidRPr="00612BBB">
        <w:rPr>
          <w:rFonts w:hint="eastAsia"/>
          <w:color w:val="000000" w:themeColor="text1"/>
        </w:rPr>
        <w:t>實</w:t>
      </w:r>
      <w:r w:rsidR="003D5CF1" w:rsidRPr="00612BBB">
        <w:rPr>
          <w:rFonts w:hint="eastAsia"/>
          <w:color w:val="000000" w:themeColor="text1"/>
        </w:rPr>
        <w:t>已隱含其惡性輕微</w:t>
      </w:r>
      <w:r w:rsidR="00603252" w:rsidRPr="00612BBB">
        <w:rPr>
          <w:rFonts w:hint="eastAsia"/>
          <w:color w:val="000000" w:themeColor="text1"/>
        </w:rPr>
        <w:t>，對法益侵害或社會秩序妨害程度較為輕微</w:t>
      </w:r>
      <w:r w:rsidR="00474AFA" w:rsidRPr="00612BBB">
        <w:rPr>
          <w:rFonts w:hint="eastAsia"/>
          <w:color w:val="000000" w:themeColor="text1"/>
        </w:rPr>
        <w:t>。</w:t>
      </w:r>
    </w:p>
    <w:p w:rsidR="004F4164" w:rsidRPr="00612BBB" w:rsidRDefault="00474AFA" w:rsidP="00B03E14">
      <w:pPr>
        <w:pStyle w:val="5"/>
        <w:rPr>
          <w:color w:val="000000" w:themeColor="text1"/>
        </w:rPr>
      </w:pPr>
      <w:r w:rsidRPr="00612BBB">
        <w:rPr>
          <w:rFonts w:hint="eastAsia"/>
          <w:color w:val="000000" w:themeColor="text1"/>
        </w:rPr>
        <w:t>又司法實務上，多以被告與被害人是否達成和解</w:t>
      </w:r>
      <w:r w:rsidR="00603252" w:rsidRPr="00612BBB">
        <w:rPr>
          <w:rFonts w:hint="eastAsia"/>
          <w:color w:val="000000" w:themeColor="text1"/>
        </w:rPr>
        <w:t>，作</w:t>
      </w:r>
      <w:r w:rsidRPr="00612BBB">
        <w:rPr>
          <w:rFonts w:hint="eastAsia"/>
          <w:color w:val="000000" w:themeColor="text1"/>
        </w:rPr>
        <w:t>為</w:t>
      </w:r>
      <w:r w:rsidR="00603252" w:rsidRPr="00612BBB">
        <w:rPr>
          <w:rFonts w:hint="eastAsia"/>
          <w:color w:val="000000" w:themeColor="text1"/>
        </w:rPr>
        <w:t>是否諭知緩刑之</w:t>
      </w:r>
      <w:r w:rsidRPr="00612BBB">
        <w:rPr>
          <w:rFonts w:hint="eastAsia"/>
          <w:color w:val="000000" w:themeColor="text1"/>
        </w:rPr>
        <w:t>考量因素，</w:t>
      </w:r>
      <w:r w:rsidR="00603252" w:rsidRPr="00612BBB">
        <w:rPr>
          <w:rFonts w:hint="eastAsia"/>
          <w:color w:val="000000" w:themeColor="text1"/>
        </w:rPr>
        <w:t>當被害人為被告工作場域之人</w:t>
      </w:r>
      <w:r w:rsidR="0023392F" w:rsidRPr="00612BBB">
        <w:rPr>
          <w:rFonts w:hint="eastAsia"/>
          <w:color w:val="000000" w:themeColor="text1"/>
        </w:rPr>
        <w:t>（雇主或其他員工）</w:t>
      </w:r>
      <w:r w:rsidR="00603252" w:rsidRPr="00612BBB">
        <w:rPr>
          <w:rFonts w:hint="eastAsia"/>
          <w:color w:val="000000" w:themeColor="text1"/>
        </w:rPr>
        <w:t>時，如願與</w:t>
      </w:r>
      <w:r w:rsidR="0023392F" w:rsidRPr="00612BBB">
        <w:rPr>
          <w:rFonts w:hint="eastAsia"/>
          <w:color w:val="000000" w:themeColor="text1"/>
        </w:rPr>
        <w:t>被告達成和解，該刑事犯罪</w:t>
      </w:r>
      <w:r w:rsidR="0027751B" w:rsidRPr="00612BBB">
        <w:rPr>
          <w:rFonts w:hint="eastAsia"/>
          <w:color w:val="000000" w:themeColor="text1"/>
        </w:rPr>
        <w:t>結果</w:t>
      </w:r>
      <w:r w:rsidR="0023392F" w:rsidRPr="00612BBB">
        <w:rPr>
          <w:rFonts w:hint="eastAsia"/>
          <w:color w:val="000000" w:themeColor="text1"/>
        </w:rPr>
        <w:t>，並未</w:t>
      </w:r>
      <w:r w:rsidR="0027751B" w:rsidRPr="00612BBB">
        <w:rPr>
          <w:rFonts w:hint="eastAsia"/>
          <w:color w:val="000000" w:themeColor="text1"/>
        </w:rPr>
        <w:t>終局</w:t>
      </w:r>
      <w:r w:rsidR="0023392F" w:rsidRPr="00612BBB">
        <w:rPr>
          <w:rFonts w:hint="eastAsia"/>
          <w:color w:val="000000" w:themeColor="text1"/>
        </w:rPr>
        <w:t>撼動勞動契約下雇主與被告間信賴關係，亦未</w:t>
      </w:r>
      <w:r w:rsidR="0027751B" w:rsidRPr="00612BBB">
        <w:rPr>
          <w:rFonts w:hint="eastAsia"/>
          <w:color w:val="000000" w:themeColor="text1"/>
        </w:rPr>
        <w:t>終局</w:t>
      </w:r>
      <w:r w:rsidR="0023392F" w:rsidRPr="00612BBB">
        <w:rPr>
          <w:rFonts w:hint="eastAsia"/>
          <w:color w:val="000000" w:themeColor="text1"/>
        </w:rPr>
        <w:t>破壞</w:t>
      </w:r>
      <w:r w:rsidR="00525099" w:rsidRPr="00612BBB">
        <w:rPr>
          <w:rFonts w:hint="eastAsia"/>
          <w:color w:val="000000" w:themeColor="text1"/>
        </w:rPr>
        <w:t>在</w:t>
      </w:r>
      <w:r w:rsidR="0023392F" w:rsidRPr="00612BBB">
        <w:rPr>
          <w:rFonts w:hint="eastAsia"/>
          <w:color w:val="000000" w:themeColor="text1"/>
        </w:rPr>
        <w:t>勞動場域</w:t>
      </w:r>
      <w:r w:rsidR="00525099" w:rsidRPr="00612BBB">
        <w:rPr>
          <w:rFonts w:hint="eastAsia"/>
          <w:color w:val="000000" w:themeColor="text1"/>
        </w:rPr>
        <w:t>中員工之間</w:t>
      </w:r>
      <w:r w:rsidR="0023392F" w:rsidRPr="00612BBB">
        <w:rPr>
          <w:rFonts w:hint="eastAsia"/>
          <w:color w:val="000000" w:themeColor="text1"/>
        </w:rPr>
        <w:t>和諧氛圍，自「勞動關係」觀之，</w:t>
      </w:r>
      <w:r w:rsidR="002711CC" w:rsidRPr="00612BBB">
        <w:rPr>
          <w:rFonts w:hint="eastAsia"/>
          <w:color w:val="000000" w:themeColor="text1"/>
        </w:rPr>
        <w:t>似</w:t>
      </w:r>
      <w:r w:rsidR="0023392F" w:rsidRPr="00612BBB">
        <w:rPr>
          <w:rFonts w:hint="eastAsia"/>
          <w:color w:val="000000" w:themeColor="text1"/>
        </w:rPr>
        <w:t>難謂</w:t>
      </w:r>
      <w:r w:rsidR="0027751B" w:rsidRPr="00612BBB">
        <w:rPr>
          <w:rFonts w:hint="eastAsia"/>
          <w:color w:val="000000" w:themeColor="text1"/>
        </w:rPr>
        <w:t>情節重大</w:t>
      </w:r>
      <w:r w:rsidR="0023392F" w:rsidRPr="00612BBB">
        <w:rPr>
          <w:rFonts w:hint="eastAsia"/>
          <w:color w:val="000000" w:themeColor="text1"/>
        </w:rPr>
        <w:t>。</w:t>
      </w:r>
      <w:r w:rsidR="0027751B" w:rsidRPr="00612BBB">
        <w:rPr>
          <w:rFonts w:hint="eastAsia"/>
          <w:color w:val="000000" w:themeColor="text1"/>
        </w:rPr>
        <w:t>至若被害人非為被告工作場域之人時，與被害人和解為</w:t>
      </w:r>
      <w:r w:rsidR="00457839" w:rsidRPr="00612BBB">
        <w:rPr>
          <w:rFonts w:hint="eastAsia"/>
          <w:color w:val="000000" w:themeColor="text1"/>
        </w:rPr>
        <w:t>「</w:t>
      </w:r>
      <w:r w:rsidR="0027751B" w:rsidRPr="00612BBB">
        <w:rPr>
          <w:rFonts w:hint="eastAsia"/>
          <w:color w:val="000000" w:themeColor="text1"/>
        </w:rPr>
        <w:t>修復式司法</w:t>
      </w:r>
      <w:r w:rsidR="00457839" w:rsidRPr="00612BBB">
        <w:rPr>
          <w:rFonts w:hint="eastAsia"/>
          <w:color w:val="000000" w:themeColor="text1"/>
        </w:rPr>
        <w:t>」之</w:t>
      </w:r>
      <w:r w:rsidR="0027751B" w:rsidRPr="00612BBB">
        <w:rPr>
          <w:rFonts w:hint="eastAsia"/>
          <w:color w:val="000000" w:themeColor="text1"/>
        </w:rPr>
        <w:t>一種態樣，</w:t>
      </w:r>
      <w:r w:rsidR="00735283" w:rsidRPr="00612BBB">
        <w:rPr>
          <w:rFonts w:hint="eastAsia"/>
          <w:color w:val="000000" w:themeColor="text1"/>
        </w:rPr>
        <w:t>如能</w:t>
      </w:r>
      <w:r w:rsidR="0027751B" w:rsidRPr="00612BBB">
        <w:rPr>
          <w:rFonts w:hint="eastAsia"/>
          <w:color w:val="000000" w:themeColor="text1"/>
        </w:rPr>
        <w:t>積極促成和解</w:t>
      </w:r>
      <w:r w:rsidR="00E871B3" w:rsidRPr="00612BBB">
        <w:rPr>
          <w:rFonts w:hint="eastAsia"/>
          <w:color w:val="000000" w:themeColor="text1"/>
        </w:rPr>
        <w:t>內容實踐</w:t>
      </w:r>
      <w:r w:rsidR="0027751B" w:rsidRPr="00612BBB">
        <w:rPr>
          <w:rFonts w:hint="eastAsia"/>
          <w:color w:val="000000" w:themeColor="text1"/>
        </w:rPr>
        <w:t>，有助於撫平被害人傷痛，反而可促進社會安寧。</w:t>
      </w:r>
    </w:p>
    <w:p w:rsidR="00E639C6" w:rsidRPr="00612BBB" w:rsidRDefault="00E639C6" w:rsidP="00B03E14">
      <w:pPr>
        <w:pStyle w:val="5"/>
        <w:rPr>
          <w:color w:val="000000" w:themeColor="text1"/>
        </w:rPr>
      </w:pPr>
      <w:r w:rsidRPr="00612BBB">
        <w:rPr>
          <w:rFonts w:hint="eastAsia"/>
          <w:color w:val="000000" w:themeColor="text1"/>
        </w:rPr>
        <w:t>以外籍移工酒駕涉犯刑法第185條之3</w:t>
      </w:r>
      <w:r w:rsidR="00B40E6D" w:rsidRPr="00612BBB">
        <w:rPr>
          <w:rFonts w:hint="eastAsia"/>
          <w:color w:val="000000" w:themeColor="text1"/>
        </w:rPr>
        <w:t>，是否屬情節重大</w:t>
      </w:r>
      <w:r w:rsidRPr="00612BBB">
        <w:rPr>
          <w:rFonts w:hint="eastAsia"/>
          <w:color w:val="000000" w:themeColor="text1"/>
        </w:rPr>
        <w:t>為例，雖然行政法院</w:t>
      </w:r>
      <w:r w:rsidR="00B40E6D" w:rsidRPr="00612BBB">
        <w:rPr>
          <w:rFonts w:hint="eastAsia"/>
          <w:color w:val="000000" w:themeColor="text1"/>
        </w:rPr>
        <w:t>目前</w:t>
      </w:r>
      <w:r w:rsidRPr="00612BBB">
        <w:rPr>
          <w:rFonts w:hint="eastAsia"/>
          <w:color w:val="000000" w:themeColor="text1"/>
        </w:rPr>
        <w:t>並無一致見解，但是否諭知緩刑</w:t>
      </w:r>
      <w:r w:rsidR="00B40E6D" w:rsidRPr="00612BBB">
        <w:rPr>
          <w:rFonts w:hint="eastAsia"/>
          <w:color w:val="000000" w:themeColor="text1"/>
        </w:rPr>
        <w:t>，確為重要參考因素。例如前述</w:t>
      </w:r>
      <w:r w:rsidR="00735283" w:rsidRPr="00612BBB">
        <w:rPr>
          <w:rFonts w:hint="eastAsia"/>
          <w:color w:val="000000" w:themeColor="text1"/>
        </w:rPr>
        <w:t>所引</w:t>
      </w:r>
      <w:r w:rsidR="00D2323A" w:rsidRPr="00612BBB">
        <w:rPr>
          <w:rFonts w:hint="eastAsia"/>
          <w:color w:val="000000" w:themeColor="text1"/>
        </w:rPr>
        <w:t>6則之中</w:t>
      </w:r>
      <w:r w:rsidRPr="00612BBB">
        <w:rPr>
          <w:rFonts w:hint="eastAsia"/>
          <w:color w:val="000000" w:themeColor="text1"/>
        </w:rPr>
        <w:t>臺北高等行政法院107年訴字第686</w:t>
      </w:r>
      <w:r w:rsidR="00B40E6D" w:rsidRPr="00612BBB">
        <w:rPr>
          <w:rFonts w:hint="eastAsia"/>
          <w:color w:val="000000" w:themeColor="text1"/>
        </w:rPr>
        <w:t>、404</w:t>
      </w:r>
      <w:r w:rsidRPr="00612BBB">
        <w:rPr>
          <w:rFonts w:hint="eastAsia"/>
          <w:color w:val="000000" w:themeColor="text1"/>
        </w:rPr>
        <w:t>號</w:t>
      </w:r>
      <w:r w:rsidR="00B40E6D" w:rsidRPr="00612BBB">
        <w:rPr>
          <w:rFonts w:hint="eastAsia"/>
          <w:color w:val="000000" w:themeColor="text1"/>
        </w:rPr>
        <w:t>判決中，均有緩刑，而法院</w:t>
      </w:r>
      <w:r w:rsidR="00D2323A" w:rsidRPr="00612BBB">
        <w:rPr>
          <w:rFonts w:hint="eastAsia"/>
          <w:color w:val="000000" w:themeColor="text1"/>
        </w:rPr>
        <w:t>均據以</w:t>
      </w:r>
      <w:r w:rsidR="00B40E6D" w:rsidRPr="00612BBB">
        <w:rPr>
          <w:rFonts w:hint="eastAsia"/>
          <w:color w:val="000000" w:themeColor="text1"/>
        </w:rPr>
        <w:t>認定非屬情節重大</w:t>
      </w:r>
      <w:r w:rsidR="008935CB" w:rsidRPr="00612BBB">
        <w:rPr>
          <w:rFonts w:hint="eastAsia"/>
          <w:color w:val="000000" w:themeColor="text1"/>
        </w:rPr>
        <w:t>。</w:t>
      </w:r>
      <w:r w:rsidR="00D2323A" w:rsidRPr="00612BBB">
        <w:rPr>
          <w:rFonts w:hint="eastAsia"/>
          <w:color w:val="000000" w:themeColor="text1"/>
        </w:rPr>
        <w:t>另有</w:t>
      </w:r>
      <w:r w:rsidR="00B40E6D" w:rsidRPr="00612BBB">
        <w:rPr>
          <w:rFonts w:hint="eastAsia"/>
          <w:color w:val="000000" w:themeColor="text1"/>
        </w:rPr>
        <w:t>臺北高等行政法院108年訴字第1377號行政判決則以：「橋頭地</w:t>
      </w:r>
      <w:r w:rsidR="00327A70" w:rsidRPr="00612BBB">
        <w:rPr>
          <w:rFonts w:hint="eastAsia"/>
          <w:color w:val="000000" w:themeColor="text1"/>
        </w:rPr>
        <w:t>方法</w:t>
      </w:r>
      <w:r w:rsidR="00B40E6D" w:rsidRPr="00612BBB">
        <w:rPr>
          <w:rFonts w:hint="eastAsia"/>
          <w:color w:val="000000" w:themeColor="text1"/>
        </w:rPr>
        <w:t>院經衡酌『初犯酒後駕車之公共危險犯行，犯後坦承犯行，態度尚可，以及勉持之經濟狀況及高中畢業之智識程度』等一切有利於原告（即外籍移工）B君之情狀，雖科以低度法定刑度，但未認定原告B君有悛悔實據而宣告緩刑，顯然亦認依原告B君違背法令之強度而言，刑之宣告有必要即時執行，以遏阻再犯可能」等語，</w:t>
      </w:r>
      <w:r w:rsidR="00571BD8" w:rsidRPr="00612BBB">
        <w:rPr>
          <w:rFonts w:hint="eastAsia"/>
          <w:color w:val="000000" w:themeColor="text1"/>
        </w:rPr>
        <w:t>行政法院即因</w:t>
      </w:r>
      <w:r w:rsidR="00B40E6D" w:rsidRPr="00612BBB">
        <w:rPr>
          <w:rFonts w:hint="eastAsia"/>
          <w:color w:val="000000" w:themeColor="text1"/>
        </w:rPr>
        <w:t>外籍移工未</w:t>
      </w:r>
      <w:r w:rsidR="00571BD8" w:rsidRPr="00612BBB">
        <w:rPr>
          <w:rFonts w:hint="eastAsia"/>
          <w:color w:val="000000" w:themeColor="text1"/>
        </w:rPr>
        <w:t>經刑事法院</w:t>
      </w:r>
      <w:r w:rsidR="00B40E6D" w:rsidRPr="00612BBB">
        <w:rPr>
          <w:rFonts w:hint="eastAsia"/>
          <w:color w:val="000000" w:themeColor="text1"/>
        </w:rPr>
        <w:t>宣告緩刑，而認屬情節重大。</w:t>
      </w:r>
      <w:r w:rsidR="008935CB" w:rsidRPr="00612BBB">
        <w:rPr>
          <w:rFonts w:hint="eastAsia"/>
          <w:color w:val="000000" w:themeColor="text1"/>
        </w:rPr>
        <w:t>又如在臺北高等行政法院107年訴字第30號行政判決</w:t>
      </w:r>
      <w:r w:rsidR="00282100" w:rsidRPr="00612BBB">
        <w:rPr>
          <w:rFonts w:hint="eastAsia"/>
          <w:color w:val="000000" w:themeColor="text1"/>
        </w:rPr>
        <w:t>以：「本件加拿大籍LAI君酒醉駕車肇事，全然不顧全民道路使用之安全，更罔顧其他用路人生命安全，有致他人身體、生命及財產等權益受有損害之虞且本件業已發生實害，參照近年來酒駕業已成為全民公敵（相關法律一再配合修正加重刑事及行政責任），故本院因認酒駕之危害性自屬「情節重大」。參照前開法律規定（就業服務法第73條第6款及第74條第1項），原處分廢止原核發原告聘僱LAI君之展延聘僱許可，並限期出境不得再於我國境內工作，經核並未違法。」等語</w:t>
      </w:r>
      <w:r w:rsidR="008935CB" w:rsidRPr="00612BBB">
        <w:rPr>
          <w:rFonts w:hint="eastAsia"/>
          <w:color w:val="000000" w:themeColor="text1"/>
        </w:rPr>
        <w:t>，</w:t>
      </w:r>
      <w:r w:rsidR="00282100" w:rsidRPr="00612BBB">
        <w:rPr>
          <w:rFonts w:hint="eastAsia"/>
          <w:color w:val="000000" w:themeColor="text1"/>
        </w:rPr>
        <w:t>可知</w:t>
      </w:r>
      <w:r w:rsidR="008935CB" w:rsidRPr="00612BBB">
        <w:rPr>
          <w:rFonts w:hint="eastAsia"/>
          <w:color w:val="000000" w:themeColor="text1"/>
        </w:rPr>
        <w:t>雖該外籍移工違反不能安全駕駛罪，雖與被害人達成和解，</w:t>
      </w:r>
      <w:r w:rsidR="00571BD8" w:rsidRPr="00612BBB">
        <w:rPr>
          <w:rFonts w:hint="eastAsia"/>
          <w:color w:val="000000" w:themeColor="text1"/>
        </w:rPr>
        <w:t>但</w:t>
      </w:r>
      <w:r w:rsidR="008935CB" w:rsidRPr="00612BBB">
        <w:rPr>
          <w:rFonts w:hint="eastAsia"/>
          <w:color w:val="000000" w:themeColor="text1"/>
        </w:rPr>
        <w:t>刑事法院未給予緩刑，</w:t>
      </w:r>
      <w:r w:rsidR="00571BD8" w:rsidRPr="00612BBB">
        <w:rPr>
          <w:rFonts w:hint="eastAsia"/>
          <w:color w:val="000000" w:themeColor="text1"/>
        </w:rPr>
        <w:t>且</w:t>
      </w:r>
      <w:r w:rsidR="008935CB" w:rsidRPr="00612BBB">
        <w:rPr>
          <w:rFonts w:hint="eastAsia"/>
          <w:color w:val="000000" w:themeColor="text1"/>
        </w:rPr>
        <w:t>因該犯罪結果已產生實害</w:t>
      </w:r>
      <w:r w:rsidR="008935CB" w:rsidRPr="00612BBB">
        <w:rPr>
          <w:rStyle w:val="aff1"/>
          <w:color w:val="000000" w:themeColor="text1"/>
        </w:rPr>
        <w:footnoteReference w:id="20"/>
      </w:r>
      <w:r w:rsidR="008935CB" w:rsidRPr="00612BBB">
        <w:rPr>
          <w:rFonts w:hint="eastAsia"/>
          <w:color w:val="000000" w:themeColor="text1"/>
        </w:rPr>
        <w:t>，故行政法院維持勞動部廢止聘僱許可之決定。</w:t>
      </w:r>
    </w:p>
    <w:p w:rsidR="004D3CBF" w:rsidRPr="00612BBB" w:rsidRDefault="004D3CBF" w:rsidP="00B03E14">
      <w:pPr>
        <w:pStyle w:val="5"/>
        <w:rPr>
          <w:color w:val="000000" w:themeColor="text1"/>
        </w:rPr>
      </w:pPr>
      <w:r w:rsidRPr="00612BBB">
        <w:rPr>
          <w:rFonts w:hint="eastAsia"/>
          <w:color w:val="000000" w:themeColor="text1"/>
        </w:rPr>
        <w:t>是以，當法院對外籍移工</w:t>
      </w:r>
      <w:r w:rsidR="00E871B3" w:rsidRPr="00612BBB">
        <w:rPr>
          <w:rFonts w:hint="eastAsia"/>
          <w:color w:val="000000" w:themeColor="text1"/>
        </w:rPr>
        <w:t>被告</w:t>
      </w:r>
      <w:r w:rsidR="00D2323A" w:rsidRPr="00612BBB">
        <w:rPr>
          <w:rFonts w:hint="eastAsia"/>
          <w:color w:val="000000" w:themeColor="text1"/>
        </w:rPr>
        <w:t>之</w:t>
      </w:r>
      <w:r w:rsidRPr="00612BBB">
        <w:rPr>
          <w:rFonts w:hint="eastAsia"/>
          <w:color w:val="000000" w:themeColor="text1"/>
        </w:rPr>
        <w:t>刑事犯罪諭知緩刑時</w:t>
      </w:r>
      <w:r w:rsidR="00E871B3" w:rsidRPr="00612BBB">
        <w:rPr>
          <w:rFonts w:hint="eastAsia"/>
          <w:color w:val="000000" w:themeColor="text1"/>
        </w:rPr>
        <w:t>，實</w:t>
      </w:r>
      <w:r w:rsidR="00F668AF" w:rsidRPr="00612BBB">
        <w:rPr>
          <w:rFonts w:hint="eastAsia"/>
          <w:color w:val="000000" w:themeColor="text1"/>
        </w:rPr>
        <w:t>有喻示</w:t>
      </w:r>
      <w:r w:rsidR="00E871B3" w:rsidRPr="00612BBB">
        <w:rPr>
          <w:rFonts w:hint="eastAsia"/>
          <w:color w:val="000000" w:themeColor="text1"/>
        </w:rPr>
        <w:t>被告惡性輕微</w:t>
      </w:r>
      <w:r w:rsidR="00F668AF" w:rsidRPr="00612BBB">
        <w:rPr>
          <w:rFonts w:hint="eastAsia"/>
          <w:color w:val="000000" w:themeColor="text1"/>
        </w:rPr>
        <w:t>之意</w:t>
      </w:r>
      <w:r w:rsidR="007A76F6" w:rsidRPr="00612BBB">
        <w:rPr>
          <w:rFonts w:hint="eastAsia"/>
          <w:color w:val="000000" w:themeColor="text1"/>
        </w:rPr>
        <w:t>，特別是在過失犯情形</w:t>
      </w:r>
      <w:r w:rsidR="00E871B3" w:rsidRPr="00612BBB">
        <w:rPr>
          <w:rFonts w:hint="eastAsia"/>
          <w:color w:val="000000" w:themeColor="text1"/>
        </w:rPr>
        <w:t>，難認屬犯罪情節重大；如再有與被害人和解情事</w:t>
      </w:r>
      <w:r w:rsidR="00D2323A" w:rsidRPr="00612BBB">
        <w:rPr>
          <w:rFonts w:hint="eastAsia"/>
          <w:color w:val="000000" w:themeColor="text1"/>
        </w:rPr>
        <w:t>，更應考慮被告願意彌補被害人及其家屬的心意，使他們傷痛減低</w:t>
      </w:r>
      <w:r w:rsidR="00E871B3" w:rsidRPr="00612BBB">
        <w:rPr>
          <w:rFonts w:hint="eastAsia"/>
          <w:color w:val="000000" w:themeColor="text1"/>
        </w:rPr>
        <w:t>，</w:t>
      </w:r>
      <w:r w:rsidR="002711CC" w:rsidRPr="00612BBB">
        <w:rPr>
          <w:rFonts w:hint="eastAsia"/>
          <w:color w:val="000000" w:themeColor="text1"/>
        </w:rPr>
        <w:t>若仍</w:t>
      </w:r>
      <w:r w:rsidR="00E871B3" w:rsidRPr="00612BBB">
        <w:rPr>
          <w:rFonts w:hint="eastAsia"/>
          <w:color w:val="000000" w:themeColor="text1"/>
        </w:rPr>
        <w:t>以犯罪情節重大，廢止</w:t>
      </w:r>
      <w:r w:rsidR="00812324" w:rsidRPr="00612BBB">
        <w:rPr>
          <w:rFonts w:hint="eastAsia"/>
          <w:color w:val="000000" w:themeColor="text1"/>
        </w:rPr>
        <w:t>聘僱</w:t>
      </w:r>
      <w:r w:rsidR="00E871B3" w:rsidRPr="00612BBB">
        <w:rPr>
          <w:rFonts w:hint="eastAsia"/>
          <w:color w:val="000000" w:themeColor="text1"/>
        </w:rPr>
        <w:t>許可並令其出國時，使和解難以續行，</w:t>
      </w:r>
      <w:r w:rsidR="00BF430C" w:rsidRPr="00612BBB">
        <w:rPr>
          <w:rFonts w:hint="eastAsia"/>
          <w:color w:val="000000" w:themeColor="text1"/>
        </w:rPr>
        <w:t>恐有害於社會秩序之維持。</w:t>
      </w:r>
      <w:r w:rsidR="00E871B3" w:rsidRPr="00612BBB">
        <w:rPr>
          <w:rFonts w:hint="eastAsia"/>
          <w:color w:val="000000" w:themeColor="text1"/>
        </w:rPr>
        <w:t>故如於</w:t>
      </w:r>
      <w:r w:rsidR="004E77B6" w:rsidRPr="00612BBB">
        <w:rPr>
          <w:rFonts w:hint="eastAsia"/>
          <w:color w:val="000000" w:themeColor="text1"/>
        </w:rPr>
        <w:t>外籍移工</w:t>
      </w:r>
      <w:r w:rsidR="00CD61BD" w:rsidRPr="00612BBB">
        <w:rPr>
          <w:rFonts w:hint="eastAsia"/>
          <w:color w:val="000000" w:themeColor="text1"/>
        </w:rPr>
        <w:t>僅</w:t>
      </w:r>
      <w:r w:rsidR="007A76F6" w:rsidRPr="00612BBB">
        <w:rPr>
          <w:rFonts w:hint="eastAsia"/>
          <w:color w:val="000000" w:themeColor="text1"/>
        </w:rPr>
        <w:t>因犯罪</w:t>
      </w:r>
      <w:r w:rsidR="004E77B6" w:rsidRPr="00612BBB">
        <w:rPr>
          <w:rFonts w:hint="eastAsia"/>
          <w:color w:val="000000" w:themeColor="text1"/>
        </w:rPr>
        <w:t>受有</w:t>
      </w:r>
      <w:r w:rsidR="00E871B3" w:rsidRPr="00612BBB">
        <w:rPr>
          <w:rFonts w:hint="eastAsia"/>
          <w:color w:val="000000" w:themeColor="text1"/>
        </w:rPr>
        <w:t>緩刑</w:t>
      </w:r>
      <w:r w:rsidR="004E77B6" w:rsidRPr="00612BBB">
        <w:rPr>
          <w:rFonts w:hint="eastAsia"/>
          <w:color w:val="000000" w:themeColor="text1"/>
        </w:rPr>
        <w:t>宣告</w:t>
      </w:r>
      <w:r w:rsidR="00E871B3" w:rsidRPr="00612BBB">
        <w:rPr>
          <w:rFonts w:hint="eastAsia"/>
          <w:color w:val="000000" w:themeColor="text1"/>
        </w:rPr>
        <w:t>情形，仍認定屬情節重大</w:t>
      </w:r>
      <w:r w:rsidR="00812324" w:rsidRPr="00612BBB">
        <w:rPr>
          <w:rFonts w:hint="eastAsia"/>
          <w:color w:val="000000" w:themeColor="text1"/>
        </w:rPr>
        <w:t>而廢止其聘僱許可者</w:t>
      </w:r>
      <w:r w:rsidR="00E871B3" w:rsidRPr="00612BBB">
        <w:rPr>
          <w:rFonts w:hint="eastAsia"/>
          <w:color w:val="000000" w:themeColor="text1"/>
        </w:rPr>
        <w:t>，應係有格外堅強理由，例如</w:t>
      </w:r>
      <w:r w:rsidR="00CD61BD" w:rsidRPr="00612BBB">
        <w:rPr>
          <w:rFonts w:hint="eastAsia"/>
          <w:color w:val="000000" w:themeColor="text1"/>
        </w:rPr>
        <w:t>：</w:t>
      </w:r>
      <w:r w:rsidR="004E77B6" w:rsidRPr="00612BBB">
        <w:rPr>
          <w:rFonts w:hint="eastAsia"/>
          <w:color w:val="000000" w:themeColor="text1"/>
        </w:rPr>
        <w:t>臺北高等行政法院108年訴字第125號行政判決</w:t>
      </w:r>
      <w:r w:rsidR="00486400" w:rsidRPr="00612BBB">
        <w:rPr>
          <w:rFonts w:hint="eastAsia"/>
          <w:color w:val="000000" w:themeColor="text1"/>
        </w:rPr>
        <w:t>以：</w:t>
      </w:r>
      <w:r w:rsidR="00BF430C" w:rsidRPr="00612BBB">
        <w:rPr>
          <w:rFonts w:hint="eastAsia"/>
          <w:color w:val="000000" w:themeColor="text1"/>
        </w:rPr>
        <w:t>「原告</w:t>
      </w:r>
      <w:r w:rsidR="00D2323A" w:rsidRPr="00612BBB">
        <w:rPr>
          <w:rFonts w:hint="eastAsia"/>
          <w:color w:val="000000" w:themeColor="text1"/>
        </w:rPr>
        <w:t>（即外籍移工）</w:t>
      </w:r>
      <w:r w:rsidR="00BF430C" w:rsidRPr="00612BBB">
        <w:rPr>
          <w:rFonts w:hint="eastAsia"/>
          <w:color w:val="000000" w:themeColor="text1"/>
        </w:rPr>
        <w:t>於系爭刑事案件偵查時自承：好吃公司將應開給消費者之發票交給魔豆異國料理公司、安拿朵冰淇淋有限公司（下稱訴外人公司），因為依照</w:t>
      </w:r>
      <w:r w:rsidR="006B5EBC" w:rsidRPr="00612BBB">
        <w:rPr>
          <w:rFonts w:hint="eastAsia"/>
          <w:color w:val="000000" w:themeColor="text1"/>
        </w:rPr>
        <w:t>臺</w:t>
      </w:r>
      <w:r w:rsidR="00BF430C" w:rsidRPr="00612BBB">
        <w:rPr>
          <w:rFonts w:hint="eastAsia"/>
          <w:color w:val="000000" w:themeColor="text1"/>
        </w:rPr>
        <w:t>灣法律，好吃公司</w:t>
      </w:r>
      <w:r w:rsidR="00D2323A" w:rsidRPr="00612BBB">
        <w:rPr>
          <w:rFonts w:hint="eastAsia"/>
          <w:color w:val="000000" w:themeColor="text1"/>
        </w:rPr>
        <w:t>1</w:t>
      </w:r>
      <w:r w:rsidR="00BF430C" w:rsidRPr="00612BBB">
        <w:rPr>
          <w:rFonts w:hint="eastAsia"/>
          <w:color w:val="000000" w:themeColor="text1"/>
        </w:rPr>
        <w:t>年應該有300萬元之營業額，我才可以拿到居留權，我知道我開出去的發票金額實際上沒有賣那麼多等語。故原告以不正當方法逃漏稅捐之犯意及填製不實會計憑證、業務登載不實與幫助逃漏稅捐之犯意</w:t>
      </w:r>
      <w:r w:rsidR="00D2323A" w:rsidRPr="00612BBB">
        <w:rPr>
          <w:rFonts w:hint="eastAsia"/>
          <w:color w:val="000000" w:themeColor="text1"/>
        </w:rPr>
        <w:t>，而為</w:t>
      </w:r>
      <w:r w:rsidR="00BF430C" w:rsidRPr="00612BBB">
        <w:rPr>
          <w:rFonts w:hint="eastAsia"/>
          <w:color w:val="000000" w:themeColor="text1"/>
        </w:rPr>
        <w:t>系爭犯罪事實之行為，遂行其居留我國之目的，原告既非為合法受聘工作之目的而居留境內，且以違法之意圖及犯罪行為，以遂行其居留之事實，所犯商業會計法第71條第1款及稅捐稽徵法第47條第1項第1款、第41條、第43條第1項等罪，自屬就業服務法第73條第6款所規定之『情節重大』。」</w:t>
      </w:r>
      <w:r w:rsidR="00486400" w:rsidRPr="00612BBB">
        <w:rPr>
          <w:rFonts w:hint="eastAsia"/>
          <w:color w:val="000000" w:themeColor="text1"/>
        </w:rPr>
        <w:t>等語</w:t>
      </w:r>
      <w:r w:rsidR="004E77B6" w:rsidRPr="00612BBB">
        <w:rPr>
          <w:rFonts w:hint="eastAsia"/>
          <w:color w:val="000000" w:themeColor="text1"/>
        </w:rPr>
        <w:t>，</w:t>
      </w:r>
      <w:r w:rsidR="00D2323A" w:rsidRPr="00612BBB">
        <w:rPr>
          <w:rFonts w:hint="eastAsia"/>
          <w:color w:val="000000" w:themeColor="text1"/>
        </w:rPr>
        <w:t>維持勞動部所為行政處分。足見</w:t>
      </w:r>
      <w:r w:rsidR="004E77B6" w:rsidRPr="00612BBB">
        <w:rPr>
          <w:rFonts w:hint="eastAsia"/>
          <w:color w:val="000000" w:themeColor="text1"/>
        </w:rPr>
        <w:t>縱使刑事法院給予緩刑</w:t>
      </w:r>
      <w:r w:rsidR="00E871B3" w:rsidRPr="00612BBB">
        <w:rPr>
          <w:rFonts w:hint="eastAsia"/>
          <w:color w:val="000000" w:themeColor="text1"/>
        </w:rPr>
        <w:t>，</w:t>
      </w:r>
      <w:r w:rsidR="004E77B6" w:rsidRPr="00612BBB">
        <w:rPr>
          <w:rFonts w:hint="eastAsia"/>
          <w:color w:val="000000" w:themeColor="text1"/>
        </w:rPr>
        <w:t>勞動部仍基於社會秩序維護，而認定情節重大，廢止其</w:t>
      </w:r>
      <w:r w:rsidR="00812324" w:rsidRPr="00612BBB">
        <w:rPr>
          <w:rFonts w:hint="eastAsia"/>
          <w:color w:val="000000" w:themeColor="text1"/>
        </w:rPr>
        <w:t>聘僱</w:t>
      </w:r>
      <w:r w:rsidR="004E77B6" w:rsidRPr="00612BBB">
        <w:rPr>
          <w:rFonts w:hint="eastAsia"/>
          <w:color w:val="000000" w:themeColor="text1"/>
        </w:rPr>
        <w:t>許可，行政法院</w:t>
      </w:r>
      <w:r w:rsidR="00D2323A" w:rsidRPr="00612BBB">
        <w:rPr>
          <w:rFonts w:hint="eastAsia"/>
          <w:color w:val="000000" w:themeColor="text1"/>
        </w:rPr>
        <w:t>認為該理由格外堅強，故予</w:t>
      </w:r>
      <w:r w:rsidR="004E77B6" w:rsidRPr="00612BBB">
        <w:rPr>
          <w:rFonts w:hint="eastAsia"/>
          <w:color w:val="000000" w:themeColor="text1"/>
        </w:rPr>
        <w:t>以維持。</w:t>
      </w:r>
    </w:p>
    <w:p w:rsidR="004E77B6" w:rsidRPr="00612BBB" w:rsidRDefault="0078590F" w:rsidP="00B03E14">
      <w:pPr>
        <w:pStyle w:val="4"/>
        <w:rPr>
          <w:b/>
          <w:color w:val="000000" w:themeColor="text1"/>
        </w:rPr>
      </w:pPr>
      <w:r w:rsidRPr="00612BBB">
        <w:rPr>
          <w:rFonts w:hint="eastAsia"/>
          <w:b/>
          <w:color w:val="000000" w:themeColor="text1"/>
        </w:rPr>
        <w:t>刑事</w:t>
      </w:r>
      <w:r w:rsidR="00931F66" w:rsidRPr="00612BBB">
        <w:rPr>
          <w:rFonts w:hint="eastAsia"/>
          <w:b/>
          <w:color w:val="000000" w:themeColor="text1"/>
        </w:rPr>
        <w:t>法院諭知驅逐出境之保安處分</w:t>
      </w:r>
      <w:r w:rsidRPr="00612BBB">
        <w:rPr>
          <w:rFonts w:hint="eastAsia"/>
          <w:b/>
          <w:color w:val="000000" w:themeColor="text1"/>
        </w:rPr>
        <w:t>，可為行政法院判斷情節是否重大之因素</w:t>
      </w:r>
      <w:r w:rsidR="00931F66" w:rsidRPr="00612BBB">
        <w:rPr>
          <w:rFonts w:hint="eastAsia"/>
          <w:b/>
          <w:color w:val="000000" w:themeColor="text1"/>
        </w:rPr>
        <w:t>：</w:t>
      </w:r>
    </w:p>
    <w:p w:rsidR="00234AF5" w:rsidRPr="00612BBB" w:rsidRDefault="00931F66" w:rsidP="00B03E14">
      <w:pPr>
        <w:pStyle w:val="5"/>
        <w:rPr>
          <w:color w:val="000000" w:themeColor="text1"/>
        </w:rPr>
      </w:pPr>
      <w:r w:rsidRPr="00612BBB">
        <w:rPr>
          <w:rFonts w:hint="eastAsia"/>
          <w:color w:val="000000" w:themeColor="text1"/>
        </w:rPr>
        <w:t>刑法第95條規定：「外國人受有期徒刑以上刑之宣告者，得於刑之執行完畢或赦免後，驅逐出境。」係單純防衛社會安全之保安處分</w:t>
      </w:r>
      <w:r w:rsidRPr="00612BBB">
        <w:rPr>
          <w:rStyle w:val="aff1"/>
          <w:color w:val="000000" w:themeColor="text1"/>
        </w:rPr>
        <w:footnoteReference w:id="21"/>
      </w:r>
      <w:r w:rsidRPr="00612BBB">
        <w:rPr>
          <w:rFonts w:hint="eastAsia"/>
          <w:color w:val="000000" w:themeColor="text1"/>
        </w:rPr>
        <w:t>，亦即外國人續留於臺灣境內，將對臺灣社會具有一定危險性，有隔絕必要，</w:t>
      </w:r>
      <w:r w:rsidR="007208D4" w:rsidRPr="00612BBB">
        <w:rPr>
          <w:rFonts w:hint="eastAsia"/>
          <w:color w:val="000000" w:themeColor="text1"/>
        </w:rPr>
        <w:t>即</w:t>
      </w:r>
      <w:r w:rsidRPr="00612BBB">
        <w:rPr>
          <w:rFonts w:hint="eastAsia"/>
          <w:color w:val="000000" w:themeColor="text1"/>
        </w:rPr>
        <w:t>與前述5因素之一「社會安全」相關</w:t>
      </w:r>
      <w:r w:rsidR="007208D4" w:rsidRPr="00612BBB">
        <w:rPr>
          <w:rFonts w:hint="eastAsia"/>
          <w:color w:val="000000" w:themeColor="text1"/>
        </w:rPr>
        <w:t>。</w:t>
      </w:r>
      <w:r w:rsidR="00DD52F2" w:rsidRPr="00612BBB">
        <w:rPr>
          <w:rFonts w:hint="eastAsia"/>
          <w:color w:val="000000" w:themeColor="text1"/>
        </w:rPr>
        <w:t>如法院於原刑事程序中，未諭知驅逐出境之保安處分，</w:t>
      </w:r>
      <w:r w:rsidRPr="00612BBB">
        <w:rPr>
          <w:rFonts w:hint="eastAsia"/>
          <w:color w:val="000000" w:themeColor="text1"/>
        </w:rPr>
        <w:t>勞動部雖得依其他因素認定情節重大，惟如</w:t>
      </w:r>
      <w:r w:rsidR="00E00B3B" w:rsidRPr="00612BBB">
        <w:rPr>
          <w:rFonts w:hint="eastAsia"/>
          <w:color w:val="000000" w:themeColor="text1"/>
        </w:rPr>
        <w:t>再</w:t>
      </w:r>
      <w:r w:rsidRPr="00612BBB">
        <w:rPr>
          <w:rFonts w:hint="eastAsia"/>
          <w:color w:val="000000" w:themeColor="text1"/>
        </w:rPr>
        <w:t>以社會安全為由，廢止外籍移工</w:t>
      </w:r>
      <w:r w:rsidR="00812324" w:rsidRPr="00612BBB">
        <w:rPr>
          <w:rFonts w:hint="eastAsia"/>
          <w:color w:val="000000" w:themeColor="text1"/>
        </w:rPr>
        <w:t>聘僱</w:t>
      </w:r>
      <w:r w:rsidRPr="00612BBB">
        <w:rPr>
          <w:rFonts w:hint="eastAsia"/>
          <w:color w:val="000000" w:themeColor="text1"/>
        </w:rPr>
        <w:t>許可並令其出國，顯然造成法體系間適用結果不一致，有違體系正義。</w:t>
      </w:r>
    </w:p>
    <w:p w:rsidR="00931F66" w:rsidRPr="00612BBB" w:rsidRDefault="00234AF5" w:rsidP="00B03E14">
      <w:pPr>
        <w:pStyle w:val="5"/>
        <w:rPr>
          <w:color w:val="000000" w:themeColor="text1"/>
        </w:rPr>
      </w:pPr>
      <w:r w:rsidRPr="00612BBB">
        <w:rPr>
          <w:rFonts w:hint="eastAsia"/>
          <w:color w:val="000000" w:themeColor="text1"/>
        </w:rPr>
        <w:t>前述</w:t>
      </w:r>
      <w:r w:rsidRPr="00612BBB">
        <w:rPr>
          <w:color w:val="000000" w:themeColor="text1"/>
        </w:rPr>
        <w:t>臺北高等行政法院107年訴字第686號行政判決</w:t>
      </w:r>
      <w:r w:rsidRPr="00612BBB">
        <w:rPr>
          <w:rFonts w:hint="eastAsia"/>
          <w:color w:val="000000" w:themeColor="text1"/>
        </w:rPr>
        <w:t>，亦將原刑事判決不諭知驅逐出境之理由，作為判斷情節重大與否理由之一。</w:t>
      </w:r>
    </w:p>
    <w:p w:rsidR="003D6A43" w:rsidRPr="00612BBB" w:rsidRDefault="00D6721C" w:rsidP="00B03E14">
      <w:pPr>
        <w:pStyle w:val="4"/>
        <w:rPr>
          <w:color w:val="000000" w:themeColor="text1"/>
        </w:rPr>
      </w:pPr>
      <w:r w:rsidRPr="00612BBB">
        <w:rPr>
          <w:rFonts w:hint="eastAsia"/>
          <w:color w:val="000000" w:themeColor="text1"/>
        </w:rPr>
        <w:t>按</w:t>
      </w:r>
      <w:r w:rsidR="009D170A" w:rsidRPr="00612BBB">
        <w:rPr>
          <w:rFonts w:hint="eastAsia"/>
          <w:color w:val="000000" w:themeColor="text1"/>
        </w:rPr>
        <w:t>行政程序法第43條規定：「行政機關為處分或其他行政行為，應斟酌全部陳述與調查事實及證據之結果，依論理及經驗法則判斷事實之真偽，並將其決定及理由告知當事人。」</w:t>
      </w:r>
      <w:r w:rsidRPr="00612BBB">
        <w:rPr>
          <w:rFonts w:hint="eastAsia"/>
          <w:color w:val="000000" w:themeColor="text1"/>
        </w:rPr>
        <w:t>行政程序法第9</w:t>
      </w:r>
      <w:r w:rsidRPr="00612BBB">
        <w:rPr>
          <w:color w:val="000000" w:themeColor="text1"/>
        </w:rPr>
        <w:t>6</w:t>
      </w:r>
      <w:r w:rsidRPr="00612BBB">
        <w:rPr>
          <w:rFonts w:hint="eastAsia"/>
          <w:color w:val="000000" w:themeColor="text1"/>
        </w:rPr>
        <w:t>條第1項第2款規定：「</w:t>
      </w:r>
      <w:r w:rsidR="005847E5" w:rsidRPr="00612BBB">
        <w:rPr>
          <w:rFonts w:hint="eastAsia"/>
          <w:color w:val="000000" w:themeColor="text1"/>
        </w:rPr>
        <w:t>行政處分以書面為之者，應記載下列事項︰二、主旨、事實、理由及其法令依據。</w:t>
      </w:r>
      <w:r w:rsidRPr="00612BBB">
        <w:rPr>
          <w:rFonts w:hint="eastAsia"/>
          <w:color w:val="000000" w:themeColor="text1"/>
        </w:rPr>
        <w:t>」</w:t>
      </w:r>
      <w:r w:rsidR="005847E5" w:rsidRPr="00612BBB">
        <w:rPr>
          <w:rFonts w:hint="eastAsia"/>
          <w:color w:val="000000" w:themeColor="text1"/>
        </w:rPr>
        <w:t>行政機關做成</w:t>
      </w:r>
      <w:r w:rsidR="00DC7D2E" w:rsidRPr="00612BBB">
        <w:rPr>
          <w:rFonts w:hint="eastAsia"/>
          <w:color w:val="000000" w:themeColor="text1"/>
        </w:rPr>
        <w:t>行政處分，原則應附具理由</w:t>
      </w:r>
      <w:r w:rsidR="009D170A" w:rsidRPr="00612BBB">
        <w:rPr>
          <w:rStyle w:val="aff1"/>
          <w:color w:val="000000" w:themeColor="text1"/>
        </w:rPr>
        <w:footnoteReference w:id="22"/>
      </w:r>
      <w:r w:rsidR="00DC7D2E" w:rsidRPr="00612BBB">
        <w:rPr>
          <w:rFonts w:hint="eastAsia"/>
          <w:color w:val="000000" w:themeColor="text1"/>
        </w:rPr>
        <w:t>，進而作為</w:t>
      </w:r>
      <w:r w:rsidR="002D12C9" w:rsidRPr="00612BBB">
        <w:rPr>
          <w:rFonts w:hint="eastAsia"/>
          <w:color w:val="000000" w:themeColor="text1"/>
        </w:rPr>
        <w:t>訴願決定機關或行政法院就</w:t>
      </w:r>
      <w:r w:rsidR="00DC7D2E" w:rsidRPr="00612BBB">
        <w:rPr>
          <w:rFonts w:hint="eastAsia"/>
          <w:color w:val="000000" w:themeColor="text1"/>
        </w:rPr>
        <w:t>行政機關有無進行合義務性裁量之審查對象。</w:t>
      </w:r>
    </w:p>
    <w:p w:rsidR="00DC7D2E" w:rsidRPr="00612BBB" w:rsidRDefault="00DC7D2E" w:rsidP="00B03E14">
      <w:pPr>
        <w:pStyle w:val="4"/>
        <w:rPr>
          <w:color w:val="000000" w:themeColor="text1"/>
        </w:rPr>
      </w:pPr>
      <w:r w:rsidRPr="00612BBB">
        <w:rPr>
          <w:rFonts w:hint="eastAsia"/>
          <w:color w:val="000000" w:themeColor="text1"/>
        </w:rPr>
        <w:t>然觀諸上開行政法院判決，勞動部做成廢止</w:t>
      </w:r>
      <w:r w:rsidR="00812324" w:rsidRPr="00612BBB">
        <w:rPr>
          <w:rFonts w:hint="eastAsia"/>
          <w:color w:val="000000" w:themeColor="text1"/>
        </w:rPr>
        <w:t>聘僱</w:t>
      </w:r>
      <w:r w:rsidRPr="00612BBB">
        <w:rPr>
          <w:rFonts w:hint="eastAsia"/>
          <w:color w:val="000000" w:themeColor="text1"/>
        </w:rPr>
        <w:t>許可之處分時，</w:t>
      </w:r>
      <w:r w:rsidR="009D170A" w:rsidRPr="00612BBB">
        <w:rPr>
          <w:rFonts w:hint="eastAsia"/>
          <w:color w:val="000000" w:themeColor="text1"/>
        </w:rPr>
        <w:t>如</w:t>
      </w:r>
      <w:r w:rsidRPr="00612BBB">
        <w:rPr>
          <w:rFonts w:hint="eastAsia"/>
          <w:color w:val="000000" w:themeColor="text1"/>
        </w:rPr>
        <w:t>僅援引相關刑事法院判決</w:t>
      </w:r>
      <w:r w:rsidR="00596646" w:rsidRPr="00612BBB">
        <w:rPr>
          <w:rFonts w:hint="eastAsia"/>
          <w:color w:val="000000" w:themeColor="text1"/>
        </w:rPr>
        <w:t>或裁</w:t>
      </w:r>
      <w:r w:rsidR="004A3918" w:rsidRPr="00612BBB">
        <w:rPr>
          <w:rFonts w:hint="eastAsia"/>
          <w:color w:val="000000" w:themeColor="text1"/>
        </w:rPr>
        <w:t>罰</w:t>
      </w:r>
      <w:r w:rsidR="00596646" w:rsidRPr="00612BBB">
        <w:rPr>
          <w:rFonts w:hint="eastAsia"/>
          <w:color w:val="000000" w:themeColor="text1"/>
        </w:rPr>
        <w:t>決定</w:t>
      </w:r>
      <w:r w:rsidR="009D170A" w:rsidRPr="00612BBB">
        <w:rPr>
          <w:rFonts w:hint="eastAsia"/>
          <w:color w:val="000000" w:themeColor="text1"/>
        </w:rPr>
        <w:t>作為處分理由，稍嫌粗略</w:t>
      </w:r>
      <w:r w:rsidRPr="00612BBB">
        <w:rPr>
          <w:rFonts w:hint="eastAsia"/>
          <w:color w:val="000000" w:themeColor="text1"/>
        </w:rPr>
        <w:t>，難認為</w:t>
      </w:r>
      <w:r w:rsidR="00596646" w:rsidRPr="00612BBB">
        <w:rPr>
          <w:rFonts w:hint="eastAsia"/>
          <w:color w:val="000000" w:themeColor="text1"/>
        </w:rPr>
        <w:t>其</w:t>
      </w:r>
      <w:r w:rsidRPr="00612BBB">
        <w:rPr>
          <w:rFonts w:hint="eastAsia"/>
          <w:color w:val="000000" w:themeColor="text1"/>
        </w:rPr>
        <w:t>已盡實質</w:t>
      </w:r>
      <w:r w:rsidR="008A4102" w:rsidRPr="00612BBB">
        <w:rPr>
          <w:rFonts w:hint="eastAsia"/>
          <w:color w:val="000000" w:themeColor="text1"/>
        </w:rPr>
        <w:t>正確</w:t>
      </w:r>
      <w:r w:rsidRPr="00612BBB">
        <w:rPr>
          <w:rFonts w:hint="eastAsia"/>
          <w:color w:val="000000" w:themeColor="text1"/>
        </w:rPr>
        <w:t>說理義務。</w:t>
      </w:r>
      <w:r w:rsidR="006E5A58" w:rsidRPr="00612BBB">
        <w:rPr>
          <w:rFonts w:hint="eastAsia"/>
          <w:color w:val="000000" w:themeColor="text1"/>
        </w:rPr>
        <w:t>誠然，</w:t>
      </w:r>
      <w:r w:rsidR="00071A06" w:rsidRPr="00612BBB">
        <w:rPr>
          <w:rFonts w:hint="eastAsia"/>
          <w:color w:val="000000" w:themeColor="text1"/>
        </w:rPr>
        <w:t>勞動部廢止</w:t>
      </w:r>
      <w:r w:rsidR="00812324" w:rsidRPr="00612BBB">
        <w:rPr>
          <w:rFonts w:hint="eastAsia"/>
          <w:color w:val="000000" w:themeColor="text1"/>
        </w:rPr>
        <w:t>聘僱</w:t>
      </w:r>
      <w:r w:rsidR="00071A06" w:rsidRPr="00612BBB">
        <w:rPr>
          <w:rFonts w:hint="eastAsia"/>
          <w:color w:val="000000" w:themeColor="text1"/>
        </w:rPr>
        <w:t>許可時</w:t>
      </w:r>
      <w:r w:rsidR="00934D17" w:rsidRPr="00612BBB">
        <w:rPr>
          <w:rFonts w:hint="eastAsia"/>
          <w:color w:val="000000" w:themeColor="text1"/>
        </w:rPr>
        <w:t>僅形式</w:t>
      </w:r>
      <w:r w:rsidR="009D170A" w:rsidRPr="00612BBB">
        <w:rPr>
          <w:rFonts w:hint="eastAsia"/>
          <w:color w:val="000000" w:themeColor="text1"/>
        </w:rPr>
        <w:t>上附具</w:t>
      </w:r>
      <w:r w:rsidR="00934D17" w:rsidRPr="00612BBB">
        <w:rPr>
          <w:rFonts w:hint="eastAsia"/>
          <w:color w:val="000000" w:themeColor="text1"/>
        </w:rPr>
        <w:t>理由</w:t>
      </w:r>
      <w:r w:rsidR="00071A06" w:rsidRPr="00612BBB">
        <w:rPr>
          <w:rFonts w:hint="eastAsia"/>
          <w:color w:val="000000" w:themeColor="text1"/>
        </w:rPr>
        <w:t>依據</w:t>
      </w:r>
      <w:r w:rsidR="00934D17" w:rsidRPr="00612BBB">
        <w:rPr>
          <w:rFonts w:hint="eastAsia"/>
          <w:color w:val="000000" w:themeColor="text1"/>
        </w:rPr>
        <w:t>，而未進行</w:t>
      </w:r>
      <w:r w:rsidR="009D170A" w:rsidRPr="00612BBB">
        <w:rPr>
          <w:rFonts w:hint="eastAsia"/>
          <w:color w:val="000000" w:themeColor="text1"/>
        </w:rPr>
        <w:t>充分且</w:t>
      </w:r>
      <w:r w:rsidR="00934D17" w:rsidRPr="00612BBB">
        <w:rPr>
          <w:rFonts w:hint="eastAsia"/>
          <w:color w:val="000000" w:themeColor="text1"/>
        </w:rPr>
        <w:t>實質</w:t>
      </w:r>
      <w:r w:rsidR="008A4102" w:rsidRPr="00612BBB">
        <w:rPr>
          <w:rFonts w:hint="eastAsia"/>
          <w:color w:val="000000" w:themeColor="text1"/>
        </w:rPr>
        <w:t>正確</w:t>
      </w:r>
      <w:r w:rsidR="00934D17" w:rsidRPr="00612BBB">
        <w:rPr>
          <w:rFonts w:hint="eastAsia"/>
          <w:color w:val="000000" w:themeColor="text1"/>
        </w:rPr>
        <w:t>說理時</w:t>
      </w:r>
      <w:r w:rsidR="00CA22FA" w:rsidRPr="00612BBB">
        <w:rPr>
          <w:rFonts w:hint="eastAsia"/>
          <w:color w:val="000000" w:themeColor="text1"/>
        </w:rPr>
        <w:t>，</w:t>
      </w:r>
      <w:r w:rsidR="00EF2379" w:rsidRPr="00612BBB">
        <w:rPr>
          <w:rFonts w:hint="eastAsia"/>
          <w:color w:val="000000" w:themeColor="text1"/>
        </w:rPr>
        <w:t>得於訴訟中進行</w:t>
      </w:r>
      <w:r w:rsidR="009D170A" w:rsidRPr="00612BBB">
        <w:rPr>
          <w:rFonts w:hint="eastAsia"/>
          <w:color w:val="000000" w:themeColor="text1"/>
        </w:rPr>
        <w:t>「</w:t>
      </w:r>
      <w:r w:rsidR="00EF2379" w:rsidRPr="00612BBB">
        <w:rPr>
          <w:rFonts w:hint="eastAsia"/>
          <w:color w:val="000000" w:themeColor="text1"/>
        </w:rPr>
        <w:t>追補</w:t>
      </w:r>
      <w:r w:rsidR="009D170A" w:rsidRPr="00612BBB">
        <w:rPr>
          <w:rFonts w:hint="eastAsia"/>
          <w:color w:val="000000" w:themeColor="text1"/>
        </w:rPr>
        <w:t>理由</w:t>
      </w:r>
      <w:r w:rsidR="00AE46D8" w:rsidRPr="00612BBB">
        <w:rPr>
          <w:rStyle w:val="aff1"/>
          <w:color w:val="000000" w:themeColor="text1"/>
        </w:rPr>
        <w:footnoteReference w:id="23"/>
      </w:r>
      <w:r w:rsidR="009D170A" w:rsidRPr="00612BBB">
        <w:rPr>
          <w:rFonts w:hint="eastAsia"/>
          <w:color w:val="000000" w:themeColor="text1"/>
        </w:rPr>
        <w:t>」</w:t>
      </w:r>
      <w:r w:rsidR="00EF2379" w:rsidRPr="00612BBB">
        <w:rPr>
          <w:rFonts w:hint="eastAsia"/>
          <w:color w:val="000000" w:themeColor="text1"/>
        </w:rPr>
        <w:t>，亦</w:t>
      </w:r>
      <w:r w:rsidR="00CA22FA" w:rsidRPr="00612BBB">
        <w:rPr>
          <w:rFonts w:hint="eastAsia"/>
          <w:color w:val="000000" w:themeColor="text1"/>
        </w:rPr>
        <w:t>得由行政法院依職權調查結果，接續</w:t>
      </w:r>
      <w:r w:rsidR="007B6414" w:rsidRPr="00612BBB">
        <w:rPr>
          <w:rFonts w:hint="eastAsia"/>
          <w:color w:val="000000" w:themeColor="text1"/>
        </w:rPr>
        <w:t>補充</w:t>
      </w:r>
      <w:r w:rsidR="00934D17" w:rsidRPr="00612BBB">
        <w:rPr>
          <w:rFonts w:hint="eastAsia"/>
          <w:color w:val="000000" w:themeColor="text1"/>
        </w:rPr>
        <w:t>，</w:t>
      </w:r>
      <w:r w:rsidR="00CA22FA" w:rsidRPr="00612BBB">
        <w:rPr>
          <w:rFonts w:hint="eastAsia"/>
          <w:color w:val="000000" w:themeColor="text1"/>
        </w:rPr>
        <w:t>例如</w:t>
      </w:r>
      <w:r w:rsidR="0087039C" w:rsidRPr="00612BBB">
        <w:rPr>
          <w:rFonts w:hint="eastAsia"/>
          <w:color w:val="000000" w:themeColor="text1"/>
        </w:rPr>
        <w:t>：</w:t>
      </w:r>
      <w:r w:rsidR="00CA22FA" w:rsidRPr="00612BBB">
        <w:rPr>
          <w:rFonts w:hint="eastAsia"/>
          <w:color w:val="000000" w:themeColor="text1"/>
        </w:rPr>
        <w:t>臺北高等行政法院108年訴字第1377號行政判決</w:t>
      </w:r>
      <w:r w:rsidR="009D170A" w:rsidRPr="00612BBB">
        <w:rPr>
          <w:rFonts w:hint="eastAsia"/>
          <w:color w:val="000000" w:themeColor="text1"/>
        </w:rPr>
        <w:t>。</w:t>
      </w:r>
      <w:r w:rsidR="00757EEC" w:rsidRPr="00612BBB">
        <w:rPr>
          <w:rFonts w:hint="eastAsia"/>
          <w:color w:val="000000" w:themeColor="text1"/>
        </w:rPr>
        <w:t>但</w:t>
      </w:r>
      <w:r w:rsidR="00ED5D10" w:rsidRPr="00612BBB">
        <w:rPr>
          <w:rFonts w:hint="eastAsia"/>
          <w:color w:val="000000" w:themeColor="text1"/>
        </w:rPr>
        <w:t>該</w:t>
      </w:r>
      <w:r w:rsidR="00EF2379" w:rsidRPr="00612BBB">
        <w:rPr>
          <w:rFonts w:hint="eastAsia"/>
          <w:color w:val="000000" w:themeColor="text1"/>
        </w:rPr>
        <w:t>判決</w:t>
      </w:r>
      <w:r w:rsidR="0087039C" w:rsidRPr="00612BBB">
        <w:rPr>
          <w:rFonts w:hint="eastAsia"/>
          <w:color w:val="000000" w:themeColor="text1"/>
        </w:rPr>
        <w:t>雖維持勞動部決定，</w:t>
      </w:r>
      <w:r w:rsidR="00C9290F" w:rsidRPr="00612BBB">
        <w:rPr>
          <w:rFonts w:hint="eastAsia"/>
          <w:color w:val="000000" w:themeColor="text1"/>
        </w:rPr>
        <w:t>卻</w:t>
      </w:r>
      <w:r w:rsidR="00CA22FA" w:rsidRPr="00612BBB">
        <w:rPr>
          <w:rFonts w:hint="eastAsia"/>
          <w:color w:val="000000" w:themeColor="text1"/>
        </w:rPr>
        <w:t>認為：「被告</w:t>
      </w:r>
      <w:r w:rsidR="00E53FB4" w:rsidRPr="00612BBB">
        <w:rPr>
          <w:rFonts w:hint="eastAsia"/>
          <w:color w:val="000000" w:themeColor="text1"/>
        </w:rPr>
        <w:t>（指勞動部）</w:t>
      </w:r>
      <w:r w:rsidR="00CA22FA" w:rsidRPr="00612BBB">
        <w:rPr>
          <w:rFonts w:hint="eastAsia"/>
          <w:color w:val="000000" w:themeColor="text1"/>
        </w:rPr>
        <w:t>以『違反刑法經有罪判決』為本案是否屬於違反本國法令，情節重大者之準據，未細分所涉犯刑法罪名所保護法益之重要性，未論及具體行為破壞法益之輕重程度，雖略嫌粗漏。但原告B君所違背之刑法第185條之3第1項第1款，既屬於立法政策裁量選擇予以高度制裁者，而其具體行為破壞該條款所保護法益之情節亦非輕微」等語，</w:t>
      </w:r>
      <w:r w:rsidR="00A967BA" w:rsidRPr="00612BBB">
        <w:rPr>
          <w:rFonts w:hint="eastAsia"/>
          <w:color w:val="000000" w:themeColor="text1"/>
        </w:rPr>
        <w:t>顯見</w:t>
      </w:r>
      <w:r w:rsidR="00A34DB3" w:rsidRPr="00612BBB">
        <w:rPr>
          <w:rFonts w:hint="eastAsia"/>
          <w:color w:val="000000" w:themeColor="text1"/>
        </w:rPr>
        <w:t>行政</w:t>
      </w:r>
      <w:r w:rsidR="00A967BA" w:rsidRPr="00612BBB">
        <w:rPr>
          <w:rFonts w:hint="eastAsia"/>
          <w:color w:val="000000" w:themeColor="text1"/>
        </w:rPr>
        <w:t>法院</w:t>
      </w:r>
      <w:r w:rsidR="00380BAB" w:rsidRPr="00612BBB">
        <w:rPr>
          <w:rFonts w:hint="eastAsia"/>
          <w:color w:val="000000" w:themeColor="text1"/>
        </w:rPr>
        <w:t>縱使支持勞動部廢止</w:t>
      </w:r>
      <w:r w:rsidR="00812324" w:rsidRPr="00612BBB">
        <w:rPr>
          <w:rFonts w:hint="eastAsia"/>
          <w:color w:val="000000" w:themeColor="text1"/>
        </w:rPr>
        <w:t>聘僱</w:t>
      </w:r>
      <w:r w:rsidR="00380BAB" w:rsidRPr="00612BBB">
        <w:rPr>
          <w:rFonts w:hint="eastAsia"/>
          <w:color w:val="000000" w:themeColor="text1"/>
        </w:rPr>
        <w:t>許可，</w:t>
      </w:r>
      <w:r w:rsidR="00A967BA" w:rsidRPr="00612BBB">
        <w:rPr>
          <w:rFonts w:hint="eastAsia"/>
          <w:color w:val="000000" w:themeColor="text1"/>
        </w:rPr>
        <w:t>仍然在意勞動部未能實質說明構成「情節重大」</w:t>
      </w:r>
      <w:r w:rsidR="00380BAB" w:rsidRPr="00612BBB">
        <w:rPr>
          <w:rFonts w:hint="eastAsia"/>
          <w:color w:val="000000" w:themeColor="text1"/>
        </w:rPr>
        <w:t>之瑕疵</w:t>
      </w:r>
      <w:r w:rsidR="007208D4" w:rsidRPr="00612BBB">
        <w:rPr>
          <w:rFonts w:hint="eastAsia"/>
          <w:color w:val="000000" w:themeColor="text1"/>
        </w:rPr>
        <w:t>。本院因而認為</w:t>
      </w:r>
      <w:r w:rsidR="007B6414" w:rsidRPr="00612BBB">
        <w:rPr>
          <w:rFonts w:hint="eastAsia"/>
          <w:color w:val="000000" w:themeColor="text1"/>
        </w:rPr>
        <w:t>在影響外籍移工得否繼續在臺工作之權益上，</w:t>
      </w:r>
      <w:r w:rsidR="007208D4" w:rsidRPr="00612BBB">
        <w:rPr>
          <w:rFonts w:hint="eastAsia"/>
          <w:color w:val="000000" w:themeColor="text1"/>
        </w:rPr>
        <w:t>勞動部應有更細膩作法，自</w:t>
      </w:r>
      <w:r w:rsidR="007B6414" w:rsidRPr="00612BBB">
        <w:rPr>
          <w:rFonts w:hint="eastAsia"/>
          <w:color w:val="000000" w:themeColor="text1"/>
        </w:rPr>
        <w:t>應檢討改進</w:t>
      </w:r>
      <w:r w:rsidR="00A967BA" w:rsidRPr="00612BBB">
        <w:rPr>
          <w:rFonts w:hint="eastAsia"/>
          <w:color w:val="000000" w:themeColor="text1"/>
        </w:rPr>
        <w:t>。</w:t>
      </w:r>
    </w:p>
    <w:p w:rsidR="00380BAB" w:rsidRPr="00612BBB" w:rsidRDefault="00380BAB" w:rsidP="00B03E14">
      <w:pPr>
        <w:pStyle w:val="4"/>
        <w:rPr>
          <w:color w:val="000000" w:themeColor="text1"/>
        </w:rPr>
      </w:pPr>
      <w:r w:rsidRPr="00612BBB">
        <w:rPr>
          <w:rFonts w:hint="eastAsia"/>
          <w:color w:val="000000" w:themeColor="text1"/>
        </w:rPr>
        <w:t>另就勞動部依個案累積所形成之「</w:t>
      </w:r>
      <w:r w:rsidR="004B437A" w:rsidRPr="00612BBB">
        <w:rPr>
          <w:rFonts w:hint="eastAsia"/>
          <w:color w:val="000000" w:themeColor="text1"/>
        </w:rPr>
        <w:t>內部審查原則</w:t>
      </w:r>
      <w:r w:rsidRPr="00612BBB">
        <w:rPr>
          <w:rFonts w:hint="eastAsia"/>
          <w:color w:val="000000" w:themeColor="text1"/>
        </w:rPr>
        <w:t>」，</w:t>
      </w:r>
      <w:r w:rsidR="00D93294" w:rsidRPr="00612BBB">
        <w:rPr>
          <w:rFonts w:hint="eastAsia"/>
          <w:color w:val="000000" w:themeColor="text1"/>
        </w:rPr>
        <w:t>未對外公布，也</w:t>
      </w:r>
      <w:r w:rsidR="005D0C3E" w:rsidRPr="00612BBB">
        <w:rPr>
          <w:rFonts w:hint="eastAsia"/>
          <w:color w:val="000000" w:themeColor="text1"/>
        </w:rPr>
        <w:t>不認為是</w:t>
      </w:r>
      <w:r w:rsidR="001F59A3" w:rsidRPr="00612BBB">
        <w:rPr>
          <w:rFonts w:hint="eastAsia"/>
          <w:color w:val="000000" w:themeColor="text1"/>
        </w:rPr>
        <w:t>針對「情節重大」之解釋性</w:t>
      </w:r>
      <w:r w:rsidR="00D93294" w:rsidRPr="00612BBB">
        <w:rPr>
          <w:rFonts w:hint="eastAsia"/>
          <w:color w:val="000000" w:themeColor="text1"/>
        </w:rPr>
        <w:t>行政規則，似乎著眼於一旦為外界知悉，可能依平等原則及行政自我拘束原則，將發生拘束力，不利於個案判斷。然而</w:t>
      </w:r>
      <w:r w:rsidR="001F59A3" w:rsidRPr="00612BBB">
        <w:rPr>
          <w:rFonts w:hint="eastAsia"/>
          <w:color w:val="000000" w:themeColor="text1"/>
        </w:rPr>
        <w:t>此種</w:t>
      </w:r>
      <w:r w:rsidR="004B437A" w:rsidRPr="00612BBB">
        <w:rPr>
          <w:rFonts w:hint="eastAsia"/>
          <w:color w:val="000000" w:themeColor="text1"/>
        </w:rPr>
        <w:t>內部審查原則</w:t>
      </w:r>
      <w:r w:rsidR="001F59A3" w:rsidRPr="00612BBB">
        <w:rPr>
          <w:rFonts w:hint="eastAsia"/>
          <w:color w:val="000000" w:themeColor="text1"/>
        </w:rPr>
        <w:t>，一旦形成「</w:t>
      </w:r>
      <w:r w:rsidR="00D93294" w:rsidRPr="00612BBB">
        <w:rPr>
          <w:rFonts w:hint="eastAsia"/>
          <w:color w:val="000000" w:themeColor="text1"/>
        </w:rPr>
        <w:t>行政慣例</w:t>
      </w:r>
      <w:r w:rsidR="001F59A3" w:rsidRPr="00612BBB">
        <w:rPr>
          <w:rFonts w:hint="eastAsia"/>
          <w:color w:val="000000" w:themeColor="text1"/>
        </w:rPr>
        <w:t>」，機關本就不得恣意為不合理差別待遇，此觀行政程序法第6條規定：「行政行為，非有正當理由，不得為差別待遇。」兼及所有行政行為自明。至於因個案情形特殊，須特</w:t>
      </w:r>
      <w:r w:rsidR="00856C43" w:rsidRPr="00612BBB">
        <w:rPr>
          <w:rFonts w:hint="eastAsia"/>
          <w:color w:val="000000" w:themeColor="text1"/>
        </w:rPr>
        <w:t>別考量時，行政實務本</w:t>
      </w:r>
      <w:r w:rsidR="00C64CB9" w:rsidRPr="00612BBB">
        <w:rPr>
          <w:rFonts w:hint="eastAsia"/>
          <w:color w:val="000000" w:themeColor="text1"/>
        </w:rPr>
        <w:t>就</w:t>
      </w:r>
      <w:r w:rsidR="001F59A3" w:rsidRPr="00612BBB">
        <w:rPr>
          <w:rFonts w:hint="eastAsia"/>
          <w:color w:val="000000" w:themeColor="text1"/>
        </w:rPr>
        <w:t>容許非典型例外，</w:t>
      </w:r>
      <w:r w:rsidR="005D0C3E" w:rsidRPr="00612BBB">
        <w:rPr>
          <w:rFonts w:hint="eastAsia"/>
          <w:color w:val="000000" w:themeColor="text1"/>
        </w:rPr>
        <w:t>因此，</w:t>
      </w:r>
      <w:r w:rsidR="00E53FB4" w:rsidRPr="00612BBB">
        <w:rPr>
          <w:rFonts w:hint="eastAsia"/>
          <w:color w:val="000000" w:themeColor="text1"/>
        </w:rPr>
        <w:t>學者陳敏</w:t>
      </w:r>
      <w:r w:rsidR="001F59A3" w:rsidRPr="00612BBB">
        <w:rPr>
          <w:rFonts w:hint="eastAsia"/>
          <w:color w:val="000000" w:themeColor="text1"/>
        </w:rPr>
        <w:t>指出：「憲法平等原則對於特別之情形，不僅容許，有時且要求為特別處理。因此，在非典型之情形而為特別處理，雖與依行政規則建立之行政實務有所出入，亦不違反平等原則</w:t>
      </w:r>
      <w:r w:rsidR="001F59A3" w:rsidRPr="00612BBB">
        <w:rPr>
          <w:rStyle w:val="aff1"/>
          <w:color w:val="000000" w:themeColor="text1"/>
        </w:rPr>
        <w:footnoteReference w:id="24"/>
      </w:r>
      <w:r w:rsidR="005D0C3E" w:rsidRPr="00612BBB">
        <w:rPr>
          <w:rFonts w:hint="eastAsia"/>
          <w:color w:val="000000" w:themeColor="text1"/>
        </w:rPr>
        <w:t>。</w:t>
      </w:r>
      <w:r w:rsidR="001F59A3" w:rsidRPr="00612BBB">
        <w:rPr>
          <w:rFonts w:hint="eastAsia"/>
          <w:color w:val="000000" w:themeColor="text1"/>
        </w:rPr>
        <w:t>」</w:t>
      </w:r>
    </w:p>
    <w:p w:rsidR="0074510C" w:rsidRPr="00612BBB" w:rsidRDefault="0074510C" w:rsidP="00B03E14">
      <w:pPr>
        <w:pStyle w:val="4"/>
        <w:rPr>
          <w:color w:val="000000" w:themeColor="text1"/>
        </w:rPr>
      </w:pPr>
      <w:r w:rsidRPr="00612BBB">
        <w:rPr>
          <w:rFonts w:hint="eastAsia"/>
          <w:color w:val="000000" w:themeColor="text1"/>
        </w:rPr>
        <w:t>本院</w:t>
      </w:r>
      <w:r w:rsidR="00ED5D10" w:rsidRPr="00612BBB">
        <w:rPr>
          <w:rFonts w:hint="eastAsia"/>
          <w:color w:val="000000" w:themeColor="text1"/>
        </w:rPr>
        <w:t>研究後</w:t>
      </w:r>
      <w:r w:rsidRPr="00612BBB">
        <w:rPr>
          <w:rFonts w:hint="eastAsia"/>
          <w:color w:val="000000" w:themeColor="text1"/>
        </w:rPr>
        <w:t>初步認為，勞動部對於就業服務法第73條第6款情節重大之認定標準，在實質</w:t>
      </w:r>
      <w:r w:rsidR="008A4102" w:rsidRPr="00612BBB">
        <w:rPr>
          <w:rFonts w:hint="eastAsia"/>
          <w:color w:val="000000" w:themeColor="text1"/>
        </w:rPr>
        <w:t>正確</w:t>
      </w:r>
      <w:r w:rsidRPr="00612BBB">
        <w:rPr>
          <w:rFonts w:hint="eastAsia"/>
          <w:color w:val="000000" w:themeColor="text1"/>
        </w:rPr>
        <w:t>說理義務之要求下，</w:t>
      </w:r>
      <w:r w:rsidR="00076941" w:rsidRPr="00612BBB">
        <w:rPr>
          <w:rFonts w:hint="eastAsia"/>
          <w:color w:val="000000" w:themeColor="text1"/>
        </w:rPr>
        <w:t>應就</w:t>
      </w:r>
      <w:r w:rsidR="004B2F2F" w:rsidRPr="00612BBB">
        <w:rPr>
          <w:rFonts w:hint="eastAsia"/>
          <w:color w:val="000000" w:themeColor="text1"/>
        </w:rPr>
        <w:t>前述</w:t>
      </w:r>
      <w:r w:rsidRPr="00612BBB">
        <w:rPr>
          <w:rFonts w:hint="eastAsia"/>
          <w:color w:val="000000" w:themeColor="text1"/>
        </w:rPr>
        <w:t>5項參考因素</w:t>
      </w:r>
      <w:r w:rsidR="00076941" w:rsidRPr="00612BBB">
        <w:rPr>
          <w:rFonts w:hint="eastAsia"/>
          <w:color w:val="000000" w:themeColor="text1"/>
        </w:rPr>
        <w:t>進行說明</w:t>
      </w:r>
      <w:r w:rsidRPr="00612BBB">
        <w:rPr>
          <w:rFonts w:hint="eastAsia"/>
          <w:color w:val="000000" w:themeColor="text1"/>
        </w:rPr>
        <w:t>，然而在本院詢問</w:t>
      </w:r>
      <w:r w:rsidR="003C1E21" w:rsidRPr="00612BBB">
        <w:rPr>
          <w:rFonts w:hint="eastAsia"/>
          <w:color w:val="000000" w:themeColor="text1"/>
        </w:rPr>
        <w:t>勞動部</w:t>
      </w:r>
      <w:r w:rsidRPr="00612BBB">
        <w:rPr>
          <w:rFonts w:hint="eastAsia"/>
          <w:color w:val="000000" w:themeColor="text1"/>
        </w:rPr>
        <w:t>會議</w:t>
      </w:r>
      <w:r w:rsidR="003C1E21" w:rsidRPr="00612BBB">
        <w:rPr>
          <w:rFonts w:hint="eastAsia"/>
          <w:color w:val="000000" w:themeColor="text1"/>
        </w:rPr>
        <w:t>過程，</w:t>
      </w:r>
      <w:r w:rsidRPr="00612BBB">
        <w:rPr>
          <w:rFonts w:hint="eastAsia"/>
          <w:color w:val="000000" w:themeColor="text1"/>
        </w:rPr>
        <w:t>及觀察105年以後諸多行政法院判決，本院實無</w:t>
      </w:r>
      <w:r w:rsidR="00C64F72" w:rsidRPr="00612BBB">
        <w:rPr>
          <w:rFonts w:hint="eastAsia"/>
          <w:color w:val="000000" w:themeColor="text1"/>
        </w:rPr>
        <w:t>從</w:t>
      </w:r>
      <w:r w:rsidRPr="00612BBB">
        <w:rPr>
          <w:rFonts w:hint="eastAsia"/>
          <w:color w:val="000000" w:themeColor="text1"/>
        </w:rPr>
        <w:t>瞭解</w:t>
      </w:r>
      <w:r w:rsidR="003C1E21" w:rsidRPr="00612BBB">
        <w:rPr>
          <w:rFonts w:hint="eastAsia"/>
          <w:color w:val="000000" w:themeColor="text1"/>
        </w:rPr>
        <w:t>勞動部透過前述</w:t>
      </w:r>
      <w:r w:rsidR="00C64F72" w:rsidRPr="00612BBB">
        <w:rPr>
          <w:rFonts w:hint="eastAsia"/>
          <w:color w:val="000000" w:themeColor="text1"/>
        </w:rPr>
        <w:t>5項參考因素之具體適用情形，以及與刑事法院判決結果之連動程度，</w:t>
      </w:r>
      <w:r w:rsidR="00B13238" w:rsidRPr="00612BBB">
        <w:rPr>
          <w:rFonts w:hint="eastAsia"/>
          <w:color w:val="000000" w:themeColor="text1"/>
        </w:rPr>
        <w:t>上開說明僅在提醒勞動部，5項參考因素縱使僅為抽象描述，仍有具體涵攝可能性，且與刑事程序結果</w:t>
      </w:r>
      <w:r w:rsidR="00CC42E8" w:rsidRPr="00612BBB">
        <w:rPr>
          <w:rFonts w:hint="eastAsia"/>
          <w:color w:val="000000" w:themeColor="text1"/>
        </w:rPr>
        <w:t>應</w:t>
      </w:r>
      <w:r w:rsidR="00B13238" w:rsidRPr="00612BBB">
        <w:rPr>
          <w:rFonts w:hint="eastAsia"/>
          <w:color w:val="000000" w:themeColor="text1"/>
        </w:rPr>
        <w:t>有一定程度連動關係。</w:t>
      </w:r>
      <w:r w:rsidR="00C9290F" w:rsidRPr="00612BBB">
        <w:rPr>
          <w:rFonts w:hint="eastAsia"/>
          <w:color w:val="000000" w:themeColor="text1"/>
        </w:rPr>
        <w:t>在民眾越來越要求政府公開透明情形下，</w:t>
      </w:r>
      <w:r w:rsidR="00B13238" w:rsidRPr="00612BBB">
        <w:rPr>
          <w:rFonts w:hint="eastAsia"/>
          <w:color w:val="000000" w:themeColor="text1"/>
        </w:rPr>
        <w:t>勞動部未來在作成廢止</w:t>
      </w:r>
      <w:r w:rsidR="00812324" w:rsidRPr="00612BBB">
        <w:rPr>
          <w:rFonts w:hint="eastAsia"/>
          <w:color w:val="000000" w:themeColor="text1"/>
        </w:rPr>
        <w:t>聘僱</w:t>
      </w:r>
      <w:r w:rsidR="00B13238" w:rsidRPr="00612BBB">
        <w:rPr>
          <w:rFonts w:hint="eastAsia"/>
          <w:color w:val="000000" w:themeColor="text1"/>
        </w:rPr>
        <w:t>許可之處分</w:t>
      </w:r>
      <w:r w:rsidR="00CC42E8" w:rsidRPr="00612BBB">
        <w:rPr>
          <w:rFonts w:hint="eastAsia"/>
          <w:color w:val="000000" w:themeColor="text1"/>
        </w:rPr>
        <w:t>時</w:t>
      </w:r>
      <w:r w:rsidR="00B13238" w:rsidRPr="00612BBB">
        <w:rPr>
          <w:rFonts w:hint="eastAsia"/>
          <w:color w:val="000000" w:themeColor="text1"/>
        </w:rPr>
        <w:t>，</w:t>
      </w:r>
      <w:r w:rsidR="00674B94" w:rsidRPr="00612BBB">
        <w:rPr>
          <w:rFonts w:hint="eastAsia"/>
          <w:color w:val="000000" w:themeColor="text1"/>
        </w:rPr>
        <w:t>應有更細緻處理方式，</w:t>
      </w:r>
      <w:r w:rsidR="00CC42E8" w:rsidRPr="00612BBB">
        <w:rPr>
          <w:rFonts w:hint="eastAsia"/>
          <w:color w:val="000000" w:themeColor="text1"/>
        </w:rPr>
        <w:t>實需為</w:t>
      </w:r>
      <w:r w:rsidR="00B13238" w:rsidRPr="00612BBB">
        <w:rPr>
          <w:rFonts w:hint="eastAsia"/>
          <w:color w:val="000000" w:themeColor="text1"/>
        </w:rPr>
        <w:t>實質</w:t>
      </w:r>
      <w:r w:rsidR="00076941" w:rsidRPr="00612BBB">
        <w:rPr>
          <w:rFonts w:hint="eastAsia"/>
          <w:color w:val="000000" w:themeColor="text1"/>
        </w:rPr>
        <w:t>正確</w:t>
      </w:r>
      <w:r w:rsidR="00B13238" w:rsidRPr="00612BBB">
        <w:rPr>
          <w:rFonts w:hint="eastAsia"/>
          <w:color w:val="000000" w:themeColor="text1"/>
        </w:rPr>
        <w:t>說理，</w:t>
      </w:r>
      <w:r w:rsidR="003874C6" w:rsidRPr="00612BBB">
        <w:rPr>
          <w:rFonts w:hint="eastAsia"/>
          <w:color w:val="000000" w:themeColor="text1"/>
        </w:rPr>
        <w:t>衡酌</w:t>
      </w:r>
      <w:r w:rsidR="00B13238" w:rsidRPr="00612BBB">
        <w:rPr>
          <w:rFonts w:hint="eastAsia"/>
          <w:color w:val="000000" w:themeColor="text1"/>
        </w:rPr>
        <w:t>5項參考因素</w:t>
      </w:r>
      <w:r w:rsidR="00076941" w:rsidRPr="00612BBB">
        <w:rPr>
          <w:rFonts w:hint="eastAsia"/>
          <w:color w:val="000000" w:themeColor="text1"/>
        </w:rPr>
        <w:t>審慎</w:t>
      </w:r>
      <w:r w:rsidR="00B13238" w:rsidRPr="00612BBB">
        <w:rPr>
          <w:rFonts w:hint="eastAsia"/>
          <w:color w:val="000000" w:themeColor="text1"/>
        </w:rPr>
        <w:t>進行</w:t>
      </w:r>
      <w:r w:rsidR="008601E7" w:rsidRPr="00612BBB">
        <w:rPr>
          <w:rFonts w:hint="eastAsia"/>
          <w:color w:val="000000" w:themeColor="text1"/>
        </w:rPr>
        <w:t>具體論述</w:t>
      </w:r>
      <w:r w:rsidR="00B13238" w:rsidRPr="00612BBB">
        <w:rPr>
          <w:rFonts w:hint="eastAsia"/>
          <w:color w:val="000000" w:themeColor="text1"/>
        </w:rPr>
        <w:t>。</w:t>
      </w:r>
      <w:r w:rsidR="003B0B0C" w:rsidRPr="00612BBB">
        <w:rPr>
          <w:rFonts w:hint="eastAsia"/>
          <w:color w:val="000000" w:themeColor="text1"/>
        </w:rPr>
        <w:t>至於「</w:t>
      </w:r>
      <w:r w:rsidR="004B437A" w:rsidRPr="00612BBB">
        <w:rPr>
          <w:rFonts w:hint="eastAsia"/>
          <w:color w:val="000000" w:themeColor="text1"/>
        </w:rPr>
        <w:t>內部審查原則</w:t>
      </w:r>
      <w:r w:rsidR="003B0B0C" w:rsidRPr="00612BBB">
        <w:rPr>
          <w:rFonts w:hint="eastAsia"/>
          <w:color w:val="000000" w:themeColor="text1"/>
        </w:rPr>
        <w:t>」縱使不對外公布，亦不當然對勞動部不生拘束效力</w:t>
      </w:r>
      <w:r w:rsidR="00076941" w:rsidRPr="00612BBB">
        <w:rPr>
          <w:rFonts w:hint="eastAsia"/>
          <w:color w:val="000000" w:themeColor="text1"/>
        </w:rPr>
        <w:t>，併予敘明</w:t>
      </w:r>
      <w:r w:rsidR="003B0B0C" w:rsidRPr="00612BBB">
        <w:rPr>
          <w:rFonts w:hint="eastAsia"/>
          <w:color w:val="000000" w:themeColor="text1"/>
        </w:rPr>
        <w:t>。</w:t>
      </w:r>
    </w:p>
    <w:p w:rsidR="0030764E" w:rsidRPr="00612BBB" w:rsidRDefault="0030764E" w:rsidP="001234AE">
      <w:pPr>
        <w:pStyle w:val="3"/>
        <w:rPr>
          <w:color w:val="000000" w:themeColor="text1"/>
        </w:rPr>
      </w:pPr>
      <w:r w:rsidRPr="00612BBB">
        <w:rPr>
          <w:rFonts w:hint="eastAsia"/>
          <w:color w:val="000000" w:themeColor="text1"/>
        </w:rPr>
        <w:t>綜上，</w:t>
      </w:r>
      <w:r w:rsidR="00C64CB9" w:rsidRPr="00612BBB">
        <w:rPr>
          <w:rFonts w:hint="eastAsia"/>
          <w:color w:val="000000" w:themeColor="text1"/>
        </w:rPr>
        <w:t>於</w:t>
      </w:r>
      <w:r w:rsidR="00C64CB9" w:rsidRPr="00612BBB">
        <w:rPr>
          <w:color w:val="000000" w:themeColor="text1"/>
        </w:rPr>
        <w:t>105</w:t>
      </w:r>
      <w:r w:rsidR="00C64CB9" w:rsidRPr="00612BBB">
        <w:rPr>
          <w:rFonts w:hint="eastAsia"/>
          <w:color w:val="000000" w:themeColor="text1"/>
        </w:rPr>
        <w:t>年以前，勞動部實務上作法係不分情節輕重，一律將涉犯刑事犯罪且經刑事法院判決有罪之外籍移工，依就業服務法第</w:t>
      </w:r>
      <w:r w:rsidR="00C64CB9" w:rsidRPr="00612BBB">
        <w:rPr>
          <w:color w:val="000000" w:themeColor="text1"/>
        </w:rPr>
        <w:t>73</w:t>
      </w:r>
      <w:r w:rsidR="00C64CB9" w:rsidRPr="00612BBB">
        <w:rPr>
          <w:rFonts w:hint="eastAsia"/>
          <w:color w:val="000000" w:themeColor="text1"/>
        </w:rPr>
        <w:t>條第</w:t>
      </w:r>
      <w:r w:rsidR="00C64CB9" w:rsidRPr="00612BBB">
        <w:rPr>
          <w:color w:val="000000" w:themeColor="text1"/>
        </w:rPr>
        <w:t>6</w:t>
      </w:r>
      <w:r w:rsidR="00C64CB9" w:rsidRPr="00612BBB">
        <w:rPr>
          <w:rFonts w:hint="eastAsia"/>
          <w:color w:val="000000" w:themeColor="text1"/>
        </w:rPr>
        <w:t>款廢止聘僱許可，有恣意行政之虞；</w:t>
      </w:r>
      <w:r w:rsidR="00C64CB9" w:rsidRPr="00612BBB">
        <w:rPr>
          <w:color w:val="000000" w:themeColor="text1"/>
        </w:rPr>
        <w:t>105</w:t>
      </w:r>
      <w:r w:rsidR="00C64CB9" w:rsidRPr="00612BBB">
        <w:rPr>
          <w:rFonts w:hint="eastAsia"/>
          <w:color w:val="000000" w:themeColor="text1"/>
        </w:rPr>
        <w:t>年以後，該部雖提出</w:t>
      </w:r>
      <w:r w:rsidR="00C64CB9" w:rsidRPr="00612BBB">
        <w:rPr>
          <w:rFonts w:ascii="新細明體" w:eastAsia="新細明體" w:hAnsi="新細明體" w:cs="新細明體" w:hint="eastAsia"/>
          <w:color w:val="000000" w:themeColor="text1"/>
        </w:rPr>
        <w:t>①</w:t>
      </w:r>
      <w:r w:rsidR="00C64CB9" w:rsidRPr="00612BBB">
        <w:rPr>
          <w:rFonts w:hAnsi="標楷體" w:cs="標楷體" w:hint="eastAsia"/>
          <w:color w:val="000000" w:themeColor="text1"/>
        </w:rPr>
        <w:t>社會秩序（社會安定）、</w:t>
      </w:r>
      <w:r w:rsidR="00C64CB9" w:rsidRPr="00612BBB">
        <w:rPr>
          <w:rFonts w:ascii="新細明體" w:eastAsia="新細明體" w:hAnsi="新細明體" w:cs="新細明體" w:hint="eastAsia"/>
          <w:color w:val="000000" w:themeColor="text1"/>
        </w:rPr>
        <w:t>②</w:t>
      </w:r>
      <w:r w:rsidR="00C64CB9" w:rsidRPr="00612BBB">
        <w:rPr>
          <w:rFonts w:hAnsi="標楷體" w:cs="標楷體" w:hint="eastAsia"/>
          <w:color w:val="000000" w:themeColor="text1"/>
        </w:rPr>
        <w:t>勞動關係、</w:t>
      </w:r>
      <w:r w:rsidR="00C64CB9" w:rsidRPr="00612BBB">
        <w:rPr>
          <w:rFonts w:ascii="新細明體" w:eastAsia="新細明體" w:hAnsi="新細明體" w:cs="新細明體" w:hint="eastAsia"/>
          <w:color w:val="000000" w:themeColor="text1"/>
        </w:rPr>
        <w:t>③</w:t>
      </w:r>
      <w:r w:rsidR="00C64CB9" w:rsidRPr="00612BBB">
        <w:rPr>
          <w:rFonts w:hAnsi="標楷體" w:cs="標楷體" w:hint="eastAsia"/>
          <w:color w:val="000000" w:themeColor="text1"/>
        </w:rPr>
        <w:t>人身安全之危害程度、</w:t>
      </w:r>
      <w:r w:rsidR="00C64CB9" w:rsidRPr="00612BBB">
        <w:rPr>
          <w:rFonts w:ascii="新細明體" w:eastAsia="新細明體" w:hAnsi="新細明體" w:cs="新細明體" w:hint="eastAsia"/>
          <w:color w:val="000000" w:themeColor="text1"/>
        </w:rPr>
        <w:t>④</w:t>
      </w:r>
      <w:r w:rsidR="00C64CB9" w:rsidRPr="00612BBB">
        <w:rPr>
          <w:rFonts w:hAnsi="標楷體" w:cs="標楷體" w:hint="eastAsia"/>
          <w:color w:val="000000" w:themeColor="text1"/>
        </w:rPr>
        <w:t>違法數、</w:t>
      </w:r>
      <w:r w:rsidR="00C64CB9" w:rsidRPr="00612BBB">
        <w:rPr>
          <w:rFonts w:ascii="新細明體" w:eastAsia="新細明體" w:hAnsi="新細明體" w:cs="新細明體" w:hint="eastAsia"/>
          <w:color w:val="000000" w:themeColor="text1"/>
        </w:rPr>
        <w:t>⑤</w:t>
      </w:r>
      <w:r w:rsidR="00C64CB9" w:rsidRPr="00612BBB">
        <w:rPr>
          <w:rFonts w:hAnsi="標楷體" w:cs="標楷體" w:hint="eastAsia"/>
          <w:color w:val="000000" w:themeColor="text1"/>
        </w:rPr>
        <w:t>侵害法益類型等</w:t>
      </w:r>
      <w:r w:rsidR="00C64CB9" w:rsidRPr="00612BBB">
        <w:rPr>
          <w:color w:val="000000" w:themeColor="text1"/>
        </w:rPr>
        <w:t>5</w:t>
      </w:r>
      <w:r w:rsidR="00C64CB9" w:rsidRPr="00612BBB">
        <w:rPr>
          <w:rFonts w:hint="eastAsia"/>
          <w:color w:val="000000" w:themeColor="text1"/>
        </w:rPr>
        <w:t>項因素，作為認定「情節重大」之參考，並由訴願決定及法院判決累積案例，作成不對外公開之「內部審查原則」，惟觀察</w:t>
      </w:r>
      <w:r w:rsidR="00C64CB9" w:rsidRPr="00612BBB">
        <w:rPr>
          <w:color w:val="000000" w:themeColor="text1"/>
        </w:rPr>
        <w:t>105</w:t>
      </w:r>
      <w:r w:rsidR="00C64CB9" w:rsidRPr="00612BBB">
        <w:rPr>
          <w:rFonts w:hint="eastAsia"/>
          <w:color w:val="000000" w:themeColor="text1"/>
        </w:rPr>
        <w:t>年以後諸多行政法院判決，該部似未就上開參考因素或「內部審查原則」，於作成行政處分時，或於行政法院爭訟時，作更具體之論述。在民眾要求政府行政應公開透明，且已有相關認定標準下，勞動部仍循舊例作出廢止聘僱許可之行政處分，另待雇主或外籍移工提起行政救濟之最終結果，才有可能改變上述因循舊例作出</w:t>
      </w:r>
      <w:r w:rsidR="001234AE" w:rsidRPr="00612BBB">
        <w:rPr>
          <w:rFonts w:hint="eastAsia"/>
          <w:color w:val="000000" w:themeColor="text1"/>
        </w:rPr>
        <w:t>之</w:t>
      </w:r>
      <w:r w:rsidR="00C64CB9" w:rsidRPr="00612BBB">
        <w:rPr>
          <w:rFonts w:hint="eastAsia"/>
          <w:color w:val="000000" w:themeColor="text1"/>
        </w:rPr>
        <w:t>行政處分</w:t>
      </w:r>
      <w:r w:rsidR="001234AE" w:rsidRPr="00612BBB">
        <w:rPr>
          <w:rFonts w:hint="eastAsia"/>
          <w:color w:val="000000" w:themeColor="text1"/>
        </w:rPr>
        <w:t>。如此作法，</w:t>
      </w:r>
      <w:r w:rsidR="00C64CB9" w:rsidRPr="00612BBB">
        <w:rPr>
          <w:rFonts w:hint="eastAsia"/>
          <w:color w:val="000000" w:themeColor="text1"/>
        </w:rPr>
        <w:t>對外籍移工之工作權保障，是否妥適，允請該部檢討改進。</w:t>
      </w:r>
    </w:p>
    <w:p w:rsidR="00FF1FBB" w:rsidRPr="00612BBB" w:rsidRDefault="0030764E" w:rsidP="00626545">
      <w:pPr>
        <w:pStyle w:val="2"/>
        <w:rPr>
          <w:b/>
        </w:rPr>
      </w:pPr>
      <w:r w:rsidRPr="00612BBB">
        <w:rPr>
          <w:rFonts w:hint="eastAsia"/>
          <w:b/>
        </w:rPr>
        <w:t>《保護所有移工及其家庭成員權利國際公約</w:t>
      </w:r>
      <w:r w:rsidR="00BA4BEE" w:rsidRPr="00612BBB">
        <w:rPr>
          <w:rStyle w:val="aff1"/>
          <w:b/>
        </w:rPr>
        <w:footnoteReference w:id="25"/>
      </w:r>
      <w:r w:rsidRPr="00612BBB">
        <w:rPr>
          <w:rFonts w:hint="eastAsia"/>
          <w:b/>
        </w:rPr>
        <w:t>》</w:t>
      </w:r>
      <w:r w:rsidR="00BA4BEE" w:rsidRPr="00612BBB">
        <w:rPr>
          <w:rFonts w:hint="eastAsia"/>
          <w:b/>
        </w:rPr>
        <w:t>（下稱</w:t>
      </w:r>
      <w:r w:rsidR="00BA4BEE" w:rsidRPr="00612BBB">
        <w:rPr>
          <w:b/>
        </w:rPr>
        <w:t>ICMW</w:t>
      </w:r>
      <w:r w:rsidR="00BA4BEE" w:rsidRPr="00612BBB">
        <w:rPr>
          <w:rFonts w:hint="eastAsia"/>
          <w:b/>
        </w:rPr>
        <w:t>）</w:t>
      </w:r>
      <w:r w:rsidR="0048482A" w:rsidRPr="00612BBB">
        <w:rPr>
          <w:rFonts w:hint="eastAsia"/>
          <w:b/>
        </w:rPr>
        <w:t>要求對於刑事犯罪之外籍移工之工作權，應給予人道考慮，且在為驅逐出境處分時，原則應給予外籍移工提起救濟機會，並停止處分執行。</w:t>
      </w:r>
      <w:r w:rsidR="00626545" w:rsidRPr="00612BBB">
        <w:rPr>
          <w:rFonts w:hint="eastAsia"/>
          <w:b/>
        </w:rPr>
        <w:t>而根據《</w:t>
      </w:r>
      <w:r w:rsidR="00626545" w:rsidRPr="00612BBB">
        <w:rPr>
          <w:rFonts w:hint="eastAsia"/>
          <w:b/>
        </w:rPr>
        <w:tab/>
        <w:t>公民與政治權利國際公約</w:t>
      </w:r>
      <w:r w:rsidR="00626545" w:rsidRPr="00612BBB">
        <w:rPr>
          <w:rStyle w:val="aff1"/>
          <w:b/>
        </w:rPr>
        <w:footnoteReference w:id="26"/>
      </w:r>
      <w:r w:rsidR="00626545" w:rsidRPr="00612BBB">
        <w:rPr>
          <w:rFonts w:hint="eastAsia"/>
          <w:b/>
        </w:rPr>
        <w:t>》（下稱公政公約）第2條、《經濟社會文化權利國際公約</w:t>
      </w:r>
      <w:r w:rsidR="00E216AF" w:rsidRPr="00612BBB">
        <w:rPr>
          <w:rStyle w:val="aff1"/>
          <w:b/>
        </w:rPr>
        <w:footnoteReference w:id="27"/>
      </w:r>
      <w:r w:rsidR="00626545" w:rsidRPr="00612BBB">
        <w:rPr>
          <w:rFonts w:hint="eastAsia"/>
          <w:b/>
        </w:rPr>
        <w:t>》（下稱經社文公約）第2條、第</w:t>
      </w:r>
      <w:r w:rsidR="003D69FF" w:rsidRPr="00612BBB">
        <w:rPr>
          <w:rFonts w:hint="eastAsia"/>
          <w:b/>
        </w:rPr>
        <w:t>7</w:t>
      </w:r>
      <w:r w:rsidR="00626545" w:rsidRPr="00612BBB">
        <w:rPr>
          <w:rFonts w:hint="eastAsia"/>
          <w:b/>
        </w:rPr>
        <w:t>條規定，不得對外籍移工之工作權</w:t>
      </w:r>
      <w:r w:rsidR="002C71E6" w:rsidRPr="00612BBB">
        <w:rPr>
          <w:rFonts w:hint="eastAsia"/>
          <w:b/>
        </w:rPr>
        <w:t>，</w:t>
      </w:r>
      <w:r w:rsidR="00626545" w:rsidRPr="00612BBB">
        <w:rPr>
          <w:rFonts w:hint="eastAsia"/>
          <w:b/>
        </w:rPr>
        <w:t>產生歧視。</w:t>
      </w:r>
      <w:r w:rsidR="00611280" w:rsidRPr="00612BBB">
        <w:rPr>
          <w:rFonts w:hint="eastAsia"/>
          <w:b/>
        </w:rPr>
        <w:t>如前述調查意見二所示，</w:t>
      </w:r>
      <w:r w:rsidR="0048482A" w:rsidRPr="00612BBB">
        <w:rPr>
          <w:rFonts w:hint="eastAsia"/>
          <w:b/>
        </w:rPr>
        <w:t>勞動部就刑事犯罪之外籍移工，</w:t>
      </w:r>
      <w:r w:rsidR="00611280" w:rsidRPr="00612BBB">
        <w:rPr>
          <w:rFonts w:hint="eastAsia"/>
          <w:b/>
        </w:rPr>
        <w:t>有</w:t>
      </w:r>
      <w:r w:rsidR="0048482A" w:rsidRPr="00612BBB">
        <w:rPr>
          <w:rFonts w:hint="eastAsia"/>
          <w:b/>
        </w:rPr>
        <w:t>未經審慎考量情節是否重大，即廢止聘僱許可，令其出國，且產生終身不得來臺工作效果</w:t>
      </w:r>
      <w:r w:rsidR="00611280" w:rsidRPr="00612BBB">
        <w:rPr>
          <w:rFonts w:hint="eastAsia"/>
          <w:b/>
        </w:rPr>
        <w:t>等情事</w:t>
      </w:r>
      <w:r w:rsidR="0048482A" w:rsidRPr="00612BBB">
        <w:rPr>
          <w:rFonts w:hint="eastAsia"/>
          <w:b/>
        </w:rPr>
        <w:t>，顯未能就其工作權，給予人道考量</w:t>
      </w:r>
      <w:r w:rsidR="00626545" w:rsidRPr="00612BBB">
        <w:rPr>
          <w:rFonts w:hint="eastAsia"/>
          <w:b/>
        </w:rPr>
        <w:t>，亦不符合平等原則要求</w:t>
      </w:r>
      <w:r w:rsidR="0048482A" w:rsidRPr="00612BBB">
        <w:rPr>
          <w:rFonts w:hint="eastAsia"/>
          <w:b/>
        </w:rPr>
        <w:t>。目前勞動部依兩公約國際審查委員會通過的結論性意見與建議，研議將ICMW內國法化，</w:t>
      </w:r>
      <w:r w:rsidR="00611280" w:rsidRPr="00612BBB">
        <w:rPr>
          <w:rFonts w:hint="eastAsia"/>
          <w:b/>
        </w:rPr>
        <w:t>未來</w:t>
      </w:r>
      <w:r w:rsidR="0048482A" w:rsidRPr="00612BBB">
        <w:rPr>
          <w:rFonts w:hint="eastAsia"/>
          <w:b/>
        </w:rPr>
        <w:t>一旦內國法</w:t>
      </w:r>
      <w:r w:rsidR="00611280" w:rsidRPr="00612BBB">
        <w:rPr>
          <w:rFonts w:hint="eastAsia"/>
          <w:b/>
        </w:rPr>
        <w:t>化之</w:t>
      </w:r>
      <w:r w:rsidR="0048482A" w:rsidRPr="00612BBB">
        <w:rPr>
          <w:rFonts w:hint="eastAsia"/>
          <w:b/>
        </w:rPr>
        <w:t>後，勞動部</w:t>
      </w:r>
      <w:r w:rsidR="00611280" w:rsidRPr="00612BBB">
        <w:rPr>
          <w:rFonts w:hint="eastAsia"/>
          <w:b/>
        </w:rPr>
        <w:t>就</w:t>
      </w:r>
      <w:r w:rsidR="0048482A" w:rsidRPr="00612BBB">
        <w:rPr>
          <w:rFonts w:hint="eastAsia"/>
          <w:b/>
        </w:rPr>
        <w:t>上開未符合ICMW</w:t>
      </w:r>
      <w:r w:rsidR="00626545" w:rsidRPr="00612BBB">
        <w:rPr>
          <w:rFonts w:hint="eastAsia"/>
          <w:b/>
        </w:rPr>
        <w:t>、公政公約及經社文</w:t>
      </w:r>
      <w:r w:rsidR="00381889" w:rsidRPr="00612BBB">
        <w:rPr>
          <w:rFonts w:hint="eastAsia"/>
          <w:b/>
        </w:rPr>
        <w:t>公約</w:t>
      </w:r>
      <w:r w:rsidR="0048482A" w:rsidRPr="00612BBB">
        <w:rPr>
          <w:rFonts w:hint="eastAsia"/>
          <w:b/>
        </w:rPr>
        <w:t>規定</w:t>
      </w:r>
      <w:r w:rsidR="00611280" w:rsidRPr="00612BBB">
        <w:rPr>
          <w:rFonts w:hint="eastAsia"/>
          <w:b/>
        </w:rPr>
        <w:t>之情形</w:t>
      </w:r>
      <w:r w:rsidR="0048482A" w:rsidRPr="00612BBB">
        <w:rPr>
          <w:rFonts w:hint="eastAsia"/>
          <w:b/>
        </w:rPr>
        <w:t>，</w:t>
      </w:r>
      <w:r w:rsidR="00611280" w:rsidRPr="00612BBB">
        <w:rPr>
          <w:rFonts w:hint="eastAsia"/>
          <w:b/>
        </w:rPr>
        <w:t>宜</w:t>
      </w:r>
      <w:r w:rsidR="0048482A" w:rsidRPr="00612BBB">
        <w:rPr>
          <w:rFonts w:hint="eastAsia"/>
          <w:b/>
        </w:rPr>
        <w:t>速謀改革對策</w:t>
      </w:r>
      <w:r w:rsidR="00670ED2" w:rsidRPr="00612BBB">
        <w:rPr>
          <w:rFonts w:hint="eastAsia"/>
          <w:b/>
        </w:rPr>
        <w:t>。</w:t>
      </w:r>
    </w:p>
    <w:p w:rsidR="00F01BA0" w:rsidRPr="00612BBB" w:rsidRDefault="00EE1D1B" w:rsidP="00B03E14">
      <w:pPr>
        <w:pStyle w:val="3"/>
        <w:rPr>
          <w:color w:val="000000" w:themeColor="text1"/>
        </w:rPr>
      </w:pPr>
      <w:r w:rsidRPr="00612BBB">
        <w:rPr>
          <w:rFonts w:hint="eastAsia"/>
          <w:b/>
          <w:color w:val="000000" w:themeColor="text1"/>
        </w:rPr>
        <w:t>就外籍移工之保護，我國應及早將</w:t>
      </w:r>
      <w:r w:rsidR="00C13C54" w:rsidRPr="00612BBB">
        <w:rPr>
          <w:b/>
          <w:color w:val="000000" w:themeColor="text1"/>
        </w:rPr>
        <w:t>ICMW</w:t>
      </w:r>
      <w:r w:rsidRPr="00612BBB">
        <w:rPr>
          <w:rFonts w:hint="eastAsia"/>
          <w:b/>
          <w:color w:val="000000" w:themeColor="text1"/>
        </w:rPr>
        <w:t>完成內國法化</w:t>
      </w:r>
      <w:r w:rsidR="00556758" w:rsidRPr="00612BBB">
        <w:rPr>
          <w:rFonts w:hint="eastAsia"/>
          <w:b/>
          <w:color w:val="000000" w:themeColor="text1"/>
        </w:rPr>
        <w:t>，目前由勞動部賡續辦理</w:t>
      </w:r>
      <w:r w:rsidRPr="00612BBB">
        <w:rPr>
          <w:rFonts w:hint="eastAsia"/>
          <w:color w:val="000000" w:themeColor="text1"/>
        </w:rPr>
        <w:t>：</w:t>
      </w:r>
    </w:p>
    <w:p w:rsidR="00556758" w:rsidRPr="00612BBB" w:rsidRDefault="00C96448" w:rsidP="00B03E14">
      <w:pPr>
        <w:pStyle w:val="4"/>
        <w:rPr>
          <w:color w:val="000000" w:themeColor="text1"/>
        </w:rPr>
      </w:pPr>
      <w:r w:rsidRPr="00612BBB">
        <w:rPr>
          <w:rFonts w:hint="eastAsia"/>
          <w:color w:val="000000" w:themeColor="text1"/>
        </w:rPr>
        <w:t>聯合國大會在1990年12月18日所通過的《保護所有移工及其家庭成員權利國際公約》(第45/158 號決議通過) 已於2003年7月1日生效，其內容包涉及移工及其家庭成員之醫療、教育、司法、選舉、社會福利、保險等，也涉及到國際關係、國家主權、國家安全、移民等政策方向，範園相當廣泛</w:t>
      </w:r>
      <w:r w:rsidR="00556758" w:rsidRPr="00612BBB">
        <w:rPr>
          <w:rStyle w:val="aff1"/>
          <w:color w:val="000000" w:themeColor="text1"/>
        </w:rPr>
        <w:footnoteReference w:id="28"/>
      </w:r>
      <w:r w:rsidRPr="00612BBB">
        <w:rPr>
          <w:rFonts w:hint="eastAsia"/>
          <w:color w:val="000000" w:themeColor="text1"/>
        </w:rPr>
        <w:t>。</w:t>
      </w:r>
    </w:p>
    <w:p w:rsidR="00C13C54" w:rsidRPr="00612BBB" w:rsidRDefault="00C13C54" w:rsidP="00B03E14">
      <w:pPr>
        <w:pStyle w:val="4"/>
        <w:rPr>
          <w:color w:val="000000" w:themeColor="text1"/>
        </w:rPr>
      </w:pPr>
      <w:r w:rsidRPr="00612BBB">
        <w:rPr>
          <w:rFonts w:hint="eastAsia"/>
          <w:color w:val="000000" w:themeColor="text1"/>
        </w:rPr>
        <w:t>依106年1月20日「對中華民國（臺灣）政府關於落實國際人權公約第2次報告之審查國際審查委員會通過的結論性意見與建議」第11點次略以</w:t>
      </w:r>
      <w:r w:rsidR="00BF3FA3" w:rsidRPr="00612BBB">
        <w:rPr>
          <w:rFonts w:hint="eastAsia"/>
          <w:color w:val="000000" w:themeColor="text1"/>
        </w:rPr>
        <w:t>，</w:t>
      </w:r>
      <w:r w:rsidRPr="00612BBB">
        <w:rPr>
          <w:rFonts w:hint="eastAsia"/>
          <w:color w:val="000000" w:themeColor="text1"/>
        </w:rPr>
        <w:t>審查委員會欲鼓勵政府致力促成接受其餘3部聯合國核心人權公約，確保國際核心人權架構的全面涵蓋。</w:t>
      </w:r>
      <w:r w:rsidR="00BF3FA3" w:rsidRPr="00612BBB">
        <w:rPr>
          <w:rFonts w:hint="eastAsia"/>
          <w:color w:val="000000" w:themeColor="text1"/>
        </w:rPr>
        <w:t>因此，</w:t>
      </w:r>
      <w:r w:rsidRPr="00612BBB">
        <w:rPr>
          <w:rFonts w:hint="eastAsia"/>
          <w:color w:val="000000" w:themeColor="text1"/>
        </w:rPr>
        <w:t>勞動部研議推動ICMW國內法化事宜。</w:t>
      </w:r>
    </w:p>
    <w:p w:rsidR="00C13C54" w:rsidRPr="00612BBB" w:rsidRDefault="00C13C54" w:rsidP="00B03E14">
      <w:pPr>
        <w:pStyle w:val="4"/>
        <w:rPr>
          <w:color w:val="000000" w:themeColor="text1"/>
        </w:rPr>
      </w:pPr>
      <w:r w:rsidRPr="00612BBB">
        <w:rPr>
          <w:rFonts w:hint="eastAsia"/>
          <w:color w:val="000000" w:themeColor="text1"/>
        </w:rPr>
        <w:t>我國擬加入ICMW</w:t>
      </w:r>
      <w:r w:rsidR="00916AF3" w:rsidRPr="00612BBB">
        <w:rPr>
          <w:rFonts w:hint="eastAsia"/>
          <w:color w:val="000000" w:themeColor="text1"/>
        </w:rPr>
        <w:t>，</w:t>
      </w:r>
      <w:r w:rsidRPr="00612BBB">
        <w:rPr>
          <w:rFonts w:hint="eastAsia"/>
          <w:color w:val="000000" w:themeColor="text1"/>
        </w:rPr>
        <w:t>尚須審慎考量ICMW揭櫫之國民待遇原則，而非最低基準，爰</w:t>
      </w:r>
      <w:r w:rsidR="00EA7D08" w:rsidRPr="00612BBB">
        <w:rPr>
          <w:rFonts w:hint="eastAsia"/>
          <w:color w:val="000000" w:themeColor="text1"/>
        </w:rPr>
        <w:t>該部</w:t>
      </w:r>
      <w:r w:rsidRPr="00612BBB">
        <w:rPr>
          <w:rFonts w:hint="eastAsia"/>
          <w:color w:val="000000" w:themeColor="text1"/>
        </w:rPr>
        <w:t>陸續召開跨部會會議、專家學者會議及辦理工作坊，並於107年12月19日函報行政院擬加入ICMW。經行政院108年1月21日召開會議初步審查，請</w:t>
      </w:r>
      <w:r w:rsidR="00EA7D08" w:rsidRPr="00612BBB">
        <w:rPr>
          <w:rFonts w:hint="eastAsia"/>
          <w:color w:val="000000" w:themeColor="text1"/>
        </w:rPr>
        <w:t>該部</w:t>
      </w:r>
      <w:r w:rsidRPr="00612BBB">
        <w:rPr>
          <w:rFonts w:hint="eastAsia"/>
          <w:color w:val="000000" w:themeColor="text1"/>
        </w:rPr>
        <w:t>再行檢視ICMW正體中文正確性，以符我國法律用語及國際慣例，另請</w:t>
      </w:r>
      <w:r w:rsidR="00EA7D08" w:rsidRPr="00612BBB">
        <w:rPr>
          <w:rFonts w:hint="eastAsia"/>
          <w:color w:val="000000" w:themeColor="text1"/>
        </w:rPr>
        <w:t>該部</w:t>
      </w:r>
      <w:r w:rsidRPr="00612BBB">
        <w:rPr>
          <w:rFonts w:hint="eastAsia"/>
          <w:color w:val="000000" w:themeColor="text1"/>
        </w:rPr>
        <w:t>後續洽請相關機關就保留移工享有政治參與權及同國民待遇享有社會住宅、失業給付、參加旨在解決失業之公共就業方案，與其家庭成員享有職業訓練等14條條文，排除對國內適用時之法律效果之保留必要性評估。</w:t>
      </w:r>
    </w:p>
    <w:p w:rsidR="00C13C54" w:rsidRPr="00612BBB" w:rsidRDefault="00EA7D08" w:rsidP="00B03E14">
      <w:pPr>
        <w:pStyle w:val="4"/>
        <w:rPr>
          <w:color w:val="000000" w:themeColor="text1"/>
        </w:rPr>
      </w:pPr>
      <w:r w:rsidRPr="00612BBB">
        <w:rPr>
          <w:rFonts w:hint="eastAsia"/>
          <w:color w:val="000000" w:themeColor="text1"/>
        </w:rPr>
        <w:t>該部</w:t>
      </w:r>
      <w:r w:rsidR="00C13C54" w:rsidRPr="00612BBB">
        <w:rPr>
          <w:rFonts w:hint="eastAsia"/>
          <w:color w:val="000000" w:themeColor="text1"/>
        </w:rPr>
        <w:t>賡續依行政院之審查意見，會商相關機關提供ICMW正體中文修正建議，並評估上開保留條文之必要性，執行國內法法制化作業，業於109年2月24日召開</w:t>
      </w:r>
      <w:r w:rsidR="00624853" w:rsidRPr="00612BBB">
        <w:rPr>
          <w:rFonts w:hint="eastAsia"/>
          <w:color w:val="000000" w:themeColor="text1"/>
        </w:rPr>
        <w:t>I</w:t>
      </w:r>
      <w:r w:rsidR="00C13C54" w:rsidRPr="00612BBB">
        <w:rPr>
          <w:rFonts w:hint="eastAsia"/>
          <w:color w:val="000000" w:themeColor="text1"/>
        </w:rPr>
        <w:t>CMW正體中文譯本修正及個別條款聲明第1次研商會議，後續將參依專家學者及部會代表意見，調整修正</w:t>
      </w:r>
      <w:r w:rsidR="00624853" w:rsidRPr="00612BBB">
        <w:rPr>
          <w:rFonts w:hint="eastAsia"/>
          <w:color w:val="000000" w:themeColor="text1"/>
        </w:rPr>
        <w:t>I</w:t>
      </w:r>
      <w:r w:rsidR="00C13C54" w:rsidRPr="00612BBB">
        <w:rPr>
          <w:rFonts w:hint="eastAsia"/>
          <w:color w:val="000000" w:themeColor="text1"/>
        </w:rPr>
        <w:t>CMW正體中文譯本文字，並再續予召開會議研商</w:t>
      </w:r>
      <w:r w:rsidR="00141FFD" w:rsidRPr="00612BBB">
        <w:rPr>
          <w:rFonts w:hint="eastAsia"/>
          <w:color w:val="000000" w:themeColor="text1"/>
        </w:rPr>
        <w:t>各項</w:t>
      </w:r>
      <w:r w:rsidR="00C13C54" w:rsidRPr="00612BBB">
        <w:rPr>
          <w:rFonts w:hint="eastAsia"/>
          <w:color w:val="000000" w:themeColor="text1"/>
        </w:rPr>
        <w:t>事宜。</w:t>
      </w:r>
    </w:p>
    <w:p w:rsidR="00624853" w:rsidRPr="00612BBB" w:rsidRDefault="00624853" w:rsidP="00B03E14">
      <w:pPr>
        <w:pStyle w:val="3"/>
        <w:rPr>
          <w:color w:val="000000" w:themeColor="text1"/>
        </w:rPr>
      </w:pPr>
      <w:r w:rsidRPr="00612BBB">
        <w:rPr>
          <w:rFonts w:hint="eastAsia"/>
          <w:b/>
          <w:color w:val="000000" w:themeColor="text1"/>
        </w:rPr>
        <w:t>依I</w:t>
      </w:r>
      <w:r w:rsidRPr="00612BBB">
        <w:rPr>
          <w:b/>
          <w:color w:val="000000" w:themeColor="text1"/>
        </w:rPr>
        <w:t>CMW</w:t>
      </w:r>
      <w:r w:rsidRPr="00612BBB">
        <w:rPr>
          <w:rFonts w:hint="eastAsia"/>
          <w:b/>
          <w:color w:val="000000" w:themeColor="text1"/>
        </w:rPr>
        <w:t>第19條規定，對移徙工人刑事犯罪量刑時，就其工作權保障，應給予人道考慮；第22條要求有權機關對移徙工人驅逐出境時，於提起</w:t>
      </w:r>
      <w:r w:rsidR="00D1499C" w:rsidRPr="00612BBB">
        <w:rPr>
          <w:rFonts w:hint="eastAsia"/>
          <w:b/>
          <w:color w:val="000000" w:themeColor="text1"/>
        </w:rPr>
        <w:t>行政救濟</w:t>
      </w:r>
      <w:r w:rsidRPr="00612BBB">
        <w:rPr>
          <w:rFonts w:hint="eastAsia"/>
          <w:b/>
          <w:color w:val="000000" w:themeColor="text1"/>
        </w:rPr>
        <w:t>時，應停止執行</w:t>
      </w:r>
      <w:r w:rsidRPr="00612BBB">
        <w:rPr>
          <w:rFonts w:hint="eastAsia"/>
          <w:color w:val="000000" w:themeColor="text1"/>
        </w:rPr>
        <w:t>：</w:t>
      </w:r>
    </w:p>
    <w:p w:rsidR="00624853" w:rsidRPr="00612BBB" w:rsidRDefault="00DF1F5B" w:rsidP="00B03E14">
      <w:pPr>
        <w:pStyle w:val="4"/>
        <w:rPr>
          <w:color w:val="000000" w:themeColor="text1"/>
        </w:rPr>
      </w:pPr>
      <w:r w:rsidRPr="00612BBB">
        <w:rPr>
          <w:rFonts w:hint="eastAsia"/>
          <w:color w:val="000000" w:themeColor="text1"/>
        </w:rPr>
        <w:t>依</w:t>
      </w:r>
      <w:r w:rsidR="005A5F3B" w:rsidRPr="00612BBB">
        <w:rPr>
          <w:rFonts w:hint="eastAsia"/>
          <w:color w:val="000000" w:themeColor="text1"/>
        </w:rPr>
        <w:t>ICMW第19條</w:t>
      </w:r>
      <w:r w:rsidR="00686274" w:rsidRPr="00612BBB">
        <w:rPr>
          <w:rFonts w:hint="eastAsia"/>
          <w:color w:val="000000" w:themeColor="text1"/>
        </w:rPr>
        <w:t>第2項規定</w:t>
      </w:r>
      <w:r w:rsidR="005A5F3B" w:rsidRPr="00612BBB">
        <w:rPr>
          <w:rFonts w:hint="eastAsia"/>
          <w:color w:val="000000" w:themeColor="text1"/>
        </w:rPr>
        <w:t>：「在對某一移徙工人或其一家庭成員所犯刑事罪量刑時，應就該移徙工人的</w:t>
      </w:r>
      <w:r w:rsidR="00686274" w:rsidRPr="00612BBB">
        <w:rPr>
          <w:rFonts w:hint="eastAsia"/>
          <w:color w:val="000000" w:themeColor="text1"/>
        </w:rPr>
        <w:t>身分</w:t>
      </w:r>
      <w:r w:rsidR="005A5F3B" w:rsidRPr="00612BBB">
        <w:rPr>
          <w:rFonts w:hint="eastAsia"/>
          <w:color w:val="000000" w:themeColor="text1"/>
        </w:rPr>
        <w:t>、尤其是有關其居住或工作的權利給予人道的考慮。」</w:t>
      </w:r>
      <w:r w:rsidRPr="00612BBB">
        <w:rPr>
          <w:rFonts w:hint="eastAsia"/>
          <w:color w:val="000000" w:themeColor="text1"/>
        </w:rPr>
        <w:t>對於移徙工人之刑事處罰，</w:t>
      </w:r>
      <w:r w:rsidR="0029481A" w:rsidRPr="00612BBB">
        <w:rPr>
          <w:rFonts w:hint="eastAsia"/>
          <w:color w:val="000000" w:themeColor="text1"/>
        </w:rPr>
        <w:t>在</w:t>
      </w:r>
      <w:r w:rsidRPr="00612BBB">
        <w:rPr>
          <w:rFonts w:hint="eastAsia"/>
          <w:color w:val="000000" w:themeColor="text1"/>
        </w:rPr>
        <w:t>其居住或工作權</w:t>
      </w:r>
      <w:r w:rsidR="0029481A" w:rsidRPr="00612BBB">
        <w:rPr>
          <w:rFonts w:hint="eastAsia"/>
          <w:color w:val="000000" w:themeColor="text1"/>
        </w:rPr>
        <w:t>保障上</w:t>
      </w:r>
      <w:r w:rsidRPr="00612BBB">
        <w:rPr>
          <w:rFonts w:hint="eastAsia"/>
          <w:color w:val="000000" w:themeColor="text1"/>
        </w:rPr>
        <w:t>，應</w:t>
      </w:r>
      <w:r w:rsidR="0029481A" w:rsidRPr="00612BBB">
        <w:rPr>
          <w:rFonts w:hint="eastAsia"/>
          <w:color w:val="000000" w:themeColor="text1"/>
        </w:rPr>
        <w:t>給</w:t>
      </w:r>
      <w:r w:rsidRPr="00612BBB">
        <w:rPr>
          <w:rFonts w:hint="eastAsia"/>
          <w:color w:val="000000" w:themeColor="text1"/>
        </w:rPr>
        <w:t>予人道考量</w:t>
      </w:r>
      <w:r w:rsidR="00624853" w:rsidRPr="00612BBB">
        <w:rPr>
          <w:rFonts w:hint="eastAsia"/>
          <w:color w:val="000000" w:themeColor="text1"/>
        </w:rPr>
        <w:t>。</w:t>
      </w:r>
    </w:p>
    <w:p w:rsidR="005A5F3B" w:rsidRPr="00612BBB" w:rsidRDefault="00624853" w:rsidP="00B03E14">
      <w:pPr>
        <w:pStyle w:val="4"/>
        <w:rPr>
          <w:color w:val="000000" w:themeColor="text1"/>
        </w:rPr>
      </w:pPr>
      <w:r w:rsidRPr="00612BBB">
        <w:rPr>
          <w:rFonts w:hint="eastAsia"/>
          <w:color w:val="000000" w:themeColor="text1"/>
        </w:rPr>
        <w:t>另</w:t>
      </w:r>
      <w:r w:rsidR="00DF1F5B" w:rsidRPr="00612BBB">
        <w:rPr>
          <w:rFonts w:hint="eastAsia"/>
          <w:color w:val="000000" w:themeColor="text1"/>
        </w:rPr>
        <w:t>依同法</w:t>
      </w:r>
      <w:r w:rsidR="005A5F3B" w:rsidRPr="00612BBB">
        <w:rPr>
          <w:rFonts w:hint="eastAsia"/>
          <w:color w:val="000000" w:themeColor="text1"/>
        </w:rPr>
        <w:t>第22條</w:t>
      </w:r>
      <w:r w:rsidR="00DF1F5B" w:rsidRPr="00612BBB">
        <w:rPr>
          <w:rFonts w:hint="eastAsia"/>
          <w:color w:val="000000" w:themeColor="text1"/>
        </w:rPr>
        <w:t>第4項</w:t>
      </w:r>
      <w:r w:rsidR="005A5F3B" w:rsidRPr="00612BBB">
        <w:rPr>
          <w:rFonts w:hint="eastAsia"/>
          <w:color w:val="000000" w:themeColor="text1"/>
        </w:rPr>
        <w:t>規定：「</w:t>
      </w:r>
      <w:r w:rsidR="00686274" w:rsidRPr="00612BBB">
        <w:rPr>
          <w:rFonts w:hint="eastAsia"/>
          <w:color w:val="000000" w:themeColor="text1"/>
        </w:rPr>
        <w:t>除司法當局作出最終判決的情況外，當事人應有權提出其不應被驅逐的理由，並由有關當局對其案件進行複審，除因國家安全的重大理由另有規定外。在進行這類複審之前，當事人應有權要求暫緩執行驅逐的決</w:t>
      </w:r>
      <w:r w:rsidR="00DF1F5B" w:rsidRPr="00612BBB">
        <w:rPr>
          <w:rFonts w:hint="eastAsia"/>
          <w:color w:val="000000" w:themeColor="text1"/>
        </w:rPr>
        <w:t>定</w:t>
      </w:r>
      <w:r w:rsidR="00686274" w:rsidRPr="00612BBB">
        <w:rPr>
          <w:rFonts w:hint="eastAsia"/>
          <w:color w:val="000000" w:themeColor="text1"/>
        </w:rPr>
        <w:t>。</w:t>
      </w:r>
      <w:r w:rsidR="005A5F3B" w:rsidRPr="00612BBB">
        <w:rPr>
          <w:rFonts w:hint="eastAsia"/>
          <w:color w:val="000000" w:themeColor="text1"/>
        </w:rPr>
        <w:t>」</w:t>
      </w:r>
      <w:r w:rsidR="00DF1F5B" w:rsidRPr="00612BBB">
        <w:rPr>
          <w:rFonts w:hint="eastAsia"/>
          <w:color w:val="000000" w:themeColor="text1"/>
        </w:rPr>
        <w:t>驅逐出境之決定由行政機關作成時，除非基於國家安全考量，否則在進行複審前，應停止執行驅逐出境的決定。</w:t>
      </w:r>
    </w:p>
    <w:p w:rsidR="006C5CD4" w:rsidRPr="00612BBB" w:rsidRDefault="00592D3D" w:rsidP="00B03E14">
      <w:pPr>
        <w:pStyle w:val="3"/>
        <w:rPr>
          <w:b/>
          <w:color w:val="000000" w:themeColor="text1"/>
        </w:rPr>
      </w:pPr>
      <w:r w:rsidRPr="00612BBB">
        <w:rPr>
          <w:rFonts w:hint="eastAsia"/>
          <w:b/>
          <w:color w:val="000000" w:themeColor="text1"/>
        </w:rPr>
        <w:t>對於外籍移工違反刑事法律，未審慎衡酌是否屬情節重大，一律廢止聘僱許可，限期令其出國之作法，雖得透過後續行政救濟解決，但未考量外籍移工</w:t>
      </w:r>
      <w:r w:rsidR="00D04B79" w:rsidRPr="00612BBB">
        <w:rPr>
          <w:rFonts w:hint="eastAsia"/>
          <w:b/>
          <w:color w:val="000000" w:themeColor="text1"/>
        </w:rPr>
        <w:t>所</w:t>
      </w:r>
      <w:r w:rsidRPr="00612BBB">
        <w:rPr>
          <w:rFonts w:hint="eastAsia"/>
          <w:b/>
          <w:color w:val="000000" w:themeColor="text1"/>
        </w:rPr>
        <w:t>面臨</w:t>
      </w:r>
      <w:r w:rsidR="00D04B79" w:rsidRPr="00612BBB">
        <w:rPr>
          <w:rFonts w:hint="eastAsia"/>
          <w:b/>
          <w:color w:val="000000" w:themeColor="text1"/>
        </w:rPr>
        <w:t>之</w:t>
      </w:r>
      <w:r w:rsidRPr="00612BBB">
        <w:rPr>
          <w:rFonts w:hint="eastAsia"/>
          <w:b/>
          <w:color w:val="000000" w:themeColor="text1"/>
        </w:rPr>
        <w:t>訴訟障礙，</w:t>
      </w:r>
      <w:r w:rsidR="00D04B79" w:rsidRPr="00612BBB">
        <w:rPr>
          <w:rFonts w:hint="eastAsia"/>
          <w:b/>
          <w:color w:val="000000" w:themeColor="text1"/>
        </w:rPr>
        <w:t>故</w:t>
      </w:r>
      <w:r w:rsidRPr="00612BBB">
        <w:rPr>
          <w:rFonts w:hint="eastAsia"/>
          <w:b/>
          <w:color w:val="000000" w:themeColor="text1"/>
        </w:rPr>
        <w:t>尚與ICMW規範意旨有違，勞動部</w:t>
      </w:r>
      <w:r w:rsidR="00CF522E" w:rsidRPr="00612BBB">
        <w:rPr>
          <w:rFonts w:hint="eastAsia"/>
          <w:b/>
          <w:color w:val="000000" w:themeColor="text1"/>
        </w:rPr>
        <w:t>於ICMW內國法後</w:t>
      </w:r>
      <w:r w:rsidRPr="00612BBB">
        <w:rPr>
          <w:rFonts w:hint="eastAsia"/>
          <w:b/>
          <w:color w:val="000000" w:themeColor="text1"/>
        </w:rPr>
        <w:t>應審慎面對：</w:t>
      </w:r>
    </w:p>
    <w:p w:rsidR="00EE1D1B" w:rsidRPr="00612BBB" w:rsidRDefault="00375A86" w:rsidP="00B03E14">
      <w:pPr>
        <w:pStyle w:val="4"/>
        <w:rPr>
          <w:color w:val="000000" w:themeColor="text1"/>
        </w:rPr>
      </w:pPr>
      <w:r w:rsidRPr="00612BBB">
        <w:rPr>
          <w:rFonts w:hint="eastAsia"/>
          <w:color w:val="000000" w:themeColor="text1"/>
        </w:rPr>
        <w:t>我國移工政策係採補充性及限業限量原則，</w:t>
      </w:r>
      <w:r w:rsidR="007E1E31" w:rsidRPr="00612BBB">
        <w:rPr>
          <w:rFonts w:hint="eastAsia"/>
          <w:color w:val="000000" w:themeColor="text1"/>
        </w:rPr>
        <w:t>而</w:t>
      </w:r>
      <w:r w:rsidRPr="00612BBB">
        <w:rPr>
          <w:rFonts w:hint="eastAsia"/>
          <w:color w:val="000000" w:themeColor="text1"/>
        </w:rPr>
        <w:t>適度引進以補充國人較不願從事之工作，並於在不妨礙國人就業及勞動條件、社會安定前提下，</w:t>
      </w:r>
      <w:r w:rsidR="007E1E31" w:rsidRPr="00612BBB">
        <w:rPr>
          <w:rFonts w:hint="eastAsia"/>
          <w:color w:val="000000" w:themeColor="text1"/>
        </w:rPr>
        <w:t>將外籍移工之聘僱及管理，納入就業服務法中規定。近年外籍移工人數已大幅成長，自104年起僅有445,579人，迄108年底已有</w:t>
      </w:r>
      <w:r w:rsidR="007E1E31" w:rsidRPr="00612BBB">
        <w:rPr>
          <w:color w:val="000000" w:themeColor="text1"/>
        </w:rPr>
        <w:t>718,058</w:t>
      </w:r>
      <w:r w:rsidR="007E1E31" w:rsidRPr="00612BBB">
        <w:rPr>
          <w:rFonts w:hint="eastAsia"/>
          <w:color w:val="000000" w:themeColor="text1"/>
        </w:rPr>
        <w:t>人</w:t>
      </w:r>
      <w:r w:rsidR="007E1E31" w:rsidRPr="00612BBB">
        <w:rPr>
          <w:rStyle w:val="aff1"/>
          <w:color w:val="000000" w:themeColor="text1"/>
        </w:rPr>
        <w:footnoteReference w:id="29"/>
      </w:r>
      <w:r w:rsidR="001E1298" w:rsidRPr="00612BBB">
        <w:rPr>
          <w:rFonts w:hint="eastAsia"/>
          <w:color w:val="000000" w:themeColor="text1"/>
        </w:rPr>
        <w:t>，成長1.6倍</w:t>
      </w:r>
      <w:r w:rsidR="007E1E31" w:rsidRPr="00612BBB">
        <w:rPr>
          <w:rFonts w:hint="eastAsia"/>
          <w:color w:val="000000" w:themeColor="text1"/>
        </w:rPr>
        <w:t>，對於外籍移工人權之保護意識，已達不容忽視程度。</w:t>
      </w:r>
      <w:r w:rsidR="00993C2F" w:rsidRPr="00612BBB">
        <w:rPr>
          <w:rFonts w:hint="eastAsia"/>
          <w:color w:val="000000" w:themeColor="text1"/>
        </w:rPr>
        <w:t>我國就業</w:t>
      </w:r>
      <w:r w:rsidR="00612044" w:rsidRPr="00612BBB">
        <w:rPr>
          <w:rFonts w:hint="eastAsia"/>
          <w:color w:val="000000" w:themeColor="text1"/>
        </w:rPr>
        <w:t>市場</w:t>
      </w:r>
      <w:r w:rsidR="00993C2F" w:rsidRPr="00612BBB">
        <w:rPr>
          <w:rFonts w:hint="eastAsia"/>
          <w:color w:val="000000" w:themeColor="text1"/>
        </w:rPr>
        <w:t>因</w:t>
      </w:r>
      <w:r w:rsidR="007E1E31" w:rsidRPr="00612BBB">
        <w:rPr>
          <w:rFonts w:hint="eastAsia"/>
          <w:color w:val="000000" w:themeColor="text1"/>
        </w:rPr>
        <w:t>外籍移工與我國人民共同</w:t>
      </w:r>
      <w:r w:rsidR="00612044" w:rsidRPr="00612BBB">
        <w:rPr>
          <w:rFonts w:hint="eastAsia"/>
          <w:color w:val="000000" w:themeColor="text1"/>
        </w:rPr>
        <w:t>參與</w:t>
      </w:r>
      <w:r w:rsidR="007E1E31" w:rsidRPr="00612BBB">
        <w:rPr>
          <w:rFonts w:hint="eastAsia"/>
          <w:color w:val="000000" w:themeColor="text1"/>
        </w:rPr>
        <w:t>，成為促進社會繁榮及經濟發展基石</w:t>
      </w:r>
      <w:r w:rsidR="00DD06FF" w:rsidRPr="00612BBB">
        <w:rPr>
          <w:rFonts w:hint="eastAsia"/>
          <w:color w:val="000000" w:themeColor="text1"/>
        </w:rPr>
        <w:t>，</w:t>
      </w:r>
      <w:r w:rsidR="00612044" w:rsidRPr="00612BBB">
        <w:rPr>
          <w:rFonts w:hint="eastAsia"/>
          <w:color w:val="000000" w:themeColor="text1"/>
        </w:rPr>
        <w:t>使臺灣</w:t>
      </w:r>
      <w:r w:rsidR="00993C2F" w:rsidRPr="00612BBB">
        <w:rPr>
          <w:rFonts w:hint="eastAsia"/>
          <w:color w:val="000000" w:themeColor="text1"/>
        </w:rPr>
        <w:t>具有</w:t>
      </w:r>
      <w:r w:rsidR="00DD06FF" w:rsidRPr="00612BBB">
        <w:rPr>
          <w:rFonts w:hint="eastAsia"/>
          <w:color w:val="000000" w:themeColor="text1"/>
        </w:rPr>
        <w:t>國際競爭</w:t>
      </w:r>
      <w:r w:rsidR="00612044" w:rsidRPr="00612BBB">
        <w:rPr>
          <w:rFonts w:hint="eastAsia"/>
          <w:color w:val="000000" w:themeColor="text1"/>
        </w:rPr>
        <w:t>之優勢</w:t>
      </w:r>
      <w:r w:rsidR="007E1E31" w:rsidRPr="00612BBB">
        <w:rPr>
          <w:rFonts w:hint="eastAsia"/>
          <w:color w:val="000000" w:themeColor="text1"/>
        </w:rPr>
        <w:t>。在國際審查專家建議下，我國亦研議將ICMW內國法化，提升外籍移工人權，</w:t>
      </w:r>
      <w:r w:rsidR="00DD06FF" w:rsidRPr="00612BBB">
        <w:rPr>
          <w:rFonts w:hint="eastAsia"/>
          <w:color w:val="000000" w:themeColor="text1"/>
        </w:rPr>
        <w:t>並</w:t>
      </w:r>
      <w:r w:rsidR="007E1E31" w:rsidRPr="00612BBB">
        <w:rPr>
          <w:rFonts w:hint="eastAsia"/>
          <w:color w:val="000000" w:themeColor="text1"/>
        </w:rPr>
        <w:t>打造優質友善</w:t>
      </w:r>
      <w:r w:rsidR="00DD06FF" w:rsidRPr="00612BBB">
        <w:rPr>
          <w:rFonts w:hint="eastAsia"/>
          <w:color w:val="000000" w:themeColor="text1"/>
        </w:rPr>
        <w:t>就業環境，吸引外國人才，並提升我國在國際視野能見度。</w:t>
      </w:r>
    </w:p>
    <w:p w:rsidR="00CB3742" w:rsidRPr="00612BBB" w:rsidRDefault="00DD06FF" w:rsidP="00B03E14">
      <w:pPr>
        <w:pStyle w:val="4"/>
        <w:rPr>
          <w:color w:val="000000" w:themeColor="text1"/>
        </w:rPr>
      </w:pPr>
      <w:r w:rsidRPr="00612BBB">
        <w:rPr>
          <w:rFonts w:hint="eastAsia"/>
          <w:color w:val="000000" w:themeColor="text1"/>
        </w:rPr>
        <w:t>然而，根據前述說明，勞動部現行作法，</w:t>
      </w:r>
      <w:r w:rsidR="002F703A" w:rsidRPr="00612BBB">
        <w:rPr>
          <w:rFonts w:hint="eastAsia"/>
          <w:color w:val="000000" w:themeColor="text1"/>
        </w:rPr>
        <w:t>未經細膩處理，</w:t>
      </w:r>
      <w:r w:rsidR="004B7D19" w:rsidRPr="00612BBB">
        <w:rPr>
          <w:rFonts w:hint="eastAsia"/>
          <w:color w:val="000000" w:themeColor="text1"/>
        </w:rPr>
        <w:t>即</w:t>
      </w:r>
      <w:r w:rsidR="00D04B79" w:rsidRPr="00612BBB">
        <w:rPr>
          <w:rFonts w:hint="eastAsia"/>
          <w:color w:val="000000" w:themeColor="text1"/>
        </w:rPr>
        <w:t>率</w:t>
      </w:r>
      <w:r w:rsidRPr="00612BBB">
        <w:rPr>
          <w:rFonts w:hint="eastAsia"/>
          <w:color w:val="000000" w:themeColor="text1"/>
        </w:rPr>
        <w:t>將涉犯刑事犯罪之外籍移工，廢止</w:t>
      </w:r>
      <w:r w:rsidR="00812324" w:rsidRPr="00612BBB">
        <w:rPr>
          <w:rFonts w:hint="eastAsia"/>
          <w:color w:val="000000" w:themeColor="text1"/>
        </w:rPr>
        <w:t>聘僱</w:t>
      </w:r>
      <w:r w:rsidRPr="00612BBB">
        <w:rPr>
          <w:rFonts w:hint="eastAsia"/>
          <w:color w:val="000000" w:themeColor="text1"/>
        </w:rPr>
        <w:t>許可，令其出國，其在工作權保護上，</w:t>
      </w:r>
      <w:r w:rsidR="002F703A" w:rsidRPr="00612BBB">
        <w:rPr>
          <w:rFonts w:hint="eastAsia"/>
          <w:color w:val="000000" w:themeColor="text1"/>
        </w:rPr>
        <w:t>似未能</w:t>
      </w:r>
      <w:r w:rsidRPr="00612BBB">
        <w:rPr>
          <w:rFonts w:hint="eastAsia"/>
          <w:color w:val="000000" w:themeColor="text1"/>
        </w:rPr>
        <w:t>給予一定人道考慮</w:t>
      </w:r>
      <w:r w:rsidR="002F703A" w:rsidRPr="00612BBB">
        <w:rPr>
          <w:rFonts w:hint="eastAsia"/>
          <w:color w:val="000000" w:themeColor="text1"/>
        </w:rPr>
        <w:t>。</w:t>
      </w:r>
      <w:r w:rsidR="00612044" w:rsidRPr="00612BBB">
        <w:rPr>
          <w:rFonts w:hint="eastAsia"/>
          <w:color w:val="000000" w:themeColor="text1"/>
        </w:rPr>
        <w:t>立法部門雖透過</w:t>
      </w:r>
      <w:r w:rsidR="00993C2F" w:rsidRPr="00612BBB">
        <w:rPr>
          <w:rFonts w:hint="eastAsia"/>
          <w:color w:val="000000" w:themeColor="text1"/>
        </w:rPr>
        <w:t>就業服務法第73條第6款</w:t>
      </w:r>
      <w:r w:rsidR="00612044" w:rsidRPr="00612BBB">
        <w:rPr>
          <w:rFonts w:hint="eastAsia"/>
          <w:color w:val="000000" w:themeColor="text1"/>
        </w:rPr>
        <w:t>賦予勞動部</w:t>
      </w:r>
      <w:r w:rsidR="00993C2F" w:rsidRPr="00612BBB">
        <w:rPr>
          <w:rFonts w:hint="eastAsia"/>
          <w:color w:val="000000" w:themeColor="text1"/>
        </w:rPr>
        <w:t>「情節重大」</w:t>
      </w:r>
      <w:r w:rsidR="00612044" w:rsidRPr="00612BBB">
        <w:rPr>
          <w:rFonts w:hint="eastAsia"/>
          <w:color w:val="000000" w:themeColor="text1"/>
        </w:rPr>
        <w:t>與否</w:t>
      </w:r>
      <w:r w:rsidR="00993C2F" w:rsidRPr="00612BBB">
        <w:rPr>
          <w:rFonts w:hint="eastAsia"/>
          <w:color w:val="000000" w:themeColor="text1"/>
        </w:rPr>
        <w:t>之</w:t>
      </w:r>
      <w:r w:rsidR="00612044" w:rsidRPr="00612BBB">
        <w:rPr>
          <w:rFonts w:hint="eastAsia"/>
          <w:color w:val="000000" w:themeColor="text1"/>
        </w:rPr>
        <w:t>判斷基準</w:t>
      </w:r>
      <w:r w:rsidR="00993C2F" w:rsidRPr="00612BBB">
        <w:rPr>
          <w:rFonts w:hint="eastAsia"/>
          <w:color w:val="000000" w:themeColor="text1"/>
        </w:rPr>
        <w:t>，</w:t>
      </w:r>
      <w:r w:rsidR="00612044" w:rsidRPr="00612BBB">
        <w:rPr>
          <w:rFonts w:hint="eastAsia"/>
          <w:color w:val="000000" w:themeColor="text1"/>
        </w:rPr>
        <w:t>惟</w:t>
      </w:r>
      <w:r w:rsidR="00993C2F" w:rsidRPr="00612BBB">
        <w:rPr>
          <w:rFonts w:hint="eastAsia"/>
          <w:color w:val="000000" w:themeColor="text1"/>
        </w:rPr>
        <w:t>因勞動部處理</w:t>
      </w:r>
      <w:r w:rsidR="00D04B79" w:rsidRPr="00612BBB">
        <w:rPr>
          <w:rFonts w:hint="eastAsia"/>
          <w:color w:val="000000" w:themeColor="text1"/>
        </w:rPr>
        <w:t>的</w:t>
      </w:r>
      <w:r w:rsidR="00993C2F" w:rsidRPr="00612BBB">
        <w:rPr>
          <w:rFonts w:hint="eastAsia"/>
          <w:color w:val="000000" w:themeColor="text1"/>
        </w:rPr>
        <w:t>不夠細緻，在行政程序階段，難以發揮實際效用</w:t>
      </w:r>
      <w:r w:rsidR="004E1D92" w:rsidRPr="00612BBB">
        <w:rPr>
          <w:rFonts w:hint="eastAsia"/>
          <w:color w:val="000000" w:themeColor="text1"/>
        </w:rPr>
        <w:t>，而須</w:t>
      </w:r>
      <w:r w:rsidR="00612044" w:rsidRPr="00612BBB">
        <w:rPr>
          <w:rFonts w:hint="eastAsia"/>
          <w:color w:val="000000" w:themeColor="text1"/>
        </w:rPr>
        <w:t>在雇主或外籍移工提起之</w:t>
      </w:r>
      <w:r w:rsidR="004E1D92" w:rsidRPr="00612BBB">
        <w:rPr>
          <w:rFonts w:hint="eastAsia"/>
          <w:color w:val="000000" w:themeColor="text1"/>
        </w:rPr>
        <w:t>行政救濟階段</w:t>
      </w:r>
      <w:r w:rsidR="00D04B79" w:rsidRPr="00612BBB">
        <w:rPr>
          <w:rFonts w:hint="eastAsia"/>
          <w:color w:val="000000" w:themeColor="text1"/>
        </w:rPr>
        <w:t>後，才能</w:t>
      </w:r>
      <w:r w:rsidR="004E1D92" w:rsidRPr="00612BBB">
        <w:rPr>
          <w:rFonts w:hint="eastAsia"/>
          <w:color w:val="000000" w:themeColor="text1"/>
        </w:rPr>
        <w:t>進行</w:t>
      </w:r>
      <w:r w:rsidR="00612044" w:rsidRPr="00612BBB">
        <w:rPr>
          <w:rFonts w:hint="eastAsia"/>
          <w:color w:val="000000" w:themeColor="text1"/>
        </w:rPr>
        <w:t>實質</w:t>
      </w:r>
      <w:r w:rsidR="004E1D92" w:rsidRPr="00612BBB">
        <w:rPr>
          <w:rFonts w:hint="eastAsia"/>
          <w:color w:val="000000" w:themeColor="text1"/>
        </w:rPr>
        <w:t>認定</w:t>
      </w:r>
      <w:r w:rsidRPr="00612BBB">
        <w:rPr>
          <w:rFonts w:hint="eastAsia"/>
          <w:color w:val="000000" w:themeColor="text1"/>
        </w:rPr>
        <w:t>。一旦廢止</w:t>
      </w:r>
      <w:r w:rsidR="00812324" w:rsidRPr="00612BBB">
        <w:rPr>
          <w:rFonts w:hint="eastAsia"/>
          <w:color w:val="000000" w:themeColor="text1"/>
        </w:rPr>
        <w:t>聘僱</w:t>
      </w:r>
      <w:r w:rsidRPr="00612BBB">
        <w:rPr>
          <w:rFonts w:hint="eastAsia"/>
          <w:color w:val="000000" w:themeColor="text1"/>
        </w:rPr>
        <w:t>許可後，</w:t>
      </w:r>
      <w:r w:rsidR="00106351" w:rsidRPr="00612BBB">
        <w:rPr>
          <w:rFonts w:hint="eastAsia"/>
          <w:color w:val="000000" w:themeColor="text1"/>
        </w:rPr>
        <w:t>依就業服務法第74條第1項規定，</w:t>
      </w:r>
      <w:r w:rsidR="00612044" w:rsidRPr="00612BBB">
        <w:rPr>
          <w:rFonts w:hint="eastAsia"/>
          <w:color w:val="000000" w:themeColor="text1"/>
        </w:rPr>
        <w:t>令</w:t>
      </w:r>
      <w:r w:rsidRPr="00612BBB">
        <w:rPr>
          <w:rFonts w:hint="eastAsia"/>
          <w:color w:val="000000" w:themeColor="text1"/>
        </w:rPr>
        <w:t>該外籍移工</w:t>
      </w:r>
      <w:r w:rsidR="00612044" w:rsidRPr="00612BBB">
        <w:rPr>
          <w:rFonts w:hint="eastAsia"/>
          <w:color w:val="000000" w:themeColor="text1"/>
        </w:rPr>
        <w:t>出國後，</w:t>
      </w:r>
      <w:r w:rsidRPr="00612BBB">
        <w:rPr>
          <w:rFonts w:hint="eastAsia"/>
          <w:color w:val="000000" w:themeColor="text1"/>
        </w:rPr>
        <w:t>終身不能</w:t>
      </w:r>
      <w:r w:rsidR="00106351" w:rsidRPr="00612BBB">
        <w:rPr>
          <w:rFonts w:hint="eastAsia"/>
          <w:color w:val="000000" w:themeColor="text1"/>
        </w:rPr>
        <w:t>來</w:t>
      </w:r>
      <w:r w:rsidR="008D6406" w:rsidRPr="00612BBB">
        <w:rPr>
          <w:rFonts w:hint="eastAsia"/>
          <w:color w:val="000000" w:themeColor="text1"/>
        </w:rPr>
        <w:t>臺</w:t>
      </w:r>
      <w:r w:rsidRPr="00612BBB">
        <w:rPr>
          <w:rFonts w:hint="eastAsia"/>
          <w:color w:val="000000" w:themeColor="text1"/>
        </w:rPr>
        <w:t>工作，</w:t>
      </w:r>
      <w:r w:rsidR="00612044" w:rsidRPr="00612BBB">
        <w:rPr>
          <w:rFonts w:hint="eastAsia"/>
          <w:color w:val="000000" w:themeColor="text1"/>
        </w:rPr>
        <w:t>是</w:t>
      </w:r>
      <w:r w:rsidRPr="00612BBB">
        <w:rPr>
          <w:rFonts w:hint="eastAsia"/>
          <w:color w:val="000000" w:themeColor="text1"/>
        </w:rPr>
        <w:t>在刑事處罰外，</w:t>
      </w:r>
      <w:r w:rsidR="00612044" w:rsidRPr="00612BBB">
        <w:rPr>
          <w:rFonts w:hint="eastAsia"/>
          <w:color w:val="000000" w:themeColor="text1"/>
        </w:rPr>
        <w:t>額外</w:t>
      </w:r>
      <w:r w:rsidRPr="00612BBB">
        <w:rPr>
          <w:rFonts w:hint="eastAsia"/>
          <w:color w:val="000000" w:themeColor="text1"/>
        </w:rPr>
        <w:t>添加對外籍移工工作權的剝奪效果，縱使</w:t>
      </w:r>
      <w:r w:rsidR="00612044" w:rsidRPr="00612BBB">
        <w:rPr>
          <w:rFonts w:hint="eastAsia"/>
          <w:color w:val="000000" w:themeColor="text1"/>
        </w:rPr>
        <w:t>就</w:t>
      </w:r>
      <w:r w:rsidRPr="00612BBB">
        <w:rPr>
          <w:rFonts w:hint="eastAsia"/>
          <w:color w:val="000000" w:themeColor="text1"/>
        </w:rPr>
        <w:t>勞動部廢止</w:t>
      </w:r>
      <w:r w:rsidR="00812324" w:rsidRPr="00612BBB">
        <w:rPr>
          <w:rFonts w:hint="eastAsia"/>
          <w:color w:val="000000" w:themeColor="text1"/>
        </w:rPr>
        <w:t>聘僱</w:t>
      </w:r>
      <w:r w:rsidRPr="00612BBB">
        <w:rPr>
          <w:rFonts w:hint="eastAsia"/>
          <w:color w:val="000000" w:themeColor="text1"/>
        </w:rPr>
        <w:t>許可處分，得依雇主或外籍移工之申請，停止執行</w:t>
      </w:r>
      <w:r w:rsidR="00612044" w:rsidRPr="00612BBB">
        <w:rPr>
          <w:rFonts w:hint="eastAsia"/>
          <w:color w:val="000000" w:themeColor="text1"/>
        </w:rPr>
        <w:t>，獲得暫時救濟</w:t>
      </w:r>
      <w:r w:rsidRPr="00612BBB">
        <w:rPr>
          <w:rFonts w:hint="eastAsia"/>
          <w:color w:val="000000" w:themeColor="text1"/>
        </w:rPr>
        <w:t>，但就其最終</w:t>
      </w:r>
      <w:r w:rsidR="009A03A7" w:rsidRPr="00612BBB">
        <w:rPr>
          <w:rFonts w:hint="eastAsia"/>
          <w:color w:val="000000" w:themeColor="text1"/>
        </w:rPr>
        <w:t>使外籍移工</w:t>
      </w:r>
      <w:r w:rsidRPr="00612BBB">
        <w:rPr>
          <w:rFonts w:hint="eastAsia"/>
          <w:color w:val="000000" w:themeColor="text1"/>
        </w:rPr>
        <w:t>終身喪</w:t>
      </w:r>
      <w:r w:rsidR="002F703A" w:rsidRPr="00612BBB">
        <w:rPr>
          <w:rFonts w:hint="eastAsia"/>
          <w:color w:val="000000" w:themeColor="text1"/>
        </w:rPr>
        <w:t>失於我國工作之權利</w:t>
      </w:r>
      <w:r w:rsidRPr="00612BBB">
        <w:rPr>
          <w:rFonts w:hint="eastAsia"/>
          <w:color w:val="000000" w:themeColor="text1"/>
        </w:rPr>
        <w:t>，在ICMW內國法化</w:t>
      </w:r>
      <w:r w:rsidR="0026078E" w:rsidRPr="00612BBB">
        <w:rPr>
          <w:rFonts w:hint="eastAsia"/>
          <w:color w:val="000000" w:themeColor="text1"/>
        </w:rPr>
        <w:t>後</w:t>
      </w:r>
      <w:r w:rsidRPr="00612BBB">
        <w:rPr>
          <w:rFonts w:hint="eastAsia"/>
          <w:color w:val="000000" w:themeColor="text1"/>
        </w:rPr>
        <w:t>，</w:t>
      </w:r>
      <w:r w:rsidR="00CA1947" w:rsidRPr="00612BBB">
        <w:rPr>
          <w:rFonts w:hint="eastAsia"/>
          <w:color w:val="000000" w:themeColor="text1"/>
        </w:rPr>
        <w:t>此種</w:t>
      </w:r>
      <w:r w:rsidR="00795FB1" w:rsidRPr="00612BBB">
        <w:rPr>
          <w:rFonts w:hint="eastAsia"/>
          <w:color w:val="000000" w:themeColor="text1"/>
        </w:rPr>
        <w:t>情形</w:t>
      </w:r>
      <w:r w:rsidR="00106351" w:rsidRPr="00612BBB">
        <w:rPr>
          <w:rFonts w:hint="eastAsia"/>
          <w:color w:val="000000" w:themeColor="text1"/>
        </w:rPr>
        <w:t>似</w:t>
      </w:r>
      <w:r w:rsidR="0026078E" w:rsidRPr="00612BBB">
        <w:rPr>
          <w:rFonts w:hint="eastAsia"/>
          <w:color w:val="000000" w:themeColor="text1"/>
        </w:rPr>
        <w:t>未</w:t>
      </w:r>
      <w:r w:rsidRPr="00612BBB">
        <w:rPr>
          <w:rFonts w:hint="eastAsia"/>
          <w:color w:val="000000" w:themeColor="text1"/>
        </w:rPr>
        <w:t>符合</w:t>
      </w:r>
      <w:r w:rsidR="0026078E" w:rsidRPr="00612BBB">
        <w:rPr>
          <w:rFonts w:hint="eastAsia"/>
          <w:color w:val="000000" w:themeColor="text1"/>
        </w:rPr>
        <w:t>其</w:t>
      </w:r>
      <w:r w:rsidRPr="00612BBB">
        <w:rPr>
          <w:rFonts w:hint="eastAsia"/>
          <w:color w:val="000000" w:themeColor="text1"/>
        </w:rPr>
        <w:t>規範意旨。</w:t>
      </w:r>
    </w:p>
    <w:p w:rsidR="00F9180F" w:rsidRPr="00612BBB" w:rsidRDefault="00DD06FF" w:rsidP="00B03E14">
      <w:pPr>
        <w:pStyle w:val="4"/>
        <w:rPr>
          <w:color w:val="000000" w:themeColor="text1"/>
        </w:rPr>
      </w:pPr>
      <w:r w:rsidRPr="00612BBB">
        <w:rPr>
          <w:rFonts w:hint="eastAsia"/>
          <w:color w:val="000000" w:themeColor="text1"/>
        </w:rPr>
        <w:t>臺南地院</w:t>
      </w:r>
      <w:r w:rsidR="00D04B79" w:rsidRPr="00612BBB">
        <w:rPr>
          <w:rFonts w:hint="eastAsia"/>
          <w:color w:val="000000" w:themeColor="text1"/>
        </w:rPr>
        <w:t>在請求本院為本案調查之來文</w:t>
      </w:r>
      <w:r w:rsidRPr="00612BBB">
        <w:rPr>
          <w:rFonts w:hint="eastAsia"/>
          <w:color w:val="000000" w:themeColor="text1"/>
        </w:rPr>
        <w:t>所述：「外籍移工多係從事勞力密集工作，其等之勞動權保障本應受更大之保障，尤其依照實務慣例，外籍移工多數均係為求至他國賺取較為優渥之薪酬始遠赴他鄉工作，多數甚且需先借貸給付代辦費予代辦公司，倘於我國因一時疏忽或微小之惡性而犯罪，是否需逕為廢止聘僱許可，誠有疑義」等語</w:t>
      </w:r>
      <w:r w:rsidR="009E0ECA" w:rsidRPr="00612BBB">
        <w:rPr>
          <w:rFonts w:hint="eastAsia"/>
          <w:color w:val="000000" w:themeColor="text1"/>
        </w:rPr>
        <w:t>，係司法體系</w:t>
      </w:r>
      <w:r w:rsidR="00AF2E3F" w:rsidRPr="00612BBB">
        <w:rPr>
          <w:rFonts w:hint="eastAsia"/>
          <w:color w:val="000000" w:themeColor="text1"/>
        </w:rPr>
        <w:t>於審判過程中，所發現與比例原則所要求之適當性、必要性及衡平性相悖的問題，殊值重視。</w:t>
      </w:r>
      <w:r w:rsidR="009A03A7" w:rsidRPr="00612BBB">
        <w:rPr>
          <w:rFonts w:hint="eastAsia"/>
          <w:color w:val="000000" w:themeColor="text1"/>
        </w:rPr>
        <w:t>雖</w:t>
      </w:r>
      <w:r w:rsidR="00F9180F" w:rsidRPr="00612BBB">
        <w:rPr>
          <w:rFonts w:hint="eastAsia"/>
          <w:color w:val="000000" w:themeColor="text1"/>
        </w:rPr>
        <w:t>外籍移工</w:t>
      </w:r>
      <w:r w:rsidR="009A03A7" w:rsidRPr="00612BBB">
        <w:rPr>
          <w:rFonts w:hint="eastAsia"/>
          <w:color w:val="000000" w:themeColor="text1"/>
        </w:rPr>
        <w:t>逐年增加，但相比於我國勞動力人口（截至108年12月底為1,197萬人</w:t>
      </w:r>
      <w:r w:rsidR="009A03A7" w:rsidRPr="00612BBB">
        <w:rPr>
          <w:rStyle w:val="aff1"/>
          <w:color w:val="000000" w:themeColor="text1"/>
        </w:rPr>
        <w:footnoteReference w:id="30"/>
      </w:r>
      <w:r w:rsidR="009A03A7" w:rsidRPr="00612BBB">
        <w:rPr>
          <w:rFonts w:hint="eastAsia"/>
          <w:color w:val="000000" w:themeColor="text1"/>
        </w:rPr>
        <w:t>），仍屬結構性</w:t>
      </w:r>
      <w:r w:rsidR="00F9180F" w:rsidRPr="00612BBB">
        <w:rPr>
          <w:rFonts w:hint="eastAsia"/>
          <w:color w:val="000000" w:themeColor="text1"/>
        </w:rPr>
        <w:t>弱勢</w:t>
      </w:r>
      <w:r w:rsidR="009A03A7" w:rsidRPr="00612BBB">
        <w:rPr>
          <w:rFonts w:hint="eastAsia"/>
          <w:color w:val="000000" w:themeColor="text1"/>
        </w:rPr>
        <w:t>，而參政權屬公民權，基於國家安全考量，亦未賦予</w:t>
      </w:r>
      <w:r w:rsidR="00D47784" w:rsidRPr="00612BBB">
        <w:rPr>
          <w:rFonts w:hint="eastAsia"/>
          <w:color w:val="000000" w:themeColor="text1"/>
        </w:rPr>
        <w:t>無公民身分之</w:t>
      </w:r>
      <w:r w:rsidR="009A03A7" w:rsidRPr="00612BBB">
        <w:rPr>
          <w:rFonts w:hint="eastAsia"/>
          <w:color w:val="000000" w:themeColor="text1"/>
        </w:rPr>
        <w:t>外籍移工</w:t>
      </w:r>
      <w:r w:rsidR="00F9180F" w:rsidRPr="00612BBB">
        <w:rPr>
          <w:rFonts w:hint="eastAsia"/>
          <w:color w:val="000000" w:themeColor="text1"/>
        </w:rPr>
        <w:t>，</w:t>
      </w:r>
      <w:r w:rsidR="009A03A7" w:rsidRPr="00612BBB">
        <w:rPr>
          <w:rFonts w:hint="eastAsia"/>
          <w:color w:val="000000" w:themeColor="text1"/>
        </w:rPr>
        <w:t>故</w:t>
      </w:r>
      <w:r w:rsidR="00F9180F" w:rsidRPr="00612BBB">
        <w:rPr>
          <w:rFonts w:hint="eastAsia"/>
          <w:color w:val="000000" w:themeColor="text1"/>
        </w:rPr>
        <w:t>難</w:t>
      </w:r>
      <w:r w:rsidR="00E37FAE" w:rsidRPr="00612BBB">
        <w:rPr>
          <w:rFonts w:hint="eastAsia"/>
          <w:color w:val="000000" w:themeColor="text1"/>
        </w:rPr>
        <w:t>以期待</w:t>
      </w:r>
      <w:r w:rsidR="006F40BB" w:rsidRPr="00612BBB">
        <w:rPr>
          <w:rFonts w:hint="eastAsia"/>
          <w:color w:val="000000" w:themeColor="text1"/>
        </w:rPr>
        <w:t>透過</w:t>
      </w:r>
      <w:r w:rsidR="00F9180F" w:rsidRPr="00612BBB">
        <w:rPr>
          <w:rFonts w:hint="eastAsia"/>
          <w:color w:val="000000" w:themeColor="text1"/>
        </w:rPr>
        <w:t>政治管道為其發聲，故國際人權規範</w:t>
      </w:r>
      <w:r w:rsidR="009A03A7" w:rsidRPr="00612BBB">
        <w:rPr>
          <w:rFonts w:hint="eastAsia"/>
          <w:color w:val="000000" w:themeColor="text1"/>
        </w:rPr>
        <w:t>均</w:t>
      </w:r>
      <w:r w:rsidR="00F9180F" w:rsidRPr="00612BBB">
        <w:rPr>
          <w:rFonts w:hint="eastAsia"/>
          <w:color w:val="000000" w:themeColor="text1"/>
        </w:rPr>
        <w:t>要求</w:t>
      </w:r>
      <w:r w:rsidR="007A73D4" w:rsidRPr="00612BBB">
        <w:rPr>
          <w:rFonts w:hint="eastAsia"/>
          <w:color w:val="000000" w:themeColor="text1"/>
        </w:rPr>
        <w:t>各國</w:t>
      </w:r>
      <w:r w:rsidR="00F9180F" w:rsidRPr="00612BBB">
        <w:rPr>
          <w:rFonts w:hint="eastAsia"/>
          <w:color w:val="000000" w:themeColor="text1"/>
        </w:rPr>
        <w:t>政府應重視其人權</w:t>
      </w:r>
      <w:r w:rsidR="00E37FAE" w:rsidRPr="00612BBB">
        <w:rPr>
          <w:rFonts w:hint="eastAsia"/>
          <w:color w:val="000000" w:themeColor="text1"/>
        </w:rPr>
        <w:t>維護</w:t>
      </w:r>
      <w:r w:rsidR="00AB1AE3" w:rsidRPr="00612BBB">
        <w:rPr>
          <w:rFonts w:hint="eastAsia"/>
          <w:color w:val="000000" w:themeColor="text1"/>
        </w:rPr>
        <w:t>，除前述ICMW外，公政公約</w:t>
      </w:r>
      <w:r w:rsidR="00E216AF" w:rsidRPr="00612BBB">
        <w:rPr>
          <w:rFonts w:hint="eastAsia"/>
          <w:color w:val="000000" w:themeColor="text1"/>
        </w:rPr>
        <w:t>及經社文公約</w:t>
      </w:r>
      <w:r w:rsidR="00AB1AE3" w:rsidRPr="00612BBB">
        <w:rPr>
          <w:rFonts w:hint="eastAsia"/>
          <w:color w:val="000000" w:themeColor="text1"/>
        </w:rPr>
        <w:t>特別重視</w:t>
      </w:r>
      <w:r w:rsidR="005B5824" w:rsidRPr="00612BBB">
        <w:rPr>
          <w:rFonts w:hint="eastAsia"/>
          <w:color w:val="000000" w:themeColor="text1"/>
        </w:rPr>
        <w:t>外國人與本國人權利平等</w:t>
      </w:r>
      <w:r w:rsidR="00EF69DC" w:rsidRPr="00612BBB">
        <w:rPr>
          <w:rFonts w:hint="eastAsia"/>
          <w:color w:val="000000" w:themeColor="text1"/>
        </w:rPr>
        <w:t>賦予</w:t>
      </w:r>
      <w:r w:rsidR="00C30E02" w:rsidRPr="00612BBB">
        <w:rPr>
          <w:rStyle w:val="aff1"/>
          <w:color w:val="000000" w:themeColor="text1"/>
        </w:rPr>
        <w:footnoteReference w:id="31"/>
      </w:r>
      <w:r w:rsidR="00F9180F" w:rsidRPr="00612BBB">
        <w:rPr>
          <w:rFonts w:hint="eastAsia"/>
          <w:color w:val="000000" w:themeColor="text1"/>
        </w:rPr>
        <w:t>。</w:t>
      </w:r>
    </w:p>
    <w:p w:rsidR="00DD06FF" w:rsidRPr="00612BBB" w:rsidRDefault="00EF69DC" w:rsidP="001E5177">
      <w:pPr>
        <w:pStyle w:val="4"/>
        <w:rPr>
          <w:color w:val="000000" w:themeColor="text1"/>
        </w:rPr>
      </w:pPr>
      <w:r w:rsidRPr="00612BBB">
        <w:rPr>
          <w:rFonts w:hint="eastAsia"/>
          <w:color w:val="000000" w:themeColor="text1"/>
        </w:rPr>
        <w:t>公政公約第2條</w:t>
      </w:r>
      <w:r w:rsidR="00E216AF" w:rsidRPr="00612BBB">
        <w:rPr>
          <w:rFonts w:hint="eastAsia"/>
          <w:color w:val="000000" w:themeColor="text1"/>
        </w:rPr>
        <w:t>第1項</w:t>
      </w:r>
      <w:r w:rsidRPr="00612BBB">
        <w:rPr>
          <w:rFonts w:hint="eastAsia"/>
          <w:color w:val="000000" w:themeColor="text1"/>
        </w:rPr>
        <w:t>規定：「本公約締約國承允尊重並確保所有境內受其管轄之人，無分種族、膚色、性別、語言、宗教、政見或其他主張民族本源或社會階級、財產、出生或其他身分等等，一律享受本公約所確認之權利。」</w:t>
      </w:r>
      <w:r w:rsidR="00E216AF" w:rsidRPr="00612BBB">
        <w:rPr>
          <w:rFonts w:hint="eastAsia"/>
          <w:color w:val="000000" w:themeColor="text1"/>
        </w:rPr>
        <w:t>經社文公約第2條第2項規定：「本公約締約國承允保證人人行使本公約所載之各種權利，不因種族、膚色、性別、語言、宗教、政見或其他主張、民族本源或社會階級、財產、出生或其他身分等等而受歧視。」</w:t>
      </w:r>
      <w:r w:rsidR="001E5177" w:rsidRPr="00612BBB">
        <w:rPr>
          <w:rFonts w:hint="eastAsia"/>
          <w:color w:val="000000" w:themeColor="text1"/>
        </w:rPr>
        <w:t>公政公約</w:t>
      </w:r>
      <w:r w:rsidRPr="00612BBB">
        <w:rPr>
          <w:rFonts w:hint="eastAsia"/>
          <w:color w:val="000000" w:themeColor="text1"/>
        </w:rPr>
        <w:t>第15號</w:t>
      </w:r>
      <w:r w:rsidR="0011435E" w:rsidRPr="00612BBB">
        <w:rPr>
          <w:rFonts w:hint="eastAsia"/>
          <w:color w:val="000000" w:themeColor="text1"/>
        </w:rPr>
        <w:t>一般性</w:t>
      </w:r>
      <w:r w:rsidRPr="00612BBB">
        <w:rPr>
          <w:rFonts w:hint="eastAsia"/>
          <w:color w:val="000000" w:themeColor="text1"/>
        </w:rPr>
        <w:t>意見書指出，平等權賦予，不因本國人及外國人而有差異</w:t>
      </w:r>
      <w:r w:rsidRPr="00612BBB">
        <w:rPr>
          <w:rStyle w:val="aff1"/>
          <w:color w:val="000000" w:themeColor="text1"/>
        </w:rPr>
        <w:footnoteReference w:id="32"/>
      </w:r>
      <w:r w:rsidR="001E5177" w:rsidRPr="00612BBB">
        <w:rPr>
          <w:rFonts w:hint="eastAsia"/>
          <w:color w:val="000000" w:themeColor="text1"/>
        </w:rPr>
        <w:t>，此外，經社文公約第7條規定：「本公約締約國確認人人有權享受公平與良好之工作條件」</w:t>
      </w:r>
      <w:r w:rsidR="004F7A51" w:rsidRPr="00612BBB">
        <w:rPr>
          <w:rStyle w:val="aff1"/>
          <w:color w:val="000000" w:themeColor="text1"/>
        </w:rPr>
        <w:footnoteReference w:id="33"/>
      </w:r>
      <w:r w:rsidRPr="00612BBB">
        <w:rPr>
          <w:rFonts w:hint="eastAsia"/>
          <w:color w:val="000000" w:themeColor="text1"/>
        </w:rPr>
        <w:t>。</w:t>
      </w:r>
      <w:r w:rsidR="00CA1947" w:rsidRPr="00612BBB">
        <w:rPr>
          <w:rFonts w:hint="eastAsia"/>
          <w:color w:val="000000" w:themeColor="text1"/>
        </w:rPr>
        <w:t>外籍移工相對於我國國民，固得基於保障我國國民</w:t>
      </w:r>
      <w:r w:rsidR="00422647" w:rsidRPr="00612BBB">
        <w:rPr>
          <w:rFonts w:hint="eastAsia"/>
          <w:color w:val="000000" w:themeColor="text1"/>
        </w:rPr>
        <w:t>就業</w:t>
      </w:r>
      <w:r w:rsidR="00CA1947" w:rsidRPr="00612BBB">
        <w:rPr>
          <w:rFonts w:hint="eastAsia"/>
          <w:color w:val="000000" w:themeColor="text1"/>
        </w:rPr>
        <w:t>而</w:t>
      </w:r>
      <w:r w:rsidR="00422647" w:rsidRPr="00612BBB">
        <w:rPr>
          <w:rFonts w:hint="eastAsia"/>
          <w:color w:val="000000" w:themeColor="text1"/>
        </w:rPr>
        <w:t>採</w:t>
      </w:r>
      <w:r w:rsidR="00CA1947" w:rsidRPr="00612BBB">
        <w:rPr>
          <w:rFonts w:hint="eastAsia"/>
          <w:color w:val="000000" w:themeColor="text1"/>
        </w:rPr>
        <w:t>補充性及限業限量原則，而將工作機會優先給予我國國民，但在外籍移工取得在我國工作機會後，上開原則</w:t>
      </w:r>
      <w:r w:rsidR="009A03A7" w:rsidRPr="00612BBB">
        <w:rPr>
          <w:rFonts w:hint="eastAsia"/>
          <w:color w:val="000000" w:themeColor="text1"/>
        </w:rPr>
        <w:t>即</w:t>
      </w:r>
      <w:r w:rsidR="00CA1947" w:rsidRPr="00612BBB">
        <w:rPr>
          <w:rFonts w:hint="eastAsia"/>
          <w:color w:val="000000" w:themeColor="text1"/>
        </w:rPr>
        <w:t>無適用餘地，</w:t>
      </w:r>
      <w:r w:rsidR="00422647" w:rsidRPr="00612BBB">
        <w:rPr>
          <w:rFonts w:hint="eastAsia"/>
          <w:color w:val="000000" w:themeColor="text1"/>
        </w:rPr>
        <w:t>反而</w:t>
      </w:r>
      <w:r w:rsidR="00F606EF" w:rsidRPr="00612BBB">
        <w:rPr>
          <w:rFonts w:hint="eastAsia"/>
          <w:color w:val="000000" w:themeColor="text1"/>
        </w:rPr>
        <w:t>應</w:t>
      </w:r>
      <w:r w:rsidR="00CA1947" w:rsidRPr="00612BBB">
        <w:rPr>
          <w:rFonts w:hint="eastAsia"/>
          <w:color w:val="000000" w:themeColor="text1"/>
        </w:rPr>
        <w:t>基於</w:t>
      </w:r>
      <w:r w:rsidR="00F606EF" w:rsidRPr="00612BBB">
        <w:rPr>
          <w:rFonts w:hint="eastAsia"/>
          <w:color w:val="000000" w:themeColor="text1"/>
        </w:rPr>
        <w:t>公政公約</w:t>
      </w:r>
      <w:r w:rsidR="00610743" w:rsidRPr="00612BBB">
        <w:rPr>
          <w:rFonts w:hint="eastAsia"/>
          <w:color w:val="000000" w:themeColor="text1"/>
        </w:rPr>
        <w:t>、經社文公約之</w:t>
      </w:r>
      <w:r w:rsidR="00CA1947" w:rsidRPr="00612BBB">
        <w:rPr>
          <w:rFonts w:hint="eastAsia"/>
          <w:color w:val="000000" w:themeColor="text1"/>
        </w:rPr>
        <w:t>平等原則</w:t>
      </w:r>
      <w:r w:rsidR="00F606EF" w:rsidRPr="00612BBB">
        <w:rPr>
          <w:rFonts w:hint="eastAsia"/>
          <w:color w:val="000000" w:themeColor="text1"/>
        </w:rPr>
        <w:t>要求</w:t>
      </w:r>
      <w:r w:rsidR="00CA1947" w:rsidRPr="00612BBB">
        <w:rPr>
          <w:rFonts w:hint="eastAsia"/>
          <w:color w:val="000000" w:themeColor="text1"/>
        </w:rPr>
        <w:t>，</w:t>
      </w:r>
      <w:r w:rsidR="00CB3742" w:rsidRPr="00612BBB">
        <w:rPr>
          <w:rFonts w:hint="eastAsia"/>
          <w:color w:val="000000" w:themeColor="text1"/>
        </w:rPr>
        <w:t>不應給予恣意差別待遇。就此而言，當我國</w:t>
      </w:r>
      <w:r w:rsidR="008D6406" w:rsidRPr="00612BBB">
        <w:rPr>
          <w:rFonts w:hint="eastAsia"/>
          <w:color w:val="000000" w:themeColor="text1"/>
        </w:rPr>
        <w:t>籍</w:t>
      </w:r>
      <w:r w:rsidR="00CB3742" w:rsidRPr="00612BBB">
        <w:rPr>
          <w:rFonts w:hint="eastAsia"/>
          <w:color w:val="000000" w:themeColor="text1"/>
        </w:rPr>
        <w:t>勞工</w:t>
      </w:r>
      <w:r w:rsidR="00422647" w:rsidRPr="00612BBB">
        <w:rPr>
          <w:rFonts w:hint="eastAsia"/>
          <w:color w:val="000000" w:themeColor="text1"/>
        </w:rPr>
        <w:t>犯</w:t>
      </w:r>
      <w:r w:rsidR="00CB3742" w:rsidRPr="00612BBB">
        <w:rPr>
          <w:rFonts w:hint="eastAsia"/>
          <w:color w:val="000000" w:themeColor="text1"/>
        </w:rPr>
        <w:t>罪</w:t>
      </w:r>
      <w:r w:rsidR="00422647" w:rsidRPr="00612BBB">
        <w:rPr>
          <w:rFonts w:hint="eastAsia"/>
          <w:color w:val="000000" w:themeColor="text1"/>
        </w:rPr>
        <w:t>時</w:t>
      </w:r>
      <w:r w:rsidR="00CB3742" w:rsidRPr="00612BBB">
        <w:rPr>
          <w:rFonts w:hint="eastAsia"/>
          <w:color w:val="000000" w:themeColor="text1"/>
        </w:rPr>
        <w:t>，而雇主欲剝奪其工作權時，勞動基準法第12條第1項</w:t>
      </w:r>
      <w:r w:rsidR="009A03A7" w:rsidRPr="00612BBB">
        <w:rPr>
          <w:rFonts w:hint="eastAsia"/>
          <w:color w:val="000000" w:themeColor="text1"/>
        </w:rPr>
        <w:t>第3款</w:t>
      </w:r>
      <w:r w:rsidR="00CB3742" w:rsidRPr="00612BBB">
        <w:rPr>
          <w:rFonts w:hint="eastAsia"/>
          <w:color w:val="000000" w:themeColor="text1"/>
        </w:rPr>
        <w:t>規定：「勞工有左列情形之一者，雇主得不經預告終止契約：</w:t>
      </w:r>
      <w:r w:rsidR="009A03A7" w:rsidRPr="00612BBB">
        <w:rPr>
          <w:rFonts w:hint="eastAsia"/>
          <w:color w:val="000000" w:themeColor="text1"/>
        </w:rPr>
        <w:t>……</w:t>
      </w:r>
      <w:r w:rsidR="00CB3742" w:rsidRPr="00612BBB">
        <w:rPr>
          <w:rFonts w:hint="eastAsia"/>
          <w:color w:val="000000" w:themeColor="text1"/>
        </w:rPr>
        <w:t>三、受有期徒刑以上刑之宣告確定，而未諭知緩刑或未准易科罰金者。」其立法意旨</w:t>
      </w:r>
      <w:r w:rsidR="00CB3742" w:rsidRPr="00612BBB">
        <w:rPr>
          <w:rFonts w:hAnsi="標楷體" w:hint="eastAsia"/>
          <w:color w:val="000000" w:themeColor="text1"/>
          <w:szCs w:val="32"/>
        </w:rPr>
        <w:t>係考量勞工如犯罪經法院判處無期徒刑，並已確定者，依法應入監服刑，如犯罪經法院判處有期徒刑，而未宣告緩刑，亦未經檢察官准予易科罰金者，亦應入監服刑，勞工已有無法履行勞務之事實。如勞工雖經法院判處有期徒刑，但法院已宣告緩刑；或經判處有期徒刑，而法院曾宣告得易科罰金，並經檢察官准予易科罰金者；依法勞工不必入監服刑，仍得繼續其工作</w:t>
      </w:r>
      <w:r w:rsidR="000C21CC" w:rsidRPr="00612BBB">
        <w:rPr>
          <w:rFonts w:hAnsi="標楷體" w:hint="eastAsia"/>
          <w:color w:val="000000" w:themeColor="text1"/>
          <w:szCs w:val="32"/>
        </w:rPr>
        <w:t>。</w:t>
      </w:r>
      <w:r w:rsidR="0044258B" w:rsidRPr="00612BBB">
        <w:rPr>
          <w:rFonts w:hAnsi="標楷體" w:hint="eastAsia"/>
          <w:color w:val="000000" w:themeColor="text1"/>
          <w:szCs w:val="32"/>
        </w:rPr>
        <w:t>相對於此，</w:t>
      </w:r>
      <w:r w:rsidR="000C21CC" w:rsidRPr="00612BBB">
        <w:rPr>
          <w:rFonts w:hAnsi="標楷體" w:hint="eastAsia"/>
          <w:color w:val="000000" w:themeColor="text1"/>
          <w:szCs w:val="32"/>
        </w:rPr>
        <w:t>外國移工</w:t>
      </w:r>
      <w:r w:rsidR="0044258B" w:rsidRPr="00612BBB">
        <w:rPr>
          <w:rFonts w:hAnsi="標楷體" w:hint="eastAsia"/>
          <w:color w:val="000000" w:themeColor="text1"/>
          <w:szCs w:val="32"/>
        </w:rPr>
        <w:t>如</w:t>
      </w:r>
      <w:r w:rsidR="000C21CC" w:rsidRPr="00612BBB">
        <w:rPr>
          <w:rFonts w:hAnsi="標楷體" w:hint="eastAsia"/>
          <w:color w:val="000000" w:themeColor="text1"/>
          <w:szCs w:val="32"/>
        </w:rPr>
        <w:t>未入監服刑，而雇主仍有</w:t>
      </w:r>
      <w:r w:rsidR="00812324" w:rsidRPr="00612BBB">
        <w:rPr>
          <w:rFonts w:hAnsi="標楷體" w:hint="eastAsia"/>
          <w:color w:val="000000" w:themeColor="text1"/>
          <w:szCs w:val="32"/>
        </w:rPr>
        <w:t>聘僱</w:t>
      </w:r>
      <w:r w:rsidR="000C21CC" w:rsidRPr="00612BBB">
        <w:rPr>
          <w:rFonts w:hAnsi="標楷體" w:hint="eastAsia"/>
          <w:color w:val="000000" w:themeColor="text1"/>
          <w:szCs w:val="32"/>
        </w:rPr>
        <w:t>意願時，勞動部</w:t>
      </w:r>
      <w:r w:rsidR="004B7D19" w:rsidRPr="00612BBB">
        <w:rPr>
          <w:rFonts w:hAnsi="標楷體" w:hint="eastAsia"/>
          <w:color w:val="000000" w:themeColor="text1"/>
          <w:szCs w:val="32"/>
        </w:rPr>
        <w:t>卻</w:t>
      </w:r>
      <w:r w:rsidR="000C21CC" w:rsidRPr="00612BBB">
        <w:rPr>
          <w:rFonts w:hAnsi="標楷體" w:hint="eastAsia"/>
          <w:color w:val="000000" w:themeColor="text1"/>
          <w:szCs w:val="32"/>
        </w:rPr>
        <w:t>得依就業服務法第7</w:t>
      </w:r>
      <w:r w:rsidR="000C21CC" w:rsidRPr="00612BBB">
        <w:rPr>
          <w:rFonts w:hAnsi="標楷體"/>
          <w:color w:val="000000" w:themeColor="text1"/>
          <w:szCs w:val="32"/>
        </w:rPr>
        <w:t>3</w:t>
      </w:r>
      <w:r w:rsidR="000C21CC" w:rsidRPr="00612BBB">
        <w:rPr>
          <w:rFonts w:hAnsi="標楷體" w:hint="eastAsia"/>
          <w:color w:val="000000" w:themeColor="text1"/>
          <w:szCs w:val="32"/>
        </w:rPr>
        <w:t>條第6款，廢止其</w:t>
      </w:r>
      <w:r w:rsidR="00812324" w:rsidRPr="00612BBB">
        <w:rPr>
          <w:rFonts w:hAnsi="標楷體" w:hint="eastAsia"/>
          <w:color w:val="000000" w:themeColor="text1"/>
          <w:szCs w:val="32"/>
        </w:rPr>
        <w:t>聘僱</w:t>
      </w:r>
      <w:r w:rsidR="000C21CC" w:rsidRPr="00612BBB">
        <w:rPr>
          <w:rFonts w:hAnsi="標楷體" w:hint="eastAsia"/>
          <w:color w:val="000000" w:themeColor="text1"/>
          <w:szCs w:val="32"/>
        </w:rPr>
        <w:t>許可</w:t>
      </w:r>
      <w:r w:rsidR="0044258B" w:rsidRPr="00612BBB">
        <w:rPr>
          <w:rFonts w:hAnsi="標楷體" w:hint="eastAsia"/>
          <w:color w:val="000000" w:themeColor="text1"/>
          <w:szCs w:val="32"/>
        </w:rPr>
        <w:t>，依同法第74條第1項，令其出國，終身不得</w:t>
      </w:r>
      <w:r w:rsidR="008D6406" w:rsidRPr="00612BBB">
        <w:rPr>
          <w:rFonts w:hAnsi="標楷體" w:hint="eastAsia"/>
          <w:color w:val="000000" w:themeColor="text1"/>
          <w:szCs w:val="32"/>
        </w:rPr>
        <w:t>來臺</w:t>
      </w:r>
      <w:r w:rsidR="0044258B" w:rsidRPr="00612BBB">
        <w:rPr>
          <w:rFonts w:hAnsi="標楷體" w:hint="eastAsia"/>
          <w:color w:val="000000" w:themeColor="text1"/>
          <w:szCs w:val="32"/>
        </w:rPr>
        <w:t>工作。</w:t>
      </w:r>
      <w:r w:rsidR="0063730D" w:rsidRPr="00612BBB">
        <w:rPr>
          <w:rFonts w:hAnsi="標楷體" w:hint="eastAsia"/>
          <w:color w:val="000000" w:themeColor="text1"/>
          <w:szCs w:val="32"/>
        </w:rPr>
        <w:t>就剝奪工作權效果上，</w:t>
      </w:r>
      <w:r w:rsidR="00ED5FF1" w:rsidRPr="00612BBB">
        <w:rPr>
          <w:rFonts w:hAnsi="標楷體" w:hint="eastAsia"/>
          <w:color w:val="000000" w:themeColor="text1"/>
          <w:szCs w:val="32"/>
        </w:rPr>
        <w:t>本國籍勞工及外籍移工</w:t>
      </w:r>
      <w:r w:rsidR="0063730D" w:rsidRPr="00612BBB">
        <w:rPr>
          <w:rFonts w:hAnsi="標楷體" w:hint="eastAsia"/>
          <w:color w:val="000000" w:themeColor="text1"/>
          <w:szCs w:val="32"/>
        </w:rPr>
        <w:t>不盡一致，</w:t>
      </w:r>
      <w:r w:rsidR="00303C68" w:rsidRPr="00612BBB">
        <w:rPr>
          <w:rFonts w:hAnsi="標楷體" w:hint="eastAsia"/>
          <w:color w:val="000000" w:themeColor="text1"/>
          <w:szCs w:val="32"/>
        </w:rPr>
        <w:t>兩者間有</w:t>
      </w:r>
      <w:r w:rsidR="0063730D" w:rsidRPr="00612BBB">
        <w:rPr>
          <w:rFonts w:hAnsi="標楷體" w:hint="eastAsia"/>
          <w:color w:val="000000" w:themeColor="text1"/>
          <w:szCs w:val="32"/>
        </w:rPr>
        <w:t>差別待遇。</w:t>
      </w:r>
    </w:p>
    <w:p w:rsidR="00F606EF" w:rsidRPr="00612BBB" w:rsidRDefault="00706E1D" w:rsidP="00B03E14">
      <w:pPr>
        <w:pStyle w:val="4"/>
        <w:rPr>
          <w:color w:val="000000" w:themeColor="text1"/>
        </w:rPr>
      </w:pPr>
      <w:r w:rsidRPr="00612BBB">
        <w:rPr>
          <w:rFonts w:hint="eastAsia"/>
          <w:color w:val="000000" w:themeColor="text1"/>
        </w:rPr>
        <w:t>按</w:t>
      </w:r>
      <w:r w:rsidR="00A33491" w:rsidRPr="00612BBB">
        <w:rPr>
          <w:rFonts w:hint="eastAsia"/>
          <w:color w:val="000000" w:themeColor="text1"/>
        </w:rPr>
        <w:t>就業服務法第42條規定：「為保障國民工作權，聘僱外國人工作，不得妨礙本國人之就業機會、勞動條件、國民經濟發展及</w:t>
      </w:r>
      <w:r w:rsidR="00A33491" w:rsidRPr="00612BBB">
        <w:rPr>
          <w:rFonts w:hint="eastAsia"/>
          <w:color w:val="000000" w:themeColor="text1"/>
          <w:u w:val="single"/>
        </w:rPr>
        <w:t>社會安定</w:t>
      </w:r>
      <w:r w:rsidR="00A33491" w:rsidRPr="00612BBB">
        <w:rPr>
          <w:rFonts w:hint="eastAsia"/>
          <w:color w:val="000000" w:themeColor="text1"/>
        </w:rPr>
        <w:t>。」</w:t>
      </w:r>
      <w:r w:rsidR="003B0E80" w:rsidRPr="00612BBB">
        <w:rPr>
          <w:rFonts w:hint="eastAsia"/>
          <w:color w:val="000000" w:themeColor="text1"/>
        </w:rPr>
        <w:t>此為我國國民與外籍移工就業</w:t>
      </w:r>
      <w:r w:rsidR="00F33E77" w:rsidRPr="00612BBB">
        <w:rPr>
          <w:rFonts w:hint="eastAsia"/>
          <w:color w:val="000000" w:themeColor="text1"/>
        </w:rPr>
        <w:t>為</w:t>
      </w:r>
      <w:r w:rsidR="003B0E80" w:rsidRPr="00612BBB">
        <w:rPr>
          <w:rFonts w:hint="eastAsia"/>
          <w:color w:val="000000" w:themeColor="text1"/>
        </w:rPr>
        <w:t>差別待遇之</w:t>
      </w:r>
      <w:r w:rsidR="00F33E77" w:rsidRPr="00612BBB">
        <w:rPr>
          <w:rFonts w:hint="eastAsia"/>
          <w:color w:val="000000" w:themeColor="text1"/>
        </w:rPr>
        <w:t>立法目的</w:t>
      </w:r>
      <w:r w:rsidR="00FA401B" w:rsidRPr="00612BBB">
        <w:rPr>
          <w:rFonts w:hint="eastAsia"/>
          <w:color w:val="000000" w:themeColor="text1"/>
        </w:rPr>
        <w:t>，</w:t>
      </w:r>
      <w:r w:rsidR="00F33E77" w:rsidRPr="00612BBB">
        <w:rPr>
          <w:rFonts w:hint="eastAsia"/>
          <w:color w:val="000000" w:themeColor="text1"/>
        </w:rPr>
        <w:t>係為</w:t>
      </w:r>
      <w:r w:rsidRPr="00612BBB">
        <w:rPr>
          <w:rFonts w:hint="eastAsia"/>
          <w:color w:val="000000" w:themeColor="text1"/>
        </w:rPr>
        <w:t>維護</w:t>
      </w:r>
      <w:r w:rsidR="00F33E77" w:rsidRPr="00612BBB">
        <w:rPr>
          <w:rFonts w:hint="eastAsia"/>
          <w:color w:val="000000" w:themeColor="text1"/>
        </w:rPr>
        <w:t>我國國民就業</w:t>
      </w:r>
      <w:r w:rsidRPr="00612BBB">
        <w:rPr>
          <w:rFonts w:hint="eastAsia"/>
          <w:color w:val="000000" w:themeColor="text1"/>
        </w:rPr>
        <w:t>之</w:t>
      </w:r>
      <w:r w:rsidR="00A82825" w:rsidRPr="00612BBB">
        <w:rPr>
          <w:rFonts w:hint="eastAsia"/>
          <w:color w:val="000000" w:themeColor="text1"/>
        </w:rPr>
        <w:t>重要公共利益</w:t>
      </w:r>
      <w:r w:rsidR="003B0E80" w:rsidRPr="00612BBB">
        <w:rPr>
          <w:rFonts w:hint="eastAsia"/>
          <w:color w:val="000000" w:themeColor="text1"/>
        </w:rPr>
        <w:t>。</w:t>
      </w:r>
      <w:r w:rsidR="00A33491" w:rsidRPr="00612BBB">
        <w:rPr>
          <w:rFonts w:hint="eastAsia"/>
          <w:color w:val="000000" w:themeColor="text1"/>
        </w:rPr>
        <w:t>立法理由</w:t>
      </w:r>
      <w:r w:rsidR="00ED5FF1" w:rsidRPr="00612BBB">
        <w:rPr>
          <w:rFonts w:hint="eastAsia"/>
          <w:color w:val="000000" w:themeColor="text1"/>
        </w:rPr>
        <w:t>以</w:t>
      </w:r>
      <w:r w:rsidR="00A33491" w:rsidRPr="00612BBB">
        <w:rPr>
          <w:rFonts w:hint="eastAsia"/>
          <w:color w:val="000000" w:themeColor="text1"/>
        </w:rPr>
        <w:t>：「對外國人之聘僱及媒介等行為，目前尚無法律明確予以規範，造成非法外籍勞工管理上之困擾，增加社會治安等問題之嚴重性。本章旨在管制外國人之聘僱，並對基於國家發展需要而許可聘僱外國人工作及媒介行為等予以有效管理。對聘僱外國人工作及其許可，均以不得顯有妨害本國人之就業機會等為先決條件，以利國民就業之促進</w:t>
      </w:r>
      <w:r w:rsidR="003B0E80" w:rsidRPr="00612BBB">
        <w:rPr>
          <w:rFonts w:hint="eastAsia"/>
          <w:color w:val="000000" w:themeColor="text1"/>
        </w:rPr>
        <w:t>。</w:t>
      </w:r>
      <w:r w:rsidR="00A33491" w:rsidRPr="00612BBB">
        <w:rPr>
          <w:rFonts w:hint="eastAsia"/>
          <w:color w:val="000000" w:themeColor="text1"/>
        </w:rPr>
        <w:t>」</w:t>
      </w:r>
      <w:r w:rsidR="00ED5FF1" w:rsidRPr="00612BBB">
        <w:rPr>
          <w:rFonts w:hint="eastAsia"/>
          <w:color w:val="000000" w:themeColor="text1"/>
        </w:rPr>
        <w:t>等語，</w:t>
      </w:r>
      <w:r w:rsidR="00C30E02" w:rsidRPr="00612BBB">
        <w:rPr>
          <w:rFonts w:hint="eastAsia"/>
          <w:color w:val="000000" w:themeColor="text1"/>
        </w:rPr>
        <w:t>則</w:t>
      </w:r>
      <w:r w:rsidR="00FA401B" w:rsidRPr="00612BBB">
        <w:rPr>
          <w:rFonts w:hint="eastAsia"/>
          <w:color w:val="000000" w:themeColor="text1"/>
        </w:rPr>
        <w:t>「社會安定」在本條立法目的之先後鋪陳脈絡下，</w:t>
      </w:r>
      <w:r w:rsidR="00F15FF7" w:rsidRPr="00612BBB">
        <w:rPr>
          <w:rFonts w:hint="eastAsia"/>
          <w:color w:val="000000" w:themeColor="text1"/>
        </w:rPr>
        <w:t>並非</w:t>
      </w:r>
      <w:r w:rsidR="00A33491" w:rsidRPr="00612BBB">
        <w:rPr>
          <w:rFonts w:hint="eastAsia"/>
          <w:color w:val="000000" w:themeColor="text1"/>
        </w:rPr>
        <w:t>獨立因素，</w:t>
      </w:r>
      <w:r w:rsidR="00A231C4">
        <w:rPr>
          <w:rFonts w:hint="eastAsia"/>
          <w:color w:val="000000" w:themeColor="text1"/>
        </w:rPr>
        <w:t>毋</w:t>
      </w:r>
      <w:r w:rsidR="00BE0B8C" w:rsidRPr="00612BBB">
        <w:rPr>
          <w:rFonts w:hint="eastAsia"/>
          <w:color w:val="000000" w:themeColor="text1"/>
        </w:rPr>
        <w:t>寧係為避免外籍移工排擠我國</w:t>
      </w:r>
      <w:r w:rsidR="004C79E2" w:rsidRPr="00612BBB">
        <w:rPr>
          <w:rFonts w:hint="eastAsia"/>
          <w:color w:val="000000" w:themeColor="text1"/>
        </w:rPr>
        <w:t>人</w:t>
      </w:r>
      <w:r w:rsidR="00BE0B8C" w:rsidRPr="00612BBB">
        <w:rPr>
          <w:rFonts w:hint="eastAsia"/>
          <w:color w:val="000000" w:themeColor="text1"/>
        </w:rPr>
        <w:t>民就業市場，</w:t>
      </w:r>
      <w:r w:rsidR="00F606EF" w:rsidRPr="00612BBB">
        <w:rPr>
          <w:rFonts w:hint="eastAsia"/>
          <w:color w:val="000000" w:themeColor="text1"/>
        </w:rPr>
        <w:t>進</w:t>
      </w:r>
      <w:r w:rsidR="00BE0B8C" w:rsidRPr="00612BBB">
        <w:rPr>
          <w:rFonts w:hint="eastAsia"/>
          <w:color w:val="000000" w:themeColor="text1"/>
        </w:rPr>
        <w:t>而產生社會</w:t>
      </w:r>
      <w:r w:rsidR="003B0E80" w:rsidRPr="00612BBB">
        <w:rPr>
          <w:rFonts w:hint="eastAsia"/>
          <w:color w:val="000000" w:themeColor="text1"/>
        </w:rPr>
        <w:t>紛擾、</w:t>
      </w:r>
      <w:r w:rsidR="00BE0B8C" w:rsidRPr="00612BBB">
        <w:rPr>
          <w:rFonts w:hint="eastAsia"/>
          <w:color w:val="000000" w:themeColor="text1"/>
        </w:rPr>
        <w:t>不安定結果</w:t>
      </w:r>
      <w:r w:rsidR="00443E6F" w:rsidRPr="00612BBB">
        <w:rPr>
          <w:rFonts w:hint="eastAsia"/>
          <w:color w:val="000000" w:themeColor="text1"/>
        </w:rPr>
        <w:t>，遂立法納入管制規範</w:t>
      </w:r>
      <w:r w:rsidR="00BE0B8C" w:rsidRPr="00612BBB">
        <w:rPr>
          <w:rFonts w:hint="eastAsia"/>
          <w:color w:val="000000" w:themeColor="text1"/>
        </w:rPr>
        <w:t>。</w:t>
      </w:r>
      <w:r w:rsidR="0044258B" w:rsidRPr="00612BBB">
        <w:rPr>
          <w:rFonts w:hint="eastAsia"/>
          <w:color w:val="000000" w:themeColor="text1"/>
        </w:rPr>
        <w:t>由此以觀，</w:t>
      </w:r>
      <w:r w:rsidR="003B0E80" w:rsidRPr="00612BBB">
        <w:rPr>
          <w:rFonts w:hint="eastAsia"/>
          <w:color w:val="000000" w:themeColor="text1"/>
        </w:rPr>
        <w:t>若</w:t>
      </w:r>
      <w:r w:rsidR="0044258B" w:rsidRPr="00612BBB">
        <w:rPr>
          <w:rFonts w:hint="eastAsia"/>
          <w:color w:val="000000" w:themeColor="text1"/>
        </w:rPr>
        <w:t>認為一旦外籍移工</w:t>
      </w:r>
      <w:r w:rsidR="00CC7B98" w:rsidRPr="00612BBB">
        <w:rPr>
          <w:rFonts w:hint="eastAsia"/>
          <w:color w:val="000000" w:themeColor="text1"/>
        </w:rPr>
        <w:t>違反</w:t>
      </w:r>
      <w:r w:rsidR="00FA401B" w:rsidRPr="00612BBB">
        <w:rPr>
          <w:rFonts w:hint="eastAsia"/>
          <w:color w:val="000000" w:themeColor="text1"/>
        </w:rPr>
        <w:t>刑</w:t>
      </w:r>
      <w:r w:rsidR="00CC7B98" w:rsidRPr="00612BBB">
        <w:rPr>
          <w:rFonts w:hint="eastAsia"/>
          <w:color w:val="000000" w:themeColor="text1"/>
        </w:rPr>
        <w:t>事法律</w:t>
      </w:r>
      <w:r w:rsidR="00FA401B" w:rsidRPr="00612BBB">
        <w:rPr>
          <w:rFonts w:hint="eastAsia"/>
          <w:color w:val="000000" w:themeColor="text1"/>
        </w:rPr>
        <w:t>或社會秩序維護法，</w:t>
      </w:r>
      <w:r w:rsidR="0044258B" w:rsidRPr="00612BBB">
        <w:rPr>
          <w:rFonts w:hint="eastAsia"/>
          <w:color w:val="000000" w:themeColor="text1"/>
        </w:rPr>
        <w:t>即屬</w:t>
      </w:r>
      <w:r w:rsidR="00FA401B" w:rsidRPr="00612BBB">
        <w:rPr>
          <w:rFonts w:hint="eastAsia"/>
          <w:color w:val="000000" w:themeColor="text1"/>
        </w:rPr>
        <w:t>破壞</w:t>
      </w:r>
      <w:r w:rsidR="0044258B" w:rsidRPr="00612BBB">
        <w:rPr>
          <w:rFonts w:hint="eastAsia"/>
          <w:color w:val="000000" w:themeColor="text1"/>
        </w:rPr>
        <w:t>社會安定</w:t>
      </w:r>
      <w:r w:rsidR="00A82825" w:rsidRPr="00612BBB">
        <w:rPr>
          <w:rFonts w:hint="eastAsia"/>
          <w:color w:val="000000" w:themeColor="text1"/>
        </w:rPr>
        <w:t>，</w:t>
      </w:r>
      <w:r w:rsidR="00CC7B98" w:rsidRPr="00612BBB">
        <w:rPr>
          <w:rFonts w:hint="eastAsia"/>
          <w:color w:val="000000" w:themeColor="text1"/>
        </w:rPr>
        <w:t>並</w:t>
      </w:r>
      <w:r w:rsidR="00FA401B" w:rsidRPr="00612BBB">
        <w:rPr>
          <w:rFonts w:hint="eastAsia"/>
          <w:color w:val="000000" w:themeColor="text1"/>
        </w:rPr>
        <w:t>以此為由施以</w:t>
      </w:r>
      <w:r w:rsidR="00F606EF" w:rsidRPr="00612BBB">
        <w:rPr>
          <w:rFonts w:hint="eastAsia"/>
          <w:color w:val="000000" w:themeColor="text1"/>
        </w:rPr>
        <w:t>嚴厲</w:t>
      </w:r>
      <w:r w:rsidR="0044258B" w:rsidRPr="00612BBB">
        <w:rPr>
          <w:rFonts w:hint="eastAsia"/>
          <w:color w:val="000000" w:themeColor="text1"/>
        </w:rPr>
        <w:t>制裁</w:t>
      </w:r>
      <w:r w:rsidR="00A82825" w:rsidRPr="00612BBB">
        <w:rPr>
          <w:rFonts w:hint="eastAsia"/>
          <w:color w:val="000000" w:themeColor="text1"/>
        </w:rPr>
        <w:t>，</w:t>
      </w:r>
      <w:r w:rsidR="00CC7B98" w:rsidRPr="00612BBB">
        <w:rPr>
          <w:rFonts w:hint="eastAsia"/>
          <w:color w:val="000000" w:themeColor="text1"/>
        </w:rPr>
        <w:t>實</w:t>
      </w:r>
      <w:r w:rsidR="007D0D25" w:rsidRPr="00612BBB">
        <w:rPr>
          <w:rFonts w:hint="eastAsia"/>
          <w:color w:val="000000" w:themeColor="text1"/>
        </w:rPr>
        <w:t>已</w:t>
      </w:r>
      <w:r w:rsidR="00A82825" w:rsidRPr="00612BBB">
        <w:rPr>
          <w:rFonts w:hint="eastAsia"/>
          <w:color w:val="000000" w:themeColor="text1"/>
        </w:rPr>
        <w:t>不符合原先立法目的</w:t>
      </w:r>
      <w:r w:rsidR="00F706CD" w:rsidRPr="00612BBB">
        <w:rPr>
          <w:rFonts w:hint="eastAsia"/>
          <w:color w:val="000000" w:themeColor="text1"/>
        </w:rPr>
        <w:t>，蓋外籍移工</w:t>
      </w:r>
      <w:r w:rsidR="00836683" w:rsidRPr="00612BBB">
        <w:rPr>
          <w:rFonts w:hint="eastAsia"/>
          <w:color w:val="000000" w:themeColor="text1"/>
        </w:rPr>
        <w:t>在涉犯刑事犯罪以前，</w:t>
      </w:r>
      <w:r w:rsidR="00F706CD" w:rsidRPr="00612BBB">
        <w:rPr>
          <w:rFonts w:hint="eastAsia"/>
          <w:color w:val="000000" w:themeColor="text1"/>
        </w:rPr>
        <w:t>已取得在臺工作權</w:t>
      </w:r>
      <w:r w:rsidR="00836683" w:rsidRPr="00612BBB">
        <w:rPr>
          <w:rFonts w:hint="eastAsia"/>
          <w:color w:val="000000" w:themeColor="text1"/>
        </w:rPr>
        <w:t>，不生排擠</w:t>
      </w:r>
      <w:r w:rsidR="00F33E77" w:rsidRPr="00612BBB">
        <w:rPr>
          <w:rFonts w:hint="eastAsia"/>
          <w:color w:val="000000" w:themeColor="text1"/>
        </w:rPr>
        <w:t>我國國民就業</w:t>
      </w:r>
      <w:r w:rsidR="00836683" w:rsidRPr="00612BBB">
        <w:rPr>
          <w:rFonts w:hint="eastAsia"/>
          <w:color w:val="000000" w:themeColor="text1"/>
        </w:rPr>
        <w:t>問題</w:t>
      </w:r>
      <w:r w:rsidR="00CC7B98" w:rsidRPr="00612BBB">
        <w:rPr>
          <w:rFonts w:hint="eastAsia"/>
          <w:color w:val="000000" w:themeColor="text1"/>
        </w:rPr>
        <w:t>。</w:t>
      </w:r>
      <w:r w:rsidR="00A82825" w:rsidRPr="00612BBB">
        <w:rPr>
          <w:rFonts w:hint="eastAsia"/>
          <w:color w:val="000000" w:themeColor="text1"/>
        </w:rPr>
        <w:t>況且</w:t>
      </w:r>
      <w:r w:rsidR="00CC7B98" w:rsidRPr="00612BBB">
        <w:rPr>
          <w:rFonts w:hint="eastAsia"/>
          <w:color w:val="000000" w:themeColor="text1"/>
        </w:rPr>
        <w:t>依就業服務法第73條第6款、第74條</w:t>
      </w:r>
      <w:r w:rsidR="00F33E77" w:rsidRPr="00612BBB">
        <w:rPr>
          <w:rFonts w:hint="eastAsia"/>
          <w:color w:val="000000" w:themeColor="text1"/>
        </w:rPr>
        <w:t>等</w:t>
      </w:r>
      <w:r w:rsidR="00836683" w:rsidRPr="00612BBB">
        <w:rPr>
          <w:rFonts w:hint="eastAsia"/>
          <w:color w:val="000000" w:themeColor="text1"/>
        </w:rPr>
        <w:t>規定</w:t>
      </w:r>
      <w:r w:rsidR="00CC7B98" w:rsidRPr="00612BBB">
        <w:rPr>
          <w:rFonts w:hint="eastAsia"/>
          <w:color w:val="000000" w:themeColor="text1"/>
        </w:rPr>
        <w:t>，</w:t>
      </w:r>
      <w:r w:rsidR="0044258B" w:rsidRPr="00612BBB">
        <w:rPr>
          <w:rFonts w:hint="eastAsia"/>
          <w:color w:val="000000" w:themeColor="text1"/>
        </w:rPr>
        <w:t>除廢止</w:t>
      </w:r>
      <w:r w:rsidR="00812324" w:rsidRPr="00612BBB">
        <w:rPr>
          <w:rFonts w:hint="eastAsia"/>
          <w:color w:val="000000" w:themeColor="text1"/>
        </w:rPr>
        <w:t>聘僱</w:t>
      </w:r>
      <w:r w:rsidR="0044258B" w:rsidRPr="00612BBB">
        <w:rPr>
          <w:rFonts w:hint="eastAsia"/>
          <w:color w:val="000000" w:themeColor="text1"/>
        </w:rPr>
        <w:t>許可，令其出國外，</w:t>
      </w:r>
      <w:r w:rsidR="00FA401B" w:rsidRPr="00612BBB">
        <w:rPr>
          <w:rFonts w:hint="eastAsia"/>
          <w:color w:val="000000" w:themeColor="text1"/>
        </w:rPr>
        <w:t>並</w:t>
      </w:r>
      <w:r w:rsidR="00CC7B98" w:rsidRPr="00612BBB">
        <w:rPr>
          <w:rFonts w:hint="eastAsia"/>
          <w:color w:val="000000" w:themeColor="text1"/>
        </w:rPr>
        <w:t>發生「</w:t>
      </w:r>
      <w:r w:rsidR="007D0D25" w:rsidRPr="00612BBB">
        <w:rPr>
          <w:rFonts w:hint="eastAsia"/>
          <w:color w:val="000000" w:themeColor="text1"/>
        </w:rPr>
        <w:t>永久</w:t>
      </w:r>
      <w:r w:rsidR="0044258B" w:rsidRPr="00612BBB">
        <w:rPr>
          <w:rFonts w:hint="eastAsia"/>
          <w:color w:val="000000" w:themeColor="text1"/>
        </w:rPr>
        <w:t>剝奪</w:t>
      </w:r>
      <w:r w:rsidR="00CC7B98" w:rsidRPr="00612BBB">
        <w:rPr>
          <w:rFonts w:hint="eastAsia"/>
          <w:color w:val="000000" w:themeColor="text1"/>
        </w:rPr>
        <w:t>」</w:t>
      </w:r>
      <w:r w:rsidR="0044258B" w:rsidRPr="00612BBB">
        <w:rPr>
          <w:rFonts w:hint="eastAsia"/>
          <w:color w:val="000000" w:themeColor="text1"/>
        </w:rPr>
        <w:t>外籍移工至我國工作權利</w:t>
      </w:r>
      <w:r w:rsidR="00C30E02" w:rsidRPr="00612BBB">
        <w:rPr>
          <w:rFonts w:hint="eastAsia"/>
          <w:color w:val="000000" w:themeColor="text1"/>
        </w:rPr>
        <w:t>之法律</w:t>
      </w:r>
      <w:r w:rsidR="00CC7B98" w:rsidRPr="00612BBB">
        <w:rPr>
          <w:rFonts w:hint="eastAsia"/>
          <w:color w:val="000000" w:themeColor="text1"/>
        </w:rPr>
        <w:t>效果</w:t>
      </w:r>
      <w:r w:rsidR="0044258B" w:rsidRPr="00612BBB">
        <w:rPr>
          <w:rFonts w:hint="eastAsia"/>
          <w:color w:val="000000" w:themeColor="text1"/>
        </w:rPr>
        <w:t>，進而產生與我國勞工</w:t>
      </w:r>
      <w:r w:rsidR="00C30E02" w:rsidRPr="00612BBB">
        <w:rPr>
          <w:rFonts w:hint="eastAsia"/>
          <w:color w:val="000000" w:themeColor="text1"/>
        </w:rPr>
        <w:t>觸犯刑法或社會秩序維護法</w:t>
      </w:r>
      <w:r w:rsidR="003B0E80" w:rsidRPr="00612BBB">
        <w:rPr>
          <w:rFonts w:hint="eastAsia"/>
          <w:color w:val="000000" w:themeColor="text1"/>
        </w:rPr>
        <w:t>後</w:t>
      </w:r>
      <w:r w:rsidR="007D0D25" w:rsidRPr="00612BBB">
        <w:rPr>
          <w:rFonts w:hint="eastAsia"/>
          <w:color w:val="000000" w:themeColor="text1"/>
        </w:rPr>
        <w:t>截然</w:t>
      </w:r>
      <w:r w:rsidR="0044258B" w:rsidRPr="00612BBB">
        <w:rPr>
          <w:rFonts w:hint="eastAsia"/>
          <w:color w:val="000000" w:themeColor="text1"/>
        </w:rPr>
        <w:t>不同</w:t>
      </w:r>
      <w:r w:rsidR="007D0D25" w:rsidRPr="00612BBB">
        <w:rPr>
          <w:rFonts w:hint="eastAsia"/>
          <w:color w:val="000000" w:themeColor="text1"/>
        </w:rPr>
        <w:t>之差別</w:t>
      </w:r>
      <w:r w:rsidR="0044258B" w:rsidRPr="00612BBB">
        <w:rPr>
          <w:rFonts w:hint="eastAsia"/>
          <w:color w:val="000000" w:themeColor="text1"/>
        </w:rPr>
        <w:t>待遇，</w:t>
      </w:r>
      <w:r w:rsidR="007D0D25" w:rsidRPr="00612BBB">
        <w:rPr>
          <w:rFonts w:hint="eastAsia"/>
          <w:color w:val="000000" w:themeColor="text1"/>
        </w:rPr>
        <w:t>其制裁結果與保護我國國民優先就業之立法目的之間，欠缺實質關連，難謂符合平等原則</w:t>
      </w:r>
      <w:r w:rsidR="00F606EF" w:rsidRPr="00612BBB">
        <w:rPr>
          <w:rFonts w:hint="eastAsia"/>
          <w:color w:val="000000" w:themeColor="text1"/>
        </w:rPr>
        <w:t>。</w:t>
      </w:r>
    </w:p>
    <w:p w:rsidR="0063730D" w:rsidRPr="00612BBB" w:rsidRDefault="00F606EF" w:rsidP="00B03E14">
      <w:pPr>
        <w:pStyle w:val="4"/>
        <w:rPr>
          <w:color w:val="000000" w:themeColor="text1"/>
        </w:rPr>
      </w:pPr>
      <w:r w:rsidRPr="00612BBB">
        <w:rPr>
          <w:rFonts w:hint="eastAsia"/>
          <w:color w:val="000000" w:themeColor="text1"/>
        </w:rPr>
        <w:t>對於違反刑事法律而造成工作權</w:t>
      </w:r>
      <w:r w:rsidR="00443E6F" w:rsidRPr="00612BBB">
        <w:rPr>
          <w:rFonts w:hint="eastAsia"/>
          <w:color w:val="000000" w:themeColor="text1"/>
        </w:rPr>
        <w:t>（職業選擇自由）之</w:t>
      </w:r>
      <w:r w:rsidRPr="00612BBB">
        <w:rPr>
          <w:rFonts w:hint="eastAsia"/>
          <w:color w:val="000000" w:themeColor="text1"/>
        </w:rPr>
        <w:t>永久剝奪，是否違反比例原則，司法院大法官會議於93年9月17日作成司法院釋字第584號解釋</w:t>
      </w:r>
      <w:r w:rsidRPr="00612BBB">
        <w:rPr>
          <w:rStyle w:val="aff1"/>
          <w:color w:val="000000" w:themeColor="text1"/>
        </w:rPr>
        <w:footnoteReference w:id="34"/>
      </w:r>
      <w:r w:rsidRPr="00612BBB">
        <w:rPr>
          <w:rFonts w:hint="eastAsia"/>
          <w:color w:val="000000" w:themeColor="text1"/>
        </w:rPr>
        <w:t>，雖認定不違反比例原則，但大法官仍要求「隨時檢討改進」；迄101年7月27日作成釋字第702號解釋</w:t>
      </w:r>
      <w:r w:rsidRPr="00612BBB">
        <w:rPr>
          <w:rStyle w:val="aff1"/>
          <w:color w:val="000000" w:themeColor="text1"/>
        </w:rPr>
        <w:footnoteReference w:id="35"/>
      </w:r>
      <w:r w:rsidRPr="00612BBB">
        <w:rPr>
          <w:rFonts w:hint="eastAsia"/>
          <w:color w:val="000000" w:themeColor="text1"/>
        </w:rPr>
        <w:t>，則認為</w:t>
      </w:r>
      <w:r w:rsidR="00443E6F" w:rsidRPr="00612BBB">
        <w:rPr>
          <w:rFonts w:hint="eastAsia"/>
          <w:color w:val="000000" w:themeColor="text1"/>
        </w:rPr>
        <w:t>此種規範</w:t>
      </w:r>
      <w:r w:rsidRPr="00612BBB">
        <w:rPr>
          <w:rFonts w:hint="eastAsia"/>
          <w:color w:val="000000" w:themeColor="text1"/>
        </w:rPr>
        <w:t>違反比例原則，顯見大法官對於此一議題審查，漸趨嚴格，</w:t>
      </w:r>
      <w:r w:rsidR="006317FC" w:rsidRPr="00612BBB">
        <w:rPr>
          <w:rFonts w:hint="eastAsia"/>
          <w:color w:val="000000" w:themeColor="text1"/>
        </w:rPr>
        <w:t>相關</w:t>
      </w:r>
      <w:r w:rsidR="00367C66" w:rsidRPr="00612BBB">
        <w:rPr>
          <w:rFonts w:hint="eastAsia"/>
          <w:color w:val="000000" w:themeColor="text1"/>
        </w:rPr>
        <w:t>法律規範不應對違反刑事法律之人民，造成工作權永久剝奪效果</w:t>
      </w:r>
      <w:r w:rsidR="00257D6B" w:rsidRPr="00612BBB">
        <w:rPr>
          <w:rFonts w:hint="eastAsia"/>
          <w:color w:val="000000" w:themeColor="text1"/>
        </w:rPr>
        <w:t>，而此觀點</w:t>
      </w:r>
      <w:r w:rsidR="000B5DD4" w:rsidRPr="00612BBB">
        <w:rPr>
          <w:rFonts w:hint="eastAsia"/>
          <w:color w:val="000000" w:themeColor="text1"/>
        </w:rPr>
        <w:t>對</w:t>
      </w:r>
      <w:r w:rsidR="00257D6B" w:rsidRPr="00612BBB">
        <w:rPr>
          <w:rFonts w:hint="eastAsia"/>
          <w:color w:val="000000" w:themeColor="text1"/>
        </w:rPr>
        <w:t>外國人</w:t>
      </w:r>
      <w:r w:rsidR="000B5DD4" w:rsidRPr="00612BBB">
        <w:rPr>
          <w:rFonts w:hint="eastAsia"/>
          <w:color w:val="000000" w:themeColor="text1"/>
        </w:rPr>
        <w:t>亦有適用</w:t>
      </w:r>
      <w:r w:rsidR="000154A6" w:rsidRPr="00612BBB">
        <w:rPr>
          <w:rFonts w:hint="eastAsia"/>
          <w:color w:val="000000" w:themeColor="text1"/>
        </w:rPr>
        <w:t>。</w:t>
      </w:r>
      <w:r w:rsidR="000B5DD4" w:rsidRPr="00612BBB">
        <w:rPr>
          <w:rFonts w:hint="eastAsia"/>
          <w:color w:val="000000" w:themeColor="text1"/>
        </w:rPr>
        <w:t>是以，不</w:t>
      </w:r>
      <w:r w:rsidR="000154A6" w:rsidRPr="00612BBB">
        <w:rPr>
          <w:rFonts w:hint="eastAsia"/>
          <w:color w:val="000000" w:themeColor="text1"/>
        </w:rPr>
        <w:t>宜</w:t>
      </w:r>
      <w:r w:rsidR="000B5DD4" w:rsidRPr="00612BBB">
        <w:rPr>
          <w:rFonts w:hint="eastAsia"/>
          <w:color w:val="000000" w:themeColor="text1"/>
        </w:rPr>
        <w:t>因外籍移工違反刑事法律即永久剝奪外籍移工在臺工作權</w:t>
      </w:r>
      <w:r w:rsidR="000154A6" w:rsidRPr="00612BBB">
        <w:rPr>
          <w:rFonts w:hint="eastAsia"/>
          <w:color w:val="000000" w:themeColor="text1"/>
        </w:rPr>
        <w:t>，否則即非屬在工作權上給予人道考量</w:t>
      </w:r>
      <w:r w:rsidR="00367C66" w:rsidRPr="00612BBB">
        <w:rPr>
          <w:rFonts w:hint="eastAsia"/>
          <w:color w:val="000000" w:themeColor="text1"/>
        </w:rPr>
        <w:t>。</w:t>
      </w:r>
      <w:r w:rsidR="0044258B" w:rsidRPr="00612BBB">
        <w:rPr>
          <w:rFonts w:hint="eastAsia"/>
          <w:color w:val="000000" w:themeColor="text1"/>
        </w:rPr>
        <w:t>現行就業服務法第73條第6款</w:t>
      </w:r>
      <w:r w:rsidR="00C33415" w:rsidRPr="00612BBB">
        <w:rPr>
          <w:rFonts w:hint="eastAsia"/>
          <w:color w:val="000000" w:themeColor="text1"/>
        </w:rPr>
        <w:t>廢止</w:t>
      </w:r>
      <w:r w:rsidR="00812324" w:rsidRPr="00612BBB">
        <w:rPr>
          <w:rFonts w:hint="eastAsia"/>
          <w:color w:val="000000" w:themeColor="text1"/>
        </w:rPr>
        <w:t>聘僱</w:t>
      </w:r>
      <w:r w:rsidR="00C33415" w:rsidRPr="00612BBB">
        <w:rPr>
          <w:rFonts w:hint="eastAsia"/>
          <w:color w:val="000000" w:themeColor="text1"/>
        </w:rPr>
        <w:t>許可後</w:t>
      </w:r>
      <w:r w:rsidR="0044258B" w:rsidRPr="00612BBB">
        <w:rPr>
          <w:rFonts w:hint="eastAsia"/>
          <w:color w:val="000000" w:themeColor="text1"/>
        </w:rPr>
        <w:t>，結合第74條第1項規定</w:t>
      </w:r>
      <w:r w:rsidR="004E1692" w:rsidRPr="00612BBB">
        <w:rPr>
          <w:rFonts w:hint="eastAsia"/>
          <w:color w:val="000000" w:themeColor="text1"/>
        </w:rPr>
        <w:t>，</w:t>
      </w:r>
      <w:r w:rsidR="00C33415" w:rsidRPr="00612BBB">
        <w:rPr>
          <w:rFonts w:hint="eastAsia"/>
          <w:color w:val="000000" w:themeColor="text1"/>
        </w:rPr>
        <w:t>產生令其出國及終身不得來臺工作</w:t>
      </w:r>
      <w:r w:rsidR="0044258B" w:rsidRPr="00612BBB">
        <w:rPr>
          <w:rFonts w:hint="eastAsia"/>
          <w:color w:val="000000" w:themeColor="text1"/>
        </w:rPr>
        <w:t>之效果，可能</w:t>
      </w:r>
      <w:r w:rsidR="00A36704" w:rsidRPr="00612BBB">
        <w:rPr>
          <w:rFonts w:hint="eastAsia"/>
          <w:color w:val="000000" w:themeColor="text1"/>
        </w:rPr>
        <w:t>牴</w:t>
      </w:r>
      <w:r w:rsidR="00D14C04" w:rsidRPr="00612BBB">
        <w:rPr>
          <w:rFonts w:hint="eastAsia"/>
          <w:color w:val="000000" w:themeColor="text1"/>
        </w:rPr>
        <w:t>觸</w:t>
      </w:r>
      <w:r w:rsidR="0044258B" w:rsidRPr="00612BBB">
        <w:rPr>
          <w:rFonts w:hint="eastAsia"/>
          <w:color w:val="000000" w:themeColor="text1"/>
        </w:rPr>
        <w:t>ICMW第19條</w:t>
      </w:r>
      <w:r w:rsidR="00D14C04" w:rsidRPr="00612BBB">
        <w:rPr>
          <w:rFonts w:hint="eastAsia"/>
          <w:color w:val="000000" w:themeColor="text1"/>
        </w:rPr>
        <w:t>規定</w:t>
      </w:r>
      <w:r w:rsidR="0044258B" w:rsidRPr="00612BBB">
        <w:rPr>
          <w:rFonts w:hint="eastAsia"/>
          <w:color w:val="000000" w:themeColor="text1"/>
        </w:rPr>
        <w:t>，勞動部於研議ICMW內國法化之際，應審慎研議。</w:t>
      </w:r>
    </w:p>
    <w:p w:rsidR="00FA401B" w:rsidRPr="00612BBB" w:rsidRDefault="00FA401B" w:rsidP="00B03E14">
      <w:pPr>
        <w:pStyle w:val="4"/>
        <w:rPr>
          <w:color w:val="000000" w:themeColor="text1"/>
        </w:rPr>
      </w:pPr>
      <w:r w:rsidRPr="00612BBB">
        <w:rPr>
          <w:rFonts w:hint="eastAsia"/>
          <w:color w:val="000000" w:themeColor="text1"/>
        </w:rPr>
        <w:t>根據108年司法院統計處編印「司法統計速報」所載，108年高等行政法院終結事件平均一件所需時日，自收案日起算至至結案日，共需193.85日；最高行政法院則為171.56日</w:t>
      </w:r>
      <w:r w:rsidRPr="00612BBB">
        <w:rPr>
          <w:rStyle w:val="aff1"/>
          <w:color w:val="000000" w:themeColor="text1"/>
        </w:rPr>
        <w:footnoteReference w:id="36"/>
      </w:r>
      <w:r w:rsidRPr="00612BBB">
        <w:rPr>
          <w:rFonts w:hint="eastAsia"/>
          <w:color w:val="000000" w:themeColor="text1"/>
        </w:rPr>
        <w:t>，是以人民在漫長行政救濟</w:t>
      </w:r>
      <w:r w:rsidR="00CC7B98" w:rsidRPr="00612BBB">
        <w:rPr>
          <w:rFonts w:hint="eastAsia"/>
          <w:color w:val="000000" w:themeColor="text1"/>
        </w:rPr>
        <w:t>過程，支出勞力、時間、費用</w:t>
      </w:r>
      <w:r w:rsidR="001F7C53" w:rsidRPr="00612BBB">
        <w:rPr>
          <w:rFonts w:hint="eastAsia"/>
          <w:color w:val="000000" w:themeColor="text1"/>
        </w:rPr>
        <w:t>甚鉅</w:t>
      </w:r>
      <w:r w:rsidR="00CC7B98" w:rsidRPr="00612BBB">
        <w:rPr>
          <w:rFonts w:hint="eastAsia"/>
          <w:color w:val="000000" w:themeColor="text1"/>
        </w:rPr>
        <w:t>。</w:t>
      </w:r>
      <w:r w:rsidR="006317FC" w:rsidRPr="00612BBB">
        <w:rPr>
          <w:rFonts w:hint="eastAsia"/>
          <w:color w:val="000000" w:themeColor="text1"/>
        </w:rPr>
        <w:t>又</w:t>
      </w:r>
      <w:r w:rsidR="002604B8" w:rsidRPr="00612BBB">
        <w:rPr>
          <w:rFonts w:hint="eastAsia"/>
          <w:color w:val="000000" w:themeColor="text1"/>
        </w:rPr>
        <w:t>公政公約第13條規定：「本公約締約國境內合法居留之外國人，非經依法判定，不得驅逐出境，且除事關國家安全必須急速處分者外，應准其提出不服驅逐出境之理由，及聲請主管當局或主管當局特別指定之人員予以覆判，並為此目的委託代理人到場申訴。」</w:t>
      </w:r>
      <w:r w:rsidR="00D1499C" w:rsidRPr="00612BBB">
        <w:rPr>
          <w:rFonts w:hint="eastAsia"/>
          <w:color w:val="000000" w:themeColor="text1"/>
        </w:rPr>
        <w:t>特別強調外國人驅逐出境時正當法律程序保障，</w:t>
      </w:r>
      <w:r w:rsidR="006317FC" w:rsidRPr="00612BBB">
        <w:rPr>
          <w:rFonts w:hint="eastAsia"/>
          <w:color w:val="000000" w:themeColor="text1"/>
        </w:rPr>
        <w:t>本公約之</w:t>
      </w:r>
      <w:r w:rsidR="00D1499C" w:rsidRPr="00612BBB">
        <w:rPr>
          <w:rFonts w:hint="eastAsia"/>
          <w:color w:val="000000" w:themeColor="text1"/>
        </w:rPr>
        <w:t>第15號一般性意見書更</w:t>
      </w:r>
      <w:r w:rsidR="001343DE" w:rsidRPr="00612BBB">
        <w:rPr>
          <w:rFonts w:hint="eastAsia"/>
          <w:color w:val="000000" w:themeColor="text1"/>
        </w:rPr>
        <w:t>提及應給予</w:t>
      </w:r>
      <w:r w:rsidR="006317FC" w:rsidRPr="00612BBB">
        <w:rPr>
          <w:rFonts w:hint="eastAsia"/>
          <w:color w:val="000000" w:themeColor="text1"/>
        </w:rPr>
        <w:t>外國人</w:t>
      </w:r>
      <w:r w:rsidR="00D1499C" w:rsidRPr="00612BBB">
        <w:rPr>
          <w:rFonts w:hint="eastAsia"/>
          <w:color w:val="000000" w:themeColor="text1"/>
        </w:rPr>
        <w:t>充分</w:t>
      </w:r>
      <w:r w:rsidR="001343DE" w:rsidRPr="00612BBB">
        <w:rPr>
          <w:rFonts w:hint="eastAsia"/>
          <w:color w:val="000000" w:themeColor="text1"/>
        </w:rPr>
        <w:t>的</w:t>
      </w:r>
      <w:r w:rsidR="00D1499C" w:rsidRPr="00612BBB">
        <w:rPr>
          <w:rFonts w:hint="eastAsia"/>
          <w:color w:val="000000" w:themeColor="text1"/>
        </w:rPr>
        <w:t>便利，</w:t>
      </w:r>
      <w:r w:rsidR="001343DE" w:rsidRPr="00612BBB">
        <w:rPr>
          <w:rFonts w:hint="eastAsia"/>
          <w:color w:val="000000" w:themeColor="text1"/>
        </w:rPr>
        <w:t>使其能</w:t>
      </w:r>
      <w:r w:rsidR="00D1499C" w:rsidRPr="00612BBB">
        <w:rPr>
          <w:rFonts w:hint="eastAsia"/>
          <w:color w:val="000000" w:themeColor="text1"/>
        </w:rPr>
        <w:t>完整行使訴訟權利</w:t>
      </w:r>
      <w:r w:rsidR="00D1499C" w:rsidRPr="00612BBB">
        <w:rPr>
          <w:rStyle w:val="aff1"/>
          <w:color w:val="000000" w:themeColor="text1"/>
        </w:rPr>
        <w:footnoteReference w:id="37"/>
      </w:r>
      <w:r w:rsidR="00D1499C" w:rsidRPr="00612BBB">
        <w:rPr>
          <w:rFonts w:hint="eastAsia"/>
          <w:color w:val="000000" w:themeColor="text1"/>
        </w:rPr>
        <w:t>。</w:t>
      </w:r>
      <w:r w:rsidR="009F31D7" w:rsidRPr="00612BBB">
        <w:rPr>
          <w:rFonts w:hint="eastAsia"/>
          <w:color w:val="000000" w:themeColor="text1"/>
        </w:rPr>
        <w:t>相較於我國人民進入法院訴訟程序，</w:t>
      </w:r>
      <w:r w:rsidRPr="00612BBB">
        <w:rPr>
          <w:rFonts w:hint="eastAsia"/>
          <w:color w:val="000000" w:themeColor="text1"/>
        </w:rPr>
        <w:t>外籍移工更須面臨不諳中文，言語溝通障礙問題，有更高</w:t>
      </w:r>
      <w:r w:rsidR="001F7C53" w:rsidRPr="00612BBB">
        <w:rPr>
          <w:rFonts w:hint="eastAsia"/>
          <w:color w:val="000000" w:themeColor="text1"/>
        </w:rPr>
        <w:t>訴訟</w:t>
      </w:r>
      <w:r w:rsidRPr="00612BBB">
        <w:rPr>
          <w:rFonts w:hint="eastAsia"/>
          <w:color w:val="000000" w:themeColor="text1"/>
        </w:rPr>
        <w:t>門檻限制。</w:t>
      </w:r>
      <w:r w:rsidR="00D1499C" w:rsidRPr="00612BBB">
        <w:rPr>
          <w:rFonts w:hint="eastAsia"/>
          <w:color w:val="000000" w:themeColor="text1"/>
        </w:rPr>
        <w:t>對此，</w:t>
      </w:r>
      <w:r w:rsidRPr="00612BBB">
        <w:rPr>
          <w:rFonts w:hint="eastAsia"/>
          <w:color w:val="000000" w:themeColor="text1"/>
        </w:rPr>
        <w:t>在許多勞動部廢止</w:t>
      </w:r>
      <w:r w:rsidR="00812324" w:rsidRPr="00612BBB">
        <w:rPr>
          <w:rFonts w:hint="eastAsia"/>
          <w:color w:val="000000" w:themeColor="text1"/>
        </w:rPr>
        <w:t>聘僱</w:t>
      </w:r>
      <w:r w:rsidRPr="00612BBB">
        <w:rPr>
          <w:rFonts w:hint="eastAsia"/>
          <w:color w:val="000000" w:themeColor="text1"/>
        </w:rPr>
        <w:t>許可</w:t>
      </w:r>
      <w:r w:rsidR="009F31D7" w:rsidRPr="00612BBB">
        <w:rPr>
          <w:rFonts w:hint="eastAsia"/>
          <w:color w:val="000000" w:themeColor="text1"/>
        </w:rPr>
        <w:t>之</w:t>
      </w:r>
      <w:r w:rsidRPr="00612BBB">
        <w:rPr>
          <w:rFonts w:hint="eastAsia"/>
          <w:color w:val="000000" w:themeColor="text1"/>
        </w:rPr>
        <w:t>後續行政訴訟中，常見雇主為原告</w:t>
      </w:r>
      <w:r w:rsidR="006317FC" w:rsidRPr="00612BBB">
        <w:rPr>
          <w:rFonts w:hint="eastAsia"/>
          <w:color w:val="000000" w:themeColor="text1"/>
        </w:rPr>
        <w:t>之</w:t>
      </w:r>
      <w:r w:rsidR="00CC7B98" w:rsidRPr="00612BBB">
        <w:rPr>
          <w:rFonts w:hint="eastAsia"/>
          <w:color w:val="000000" w:themeColor="text1"/>
        </w:rPr>
        <w:t>情形</w:t>
      </w:r>
      <w:r w:rsidRPr="00612BBB">
        <w:rPr>
          <w:rFonts w:hint="eastAsia"/>
          <w:color w:val="000000" w:themeColor="text1"/>
        </w:rPr>
        <w:t>，如雇主不願提起</w:t>
      </w:r>
      <w:r w:rsidR="001F7C53" w:rsidRPr="00612BBB">
        <w:rPr>
          <w:rFonts w:hint="eastAsia"/>
          <w:color w:val="000000" w:themeColor="text1"/>
        </w:rPr>
        <w:t>行政</w:t>
      </w:r>
      <w:r w:rsidRPr="00612BBB">
        <w:rPr>
          <w:rFonts w:hint="eastAsia"/>
          <w:color w:val="000000" w:themeColor="text1"/>
        </w:rPr>
        <w:t>救濟，實難期待外籍移工</w:t>
      </w:r>
      <w:r w:rsidR="004B4144" w:rsidRPr="00612BBB">
        <w:rPr>
          <w:rFonts w:hint="eastAsia"/>
          <w:color w:val="000000" w:themeColor="text1"/>
        </w:rPr>
        <w:t>能</w:t>
      </w:r>
      <w:r w:rsidRPr="00612BBB">
        <w:rPr>
          <w:rFonts w:hint="eastAsia"/>
          <w:color w:val="000000" w:themeColor="text1"/>
        </w:rPr>
        <w:t>單獨面對後</w:t>
      </w:r>
      <w:r w:rsidR="004B4144" w:rsidRPr="00612BBB">
        <w:rPr>
          <w:rFonts w:hint="eastAsia"/>
          <w:color w:val="000000" w:themeColor="text1"/>
        </w:rPr>
        <w:t>來</w:t>
      </w:r>
      <w:r w:rsidRPr="00612BBB">
        <w:rPr>
          <w:rFonts w:hint="eastAsia"/>
          <w:color w:val="000000" w:themeColor="text1"/>
        </w:rPr>
        <w:t>一連串行政爭訟，故如勞動部未能</w:t>
      </w:r>
      <w:r w:rsidR="005F2B47" w:rsidRPr="00612BBB">
        <w:rPr>
          <w:rFonts w:hint="eastAsia"/>
          <w:color w:val="000000" w:themeColor="text1"/>
        </w:rPr>
        <w:t>細緻而</w:t>
      </w:r>
      <w:r w:rsidRPr="00612BBB">
        <w:rPr>
          <w:rFonts w:hint="eastAsia"/>
          <w:color w:val="000000" w:themeColor="text1"/>
        </w:rPr>
        <w:t>審慎評估涉刑事犯罪之外籍移工，是否屬於就業服務法第73條第6款「情節重大」情形，一律先廢止</w:t>
      </w:r>
      <w:r w:rsidR="00812324" w:rsidRPr="00612BBB">
        <w:rPr>
          <w:rFonts w:hint="eastAsia"/>
          <w:color w:val="000000" w:themeColor="text1"/>
        </w:rPr>
        <w:t>聘僱</w:t>
      </w:r>
      <w:r w:rsidRPr="00612BBB">
        <w:rPr>
          <w:rFonts w:hint="eastAsia"/>
          <w:color w:val="000000" w:themeColor="text1"/>
        </w:rPr>
        <w:t>許可，</w:t>
      </w:r>
      <w:r w:rsidR="004B4144" w:rsidRPr="00612BBB">
        <w:rPr>
          <w:rFonts w:hint="eastAsia"/>
          <w:color w:val="000000" w:themeColor="text1"/>
        </w:rPr>
        <w:t>再</w:t>
      </w:r>
      <w:r w:rsidR="00AD4451" w:rsidRPr="00612BBB">
        <w:rPr>
          <w:rFonts w:hint="eastAsia"/>
          <w:color w:val="000000" w:themeColor="text1"/>
        </w:rPr>
        <w:t>倚賴</w:t>
      </w:r>
      <w:r w:rsidRPr="00612BBB">
        <w:rPr>
          <w:rFonts w:hint="eastAsia"/>
          <w:color w:val="000000" w:themeColor="text1"/>
        </w:rPr>
        <w:t>外籍移工循行政救濟終局解決紛爭，</w:t>
      </w:r>
      <w:r w:rsidR="007D0D25" w:rsidRPr="00612BBB">
        <w:rPr>
          <w:rFonts w:hint="eastAsia"/>
          <w:color w:val="000000" w:themeColor="text1"/>
        </w:rPr>
        <w:t>無形中是</w:t>
      </w:r>
      <w:r w:rsidRPr="00612BBB">
        <w:rPr>
          <w:rFonts w:hint="eastAsia"/>
          <w:color w:val="000000" w:themeColor="text1"/>
        </w:rPr>
        <w:t>透過</w:t>
      </w:r>
      <w:r w:rsidR="007D0D25" w:rsidRPr="00612BBB">
        <w:rPr>
          <w:rFonts w:hint="eastAsia"/>
          <w:color w:val="000000" w:themeColor="text1"/>
        </w:rPr>
        <w:t>行政</w:t>
      </w:r>
      <w:r w:rsidRPr="00612BBB">
        <w:rPr>
          <w:rFonts w:hint="eastAsia"/>
          <w:color w:val="000000" w:themeColor="text1"/>
        </w:rPr>
        <w:t>救濟壁壘，</w:t>
      </w:r>
      <w:r w:rsidR="007D0D25" w:rsidRPr="00612BBB">
        <w:rPr>
          <w:rFonts w:hint="eastAsia"/>
          <w:color w:val="000000" w:themeColor="text1"/>
        </w:rPr>
        <w:t>在刑事制裁效果之外，</w:t>
      </w:r>
      <w:r w:rsidRPr="00612BBB">
        <w:rPr>
          <w:rFonts w:hint="eastAsia"/>
          <w:color w:val="000000" w:themeColor="text1"/>
        </w:rPr>
        <w:t>侵蝕外籍移工</w:t>
      </w:r>
      <w:r w:rsidR="003F4BB3" w:rsidRPr="00612BBB">
        <w:rPr>
          <w:rFonts w:hint="eastAsia"/>
          <w:color w:val="000000" w:themeColor="text1"/>
        </w:rPr>
        <w:t>人</w:t>
      </w:r>
      <w:r w:rsidRPr="00612BBB">
        <w:rPr>
          <w:rFonts w:hint="eastAsia"/>
          <w:color w:val="000000" w:themeColor="text1"/>
        </w:rPr>
        <w:t>權。</w:t>
      </w:r>
      <w:r w:rsidR="00AD4451" w:rsidRPr="00612BBB">
        <w:rPr>
          <w:rFonts w:hint="eastAsia"/>
          <w:color w:val="000000" w:themeColor="text1"/>
        </w:rPr>
        <w:t>況且</w:t>
      </w:r>
      <w:r w:rsidR="00424BFF" w:rsidRPr="00612BBB">
        <w:rPr>
          <w:rFonts w:hint="eastAsia"/>
          <w:color w:val="000000" w:themeColor="text1"/>
        </w:rPr>
        <w:t>，</w:t>
      </w:r>
      <w:r w:rsidR="001271BC" w:rsidRPr="00612BBB">
        <w:rPr>
          <w:rFonts w:hint="eastAsia"/>
          <w:color w:val="000000" w:themeColor="text1"/>
        </w:rPr>
        <w:t>外籍移工對廢止</w:t>
      </w:r>
      <w:r w:rsidR="00812324" w:rsidRPr="00612BBB">
        <w:rPr>
          <w:rFonts w:hint="eastAsia"/>
          <w:color w:val="000000" w:themeColor="text1"/>
        </w:rPr>
        <w:t>聘僱</w:t>
      </w:r>
      <w:r w:rsidR="001271BC" w:rsidRPr="00612BBB">
        <w:rPr>
          <w:rFonts w:hint="eastAsia"/>
          <w:color w:val="000000" w:themeColor="text1"/>
        </w:rPr>
        <w:t>許可提起行政救濟</w:t>
      </w:r>
      <w:r w:rsidR="00AD4451" w:rsidRPr="00612BBB">
        <w:rPr>
          <w:rFonts w:hint="eastAsia"/>
          <w:color w:val="000000" w:themeColor="text1"/>
        </w:rPr>
        <w:t>，</w:t>
      </w:r>
      <w:r w:rsidR="001271BC" w:rsidRPr="00612BBB">
        <w:rPr>
          <w:rFonts w:hint="eastAsia"/>
          <w:color w:val="000000" w:themeColor="text1"/>
        </w:rPr>
        <w:t>時</w:t>
      </w:r>
      <w:r w:rsidR="00AD4451" w:rsidRPr="00612BBB">
        <w:rPr>
          <w:rFonts w:hint="eastAsia"/>
          <w:color w:val="000000" w:themeColor="text1"/>
        </w:rPr>
        <w:t>程漫長</w:t>
      </w:r>
      <w:r w:rsidR="001271BC" w:rsidRPr="00612BBB">
        <w:rPr>
          <w:rFonts w:hint="eastAsia"/>
          <w:color w:val="000000" w:themeColor="text1"/>
        </w:rPr>
        <w:t>，原</w:t>
      </w:r>
      <w:r w:rsidR="00812324" w:rsidRPr="00612BBB">
        <w:rPr>
          <w:rFonts w:hint="eastAsia"/>
          <w:color w:val="000000" w:themeColor="text1"/>
        </w:rPr>
        <w:t>聘僱</w:t>
      </w:r>
      <w:r w:rsidR="001271BC" w:rsidRPr="00612BBB">
        <w:rPr>
          <w:rFonts w:hint="eastAsia"/>
          <w:color w:val="000000" w:themeColor="text1"/>
        </w:rPr>
        <w:t>許可期間</w:t>
      </w:r>
      <w:r w:rsidR="00AD4451" w:rsidRPr="00612BBB">
        <w:rPr>
          <w:rFonts w:hint="eastAsia"/>
          <w:color w:val="000000" w:themeColor="text1"/>
        </w:rPr>
        <w:t>可能</w:t>
      </w:r>
      <w:r w:rsidR="001271BC" w:rsidRPr="00612BBB">
        <w:rPr>
          <w:rFonts w:hint="eastAsia"/>
          <w:color w:val="000000" w:themeColor="text1"/>
        </w:rPr>
        <w:t>屆滿</w:t>
      </w:r>
      <w:r w:rsidR="00E728FC" w:rsidRPr="00612BBB">
        <w:rPr>
          <w:rFonts w:hint="eastAsia"/>
          <w:color w:val="000000" w:themeColor="text1"/>
        </w:rPr>
        <w:t>，勞動部因其涉犯刑事犯罪，不予延長聘僱</w:t>
      </w:r>
      <w:r w:rsidR="00FD1BBC" w:rsidRPr="00612BBB">
        <w:rPr>
          <w:rFonts w:hint="eastAsia"/>
          <w:color w:val="000000" w:themeColor="text1"/>
        </w:rPr>
        <w:t>許可</w:t>
      </w:r>
      <w:r w:rsidR="00C51A8D" w:rsidRPr="00612BBB">
        <w:rPr>
          <w:rFonts w:hint="eastAsia"/>
          <w:color w:val="000000" w:themeColor="text1"/>
        </w:rPr>
        <w:t>之處分</w:t>
      </w:r>
      <w:r w:rsidR="00303C68" w:rsidRPr="00612BBB">
        <w:rPr>
          <w:rStyle w:val="aff1"/>
          <w:color w:val="000000" w:themeColor="text1"/>
        </w:rPr>
        <w:footnoteReference w:id="38"/>
      </w:r>
      <w:r w:rsidR="00C51A8D" w:rsidRPr="00612BBB">
        <w:rPr>
          <w:rFonts w:hint="eastAsia"/>
          <w:color w:val="000000" w:themeColor="text1"/>
        </w:rPr>
        <w:t>時</w:t>
      </w:r>
      <w:r w:rsidR="001271BC" w:rsidRPr="00612BBB">
        <w:rPr>
          <w:rFonts w:hint="eastAsia"/>
          <w:color w:val="000000" w:themeColor="text1"/>
        </w:rPr>
        <w:t>，外籍移工尚須</w:t>
      </w:r>
      <w:r w:rsidR="00C51A8D" w:rsidRPr="00612BBB">
        <w:rPr>
          <w:rFonts w:hint="eastAsia"/>
          <w:color w:val="000000" w:themeColor="text1"/>
        </w:rPr>
        <w:t>面臨另行提起行政救濟之紛擾</w:t>
      </w:r>
      <w:r w:rsidR="00E728FC" w:rsidRPr="00612BBB">
        <w:rPr>
          <w:rFonts w:hint="eastAsia"/>
          <w:color w:val="000000" w:themeColor="text1"/>
        </w:rPr>
        <w:t>，</w:t>
      </w:r>
      <w:r w:rsidR="009A15A9" w:rsidRPr="00612BBB">
        <w:rPr>
          <w:rFonts w:hint="eastAsia"/>
          <w:color w:val="000000" w:themeColor="text1"/>
        </w:rPr>
        <w:t>對外籍移工</w:t>
      </w:r>
      <w:r w:rsidR="00C51A8D" w:rsidRPr="00612BBB">
        <w:rPr>
          <w:rFonts w:hint="eastAsia"/>
          <w:color w:val="000000" w:themeColor="text1"/>
        </w:rPr>
        <w:t>一連串影響，</w:t>
      </w:r>
      <w:r w:rsidR="009A15A9" w:rsidRPr="00612BBB">
        <w:rPr>
          <w:rFonts w:hint="eastAsia"/>
          <w:color w:val="000000" w:themeColor="text1"/>
        </w:rPr>
        <w:t>難謂</w:t>
      </w:r>
      <w:r w:rsidR="00C51A8D" w:rsidRPr="00612BBB">
        <w:rPr>
          <w:rFonts w:hint="eastAsia"/>
          <w:color w:val="000000" w:themeColor="text1"/>
        </w:rPr>
        <w:t>在工作權保障</w:t>
      </w:r>
      <w:r w:rsidR="009A15A9" w:rsidRPr="00612BBB">
        <w:rPr>
          <w:rFonts w:hint="eastAsia"/>
          <w:color w:val="000000" w:themeColor="text1"/>
        </w:rPr>
        <w:t>給予足夠人道考慮。</w:t>
      </w:r>
    </w:p>
    <w:p w:rsidR="00C559DD" w:rsidRPr="00612BBB" w:rsidRDefault="0018339D" w:rsidP="00C559DD">
      <w:pPr>
        <w:pStyle w:val="3"/>
        <w:rPr>
          <w:color w:val="000000" w:themeColor="text1"/>
        </w:rPr>
      </w:pPr>
      <w:r w:rsidRPr="00612BBB">
        <w:rPr>
          <w:rFonts w:hint="eastAsia"/>
          <w:color w:val="000000" w:themeColor="text1"/>
        </w:rPr>
        <w:t>綜上，</w:t>
      </w:r>
      <w:r w:rsidR="00C559DD" w:rsidRPr="00612BBB">
        <w:rPr>
          <w:rFonts w:hint="eastAsia"/>
          <w:color w:val="000000" w:themeColor="text1"/>
        </w:rPr>
        <w:t>ICMW要求對於刑事犯罪之外籍移工之工作權，應給予人道考慮，且在為驅逐出境處分時，原則應給予外籍移工提起救濟機會，並停止處分執行。而根據公政公約第2條、經社文公約第2條、第7條規定，不得對外籍移工之工作權</w:t>
      </w:r>
      <w:r w:rsidR="002C71E6" w:rsidRPr="00612BBB">
        <w:rPr>
          <w:rFonts w:hint="eastAsia"/>
          <w:color w:val="000000" w:themeColor="text1"/>
        </w:rPr>
        <w:t>，</w:t>
      </w:r>
      <w:r w:rsidR="00C559DD" w:rsidRPr="00612BBB">
        <w:rPr>
          <w:rFonts w:hint="eastAsia"/>
          <w:color w:val="000000" w:themeColor="text1"/>
        </w:rPr>
        <w:t>產生歧視。如前述調查意見二所示，勞動部就刑事犯罪之外籍移工，有未經審慎考量情節是否重大，即廢止聘僱許可，令其出國，且產生終身不得來臺工作效果等情事，顯未能就其工作權，給予人道考量，亦不符合平等原則要求。目前勞動部依兩公約國際審查委員會通過的結論性意見與建議，研議將ICMW內國法化，未來一旦內國法化之後，勞動部就上開未符合ICMW、公政公約及經社文</w:t>
      </w:r>
      <w:r w:rsidR="00381889" w:rsidRPr="00612BBB">
        <w:rPr>
          <w:rFonts w:hint="eastAsia"/>
          <w:color w:val="000000" w:themeColor="text1"/>
        </w:rPr>
        <w:t>公約</w:t>
      </w:r>
      <w:r w:rsidR="00C559DD" w:rsidRPr="00612BBB">
        <w:rPr>
          <w:rFonts w:hint="eastAsia"/>
          <w:color w:val="000000" w:themeColor="text1"/>
        </w:rPr>
        <w:t>規定之情形，宜速謀改革對策。</w:t>
      </w:r>
    </w:p>
    <w:p w:rsidR="00E25849" w:rsidRPr="00612BBB" w:rsidRDefault="00E25849" w:rsidP="004E05A1">
      <w:pPr>
        <w:pStyle w:val="1"/>
        <w:ind w:left="2380" w:hanging="2380"/>
        <w:rPr>
          <w:color w:val="000000" w:themeColor="text1"/>
        </w:rPr>
      </w:pPr>
      <w:bookmarkStart w:id="60" w:name="_Toc524895648"/>
      <w:bookmarkStart w:id="61" w:name="_Toc524896194"/>
      <w:bookmarkStart w:id="62" w:name="_Toc524896224"/>
      <w:bookmarkStart w:id="63" w:name="_Toc524902734"/>
      <w:bookmarkStart w:id="64" w:name="_Toc525066148"/>
      <w:bookmarkStart w:id="65" w:name="_Toc525070839"/>
      <w:bookmarkStart w:id="66" w:name="_Toc525938379"/>
      <w:bookmarkStart w:id="67" w:name="_Toc525939227"/>
      <w:bookmarkStart w:id="68" w:name="_Toc525939732"/>
      <w:bookmarkStart w:id="69" w:name="_Toc529218272"/>
      <w:bookmarkEnd w:id="59"/>
      <w:r w:rsidRPr="00612BBB">
        <w:rPr>
          <w:color w:val="000000" w:themeColor="text1"/>
        </w:rPr>
        <w:br w:type="page"/>
      </w:r>
      <w:bookmarkStart w:id="70" w:name="_Toc529222689"/>
      <w:bookmarkStart w:id="71" w:name="_Toc529223111"/>
      <w:bookmarkStart w:id="72" w:name="_Toc529223862"/>
      <w:bookmarkStart w:id="73" w:name="_Toc529228265"/>
      <w:bookmarkStart w:id="74" w:name="_Toc2400395"/>
      <w:bookmarkStart w:id="75" w:name="_Toc4316189"/>
      <w:bookmarkStart w:id="76" w:name="_Toc4473330"/>
      <w:bookmarkStart w:id="77" w:name="_Toc69556897"/>
      <w:bookmarkStart w:id="78" w:name="_Toc69556946"/>
      <w:bookmarkStart w:id="79" w:name="_Toc69609820"/>
      <w:bookmarkStart w:id="80" w:name="_Toc70241816"/>
      <w:bookmarkStart w:id="81" w:name="_Toc70242205"/>
      <w:bookmarkStart w:id="82" w:name="_Toc421794875"/>
      <w:bookmarkStart w:id="83" w:name="_Toc422834160"/>
      <w:r w:rsidRPr="00612BBB">
        <w:rPr>
          <w:rFonts w:hint="eastAsia"/>
          <w:color w:val="000000" w:themeColor="text1"/>
        </w:rPr>
        <w:t>處理辦法：</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00CB3401" w:rsidRPr="00612BBB">
        <w:rPr>
          <w:color w:val="000000" w:themeColor="text1"/>
        </w:rPr>
        <w:t xml:space="preserve"> </w:t>
      </w:r>
    </w:p>
    <w:p w:rsidR="00FB7770" w:rsidRPr="00612BBB" w:rsidRDefault="006E5A48" w:rsidP="007C7D25">
      <w:pPr>
        <w:pStyle w:val="2"/>
      </w:pPr>
      <w:bookmarkStart w:id="84" w:name="_Toc524895649"/>
      <w:bookmarkStart w:id="85" w:name="_Toc524896195"/>
      <w:bookmarkStart w:id="86" w:name="_Toc524896225"/>
      <w:bookmarkStart w:id="87" w:name="_Toc70241820"/>
      <w:bookmarkStart w:id="88" w:name="_Toc70242209"/>
      <w:bookmarkStart w:id="89" w:name="_Toc421794876"/>
      <w:bookmarkStart w:id="90" w:name="_Toc421795442"/>
      <w:bookmarkStart w:id="91" w:name="_Toc421796023"/>
      <w:bookmarkStart w:id="92" w:name="_Toc422728958"/>
      <w:bookmarkStart w:id="93" w:name="_Toc422834161"/>
      <w:bookmarkStart w:id="94" w:name="_Toc2400396"/>
      <w:bookmarkStart w:id="95" w:name="_Toc4316190"/>
      <w:bookmarkStart w:id="96" w:name="_Toc4473331"/>
      <w:bookmarkStart w:id="97" w:name="_Toc69556898"/>
      <w:bookmarkStart w:id="98" w:name="_Toc69556947"/>
      <w:bookmarkStart w:id="99" w:name="_Toc69609821"/>
      <w:bookmarkStart w:id="100" w:name="_Toc70241817"/>
      <w:bookmarkStart w:id="101" w:name="_Toc70242206"/>
      <w:bookmarkStart w:id="102" w:name="_Toc524902735"/>
      <w:bookmarkStart w:id="103" w:name="_Toc525066149"/>
      <w:bookmarkStart w:id="104" w:name="_Toc525070840"/>
      <w:bookmarkStart w:id="105" w:name="_Toc525938380"/>
      <w:bookmarkStart w:id="106" w:name="_Toc525939228"/>
      <w:bookmarkStart w:id="107" w:name="_Toc525939733"/>
      <w:bookmarkStart w:id="108" w:name="_Toc529218273"/>
      <w:bookmarkStart w:id="109" w:name="_Toc529222690"/>
      <w:bookmarkStart w:id="110" w:name="_Toc529223112"/>
      <w:bookmarkStart w:id="111" w:name="_Toc529223863"/>
      <w:bookmarkStart w:id="112" w:name="_Toc529228266"/>
      <w:bookmarkEnd w:id="84"/>
      <w:bookmarkEnd w:id="85"/>
      <w:bookmarkEnd w:id="86"/>
      <w:r w:rsidRPr="00612BBB">
        <w:rPr>
          <w:rFonts w:hint="eastAsia"/>
        </w:rPr>
        <w:t>調查意見，函請勞動部確實檢討改進見復。</w:t>
      </w:r>
      <w:bookmarkEnd w:id="87"/>
      <w:bookmarkEnd w:id="88"/>
      <w:bookmarkEnd w:id="89"/>
      <w:bookmarkEnd w:id="90"/>
      <w:bookmarkEnd w:id="91"/>
      <w:bookmarkEnd w:id="92"/>
      <w:bookmarkEnd w:id="93"/>
    </w:p>
    <w:p w:rsidR="006E5A48" w:rsidRPr="00612BBB" w:rsidRDefault="006E5A48" w:rsidP="006E5A48">
      <w:pPr>
        <w:pStyle w:val="2"/>
      </w:pPr>
      <w:r w:rsidRPr="00612BBB">
        <w:rPr>
          <w:rFonts w:hint="eastAsia"/>
        </w:rPr>
        <w:t>調查意見，</w:t>
      </w:r>
      <w:r w:rsidR="00FF7942" w:rsidRPr="00612BBB">
        <w:rPr>
          <w:rFonts w:hint="eastAsia"/>
        </w:rPr>
        <w:t>函</w:t>
      </w:r>
      <w:r w:rsidRPr="00612BBB">
        <w:rPr>
          <w:rFonts w:hint="eastAsia"/>
        </w:rPr>
        <w:t>復臺灣臺南地方法院。</w:t>
      </w:r>
    </w:p>
    <w:p w:rsidR="004B77E0" w:rsidRPr="00612BBB" w:rsidRDefault="004B77E0" w:rsidP="00D22355">
      <w:pPr>
        <w:pStyle w:val="2"/>
      </w:pPr>
      <w:r w:rsidRPr="00612BBB">
        <w:rPr>
          <w:rFonts w:ascii="Times New Roman" w:hAnsi="Times New Roman" w:hint="eastAsia"/>
        </w:rPr>
        <w:t>調查意見，</w:t>
      </w:r>
      <w:r w:rsidR="002402F1" w:rsidRPr="00612BBB">
        <w:rPr>
          <w:rFonts w:ascii="Times New Roman" w:hAnsi="Times New Roman" w:hint="eastAsia"/>
        </w:rPr>
        <w:t>除就</w:t>
      </w:r>
      <w:r w:rsidR="002402F1" w:rsidRPr="00612BBB">
        <w:rPr>
          <w:rFonts w:hAnsi="標楷體" w:hint="eastAsia"/>
        </w:rPr>
        <w:t>移工姓名、護照號碼及雇主資料外</w:t>
      </w:r>
      <w:r w:rsidR="002402F1" w:rsidRPr="00612BBB">
        <w:rPr>
          <w:rFonts w:ascii="Times New Roman" w:hAnsi="Times New Roman" w:hint="eastAsia"/>
        </w:rPr>
        <w:t>，其餘</w:t>
      </w:r>
      <w:r w:rsidRPr="00612BBB">
        <w:rPr>
          <w:rFonts w:ascii="Times New Roman" w:hAnsi="Times New Roman" w:hint="eastAsia"/>
        </w:rPr>
        <w:t>上網公告。</w:t>
      </w:r>
    </w:p>
    <w:p w:rsidR="00F60048" w:rsidRPr="00612BBB" w:rsidRDefault="00F60048" w:rsidP="007C7D25">
      <w:pPr>
        <w:pStyle w:val="2"/>
      </w:pPr>
      <w:bookmarkStart w:id="113" w:name="_Toc2400397"/>
      <w:bookmarkStart w:id="114" w:name="_Toc4316191"/>
      <w:bookmarkStart w:id="115" w:name="_Toc4473332"/>
      <w:bookmarkStart w:id="116" w:name="_Toc69556901"/>
      <w:bookmarkStart w:id="117" w:name="_Toc69556950"/>
      <w:bookmarkStart w:id="118" w:name="_Toc69609824"/>
      <w:bookmarkStart w:id="119" w:name="_Toc70241822"/>
      <w:bookmarkStart w:id="120" w:name="_Toc70242211"/>
      <w:bookmarkStart w:id="121" w:name="_Toc421794881"/>
      <w:bookmarkStart w:id="122" w:name="_Toc421795447"/>
      <w:bookmarkStart w:id="123" w:name="_Toc421796028"/>
      <w:bookmarkStart w:id="124" w:name="_Toc422728963"/>
      <w:bookmarkStart w:id="125" w:name="_Toc422834166"/>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612BBB">
        <w:rPr>
          <w:rFonts w:hint="eastAsia"/>
        </w:rPr>
        <w:t>調查意見</w:t>
      </w:r>
      <w:r w:rsidR="00BB17D1" w:rsidRPr="00612BBB">
        <w:rPr>
          <w:rFonts w:hint="eastAsia"/>
        </w:rPr>
        <w:t>，移請本院人權保障委員會</w:t>
      </w:r>
      <w:r w:rsidRPr="00612BBB">
        <w:rPr>
          <w:rFonts w:hint="eastAsia"/>
        </w:rPr>
        <w:t>參處</w:t>
      </w:r>
      <w:r w:rsidR="00770453" w:rsidRPr="00612BBB">
        <w:rPr>
          <w:rFonts w:hAnsi="標楷體" w:hint="eastAsia"/>
        </w:rPr>
        <w:t>。</w:t>
      </w:r>
    </w:p>
    <w:p w:rsidR="00E25849" w:rsidRPr="00612BBB" w:rsidRDefault="00E25849" w:rsidP="007C7D25">
      <w:pPr>
        <w:pStyle w:val="2"/>
      </w:pPr>
      <w:r w:rsidRPr="00612BBB">
        <w:rPr>
          <w:rFonts w:hint="eastAsia"/>
        </w:rPr>
        <w:t>檢附派查函及相關附件，送請</w:t>
      </w:r>
      <w:r w:rsidR="00CA6327" w:rsidRPr="00612BBB">
        <w:rPr>
          <w:rFonts w:hint="eastAsia"/>
        </w:rPr>
        <w:t>財政及經濟</w:t>
      </w:r>
      <w:r w:rsidRPr="00612BBB">
        <w:rPr>
          <w:rFonts w:hint="eastAsia"/>
        </w:rPr>
        <w:t>、</w:t>
      </w:r>
      <w:r w:rsidR="006E5A48" w:rsidRPr="00612BBB">
        <w:rPr>
          <w:rFonts w:hint="eastAsia"/>
        </w:rPr>
        <w:t>司法</w:t>
      </w:r>
      <w:r w:rsidRPr="00612BBB">
        <w:rPr>
          <w:rFonts w:hint="eastAsia"/>
        </w:rPr>
        <w:t>及</w:t>
      </w:r>
      <w:r w:rsidR="006E5A48" w:rsidRPr="00612BBB">
        <w:rPr>
          <w:rFonts w:hint="eastAsia"/>
        </w:rPr>
        <w:t>獄政</w:t>
      </w:r>
      <w:r w:rsidRPr="00612BBB">
        <w:rPr>
          <w:rFonts w:hint="eastAsia"/>
        </w:rPr>
        <w:t>委員會</w:t>
      </w:r>
      <w:r w:rsidRPr="00612BBB">
        <w:rPr>
          <w:rFonts w:hAnsi="標楷體" w:hint="eastAsia"/>
        </w:rPr>
        <w:t>聯席會議</w:t>
      </w:r>
      <w:r w:rsidRPr="00612BBB">
        <w:rPr>
          <w:rFonts w:hint="eastAsia"/>
        </w:rPr>
        <w:t>處理。</w:t>
      </w:r>
      <w:bookmarkEnd w:id="113"/>
      <w:bookmarkEnd w:id="114"/>
      <w:bookmarkEnd w:id="115"/>
      <w:bookmarkEnd w:id="116"/>
      <w:bookmarkEnd w:id="117"/>
      <w:bookmarkEnd w:id="118"/>
      <w:bookmarkEnd w:id="119"/>
      <w:bookmarkEnd w:id="120"/>
      <w:bookmarkEnd w:id="121"/>
      <w:bookmarkEnd w:id="122"/>
      <w:bookmarkEnd w:id="123"/>
      <w:bookmarkEnd w:id="124"/>
      <w:bookmarkEnd w:id="125"/>
    </w:p>
    <w:p w:rsidR="00770453" w:rsidRPr="00612BBB" w:rsidRDefault="00770453" w:rsidP="00770453">
      <w:pPr>
        <w:pStyle w:val="aa"/>
        <w:spacing w:beforeLines="50" w:before="228" w:afterLines="100" w:after="457"/>
        <w:ind w:leftChars="1100" w:left="3742"/>
        <w:rPr>
          <w:b w:val="0"/>
          <w:bCs/>
          <w:snapToGrid/>
          <w:color w:val="000000" w:themeColor="text1"/>
          <w:spacing w:val="12"/>
          <w:kern w:val="0"/>
          <w:sz w:val="40"/>
        </w:rPr>
      </w:pPr>
    </w:p>
    <w:p w:rsidR="00E25849" w:rsidRPr="00612BBB" w:rsidRDefault="00E25849" w:rsidP="00770453">
      <w:pPr>
        <w:pStyle w:val="aa"/>
        <w:spacing w:beforeLines="50" w:before="228" w:afterLines="100" w:after="457"/>
        <w:ind w:leftChars="1100" w:left="3742"/>
        <w:rPr>
          <w:b w:val="0"/>
          <w:bCs/>
          <w:snapToGrid/>
          <w:color w:val="000000" w:themeColor="text1"/>
          <w:spacing w:val="12"/>
          <w:kern w:val="0"/>
          <w:sz w:val="40"/>
        </w:rPr>
      </w:pPr>
      <w:r w:rsidRPr="00612BBB">
        <w:rPr>
          <w:rFonts w:hint="eastAsia"/>
          <w:b w:val="0"/>
          <w:bCs/>
          <w:snapToGrid/>
          <w:color w:val="000000" w:themeColor="text1"/>
          <w:spacing w:val="12"/>
          <w:kern w:val="0"/>
          <w:sz w:val="40"/>
        </w:rPr>
        <w:t>調查委員：</w:t>
      </w:r>
      <w:r w:rsidR="006762E2">
        <w:rPr>
          <w:rFonts w:hint="eastAsia"/>
          <w:b w:val="0"/>
          <w:bCs/>
          <w:snapToGrid/>
          <w:color w:val="000000" w:themeColor="text1"/>
          <w:spacing w:val="12"/>
          <w:kern w:val="0"/>
          <w:sz w:val="40"/>
        </w:rPr>
        <w:t>林雅鋒</w:t>
      </w:r>
    </w:p>
    <w:p w:rsidR="00770453" w:rsidRPr="00612BBB" w:rsidRDefault="00770453" w:rsidP="00770453">
      <w:pPr>
        <w:pStyle w:val="aa"/>
        <w:spacing w:before="0" w:after="0"/>
        <w:ind w:leftChars="1100" w:left="3742"/>
        <w:rPr>
          <w:rFonts w:ascii="Times New Roman"/>
          <w:b w:val="0"/>
          <w:bCs/>
          <w:snapToGrid/>
          <w:color w:val="000000" w:themeColor="text1"/>
          <w:spacing w:val="0"/>
          <w:kern w:val="0"/>
          <w:sz w:val="40"/>
        </w:rPr>
      </w:pPr>
    </w:p>
    <w:p w:rsidR="00E25849" w:rsidRPr="00612BBB" w:rsidRDefault="00E25849">
      <w:pPr>
        <w:pStyle w:val="af"/>
        <w:rPr>
          <w:rFonts w:hAnsi="標楷體"/>
          <w:bCs/>
          <w:color w:val="000000" w:themeColor="text1"/>
        </w:rPr>
      </w:pPr>
      <w:r w:rsidRPr="00612BBB">
        <w:rPr>
          <w:rFonts w:hAnsi="標楷體" w:hint="eastAsia"/>
          <w:bCs/>
          <w:color w:val="000000" w:themeColor="text1"/>
        </w:rPr>
        <w:t>中</w:t>
      </w:r>
      <w:r w:rsidR="00B5484D" w:rsidRPr="00612BBB">
        <w:rPr>
          <w:rFonts w:hAnsi="標楷體" w:hint="eastAsia"/>
          <w:bCs/>
          <w:color w:val="000000" w:themeColor="text1"/>
        </w:rPr>
        <w:t xml:space="preserve">  </w:t>
      </w:r>
      <w:r w:rsidRPr="00612BBB">
        <w:rPr>
          <w:rFonts w:hAnsi="標楷體" w:hint="eastAsia"/>
          <w:bCs/>
          <w:color w:val="000000" w:themeColor="text1"/>
        </w:rPr>
        <w:t>華</w:t>
      </w:r>
      <w:r w:rsidR="00B5484D" w:rsidRPr="00612BBB">
        <w:rPr>
          <w:rFonts w:hAnsi="標楷體" w:hint="eastAsia"/>
          <w:bCs/>
          <w:color w:val="000000" w:themeColor="text1"/>
        </w:rPr>
        <w:t xml:space="preserve">  </w:t>
      </w:r>
      <w:r w:rsidRPr="00612BBB">
        <w:rPr>
          <w:rFonts w:hAnsi="標楷體" w:hint="eastAsia"/>
          <w:bCs/>
          <w:color w:val="000000" w:themeColor="text1"/>
        </w:rPr>
        <w:t>民</w:t>
      </w:r>
      <w:r w:rsidR="00B5484D" w:rsidRPr="00612BBB">
        <w:rPr>
          <w:rFonts w:hAnsi="標楷體" w:hint="eastAsia"/>
          <w:bCs/>
          <w:color w:val="000000" w:themeColor="text1"/>
        </w:rPr>
        <w:t xml:space="preserve">  </w:t>
      </w:r>
      <w:r w:rsidRPr="00612BBB">
        <w:rPr>
          <w:rFonts w:hAnsi="標楷體" w:hint="eastAsia"/>
          <w:bCs/>
          <w:color w:val="000000" w:themeColor="text1"/>
        </w:rPr>
        <w:t xml:space="preserve">國　</w:t>
      </w:r>
      <w:r w:rsidR="001E74C2" w:rsidRPr="00612BBB">
        <w:rPr>
          <w:rFonts w:hAnsi="標楷體" w:hint="eastAsia"/>
          <w:bCs/>
          <w:color w:val="000000" w:themeColor="text1"/>
        </w:rPr>
        <w:t>10</w:t>
      </w:r>
      <w:r w:rsidR="00781547" w:rsidRPr="00612BBB">
        <w:rPr>
          <w:rFonts w:hAnsi="標楷體"/>
          <w:bCs/>
          <w:color w:val="000000" w:themeColor="text1"/>
        </w:rPr>
        <w:t>9</w:t>
      </w:r>
      <w:r w:rsidRPr="00612BBB">
        <w:rPr>
          <w:rFonts w:hAnsi="標楷體" w:hint="eastAsia"/>
          <w:bCs/>
          <w:color w:val="000000" w:themeColor="text1"/>
        </w:rPr>
        <w:t xml:space="preserve">　年　</w:t>
      </w:r>
      <w:r w:rsidR="006762E2">
        <w:rPr>
          <w:rFonts w:hAnsi="標楷體" w:hint="eastAsia"/>
          <w:bCs/>
          <w:color w:val="000000" w:themeColor="text1"/>
        </w:rPr>
        <w:t>6</w:t>
      </w:r>
      <w:r w:rsidRPr="00612BBB">
        <w:rPr>
          <w:rFonts w:hAnsi="標楷體" w:hint="eastAsia"/>
          <w:bCs/>
          <w:color w:val="000000" w:themeColor="text1"/>
        </w:rPr>
        <w:t xml:space="preserve">　月　</w:t>
      </w:r>
      <w:r w:rsidR="006762E2">
        <w:rPr>
          <w:rFonts w:hAnsi="標楷體" w:hint="eastAsia"/>
          <w:bCs/>
          <w:color w:val="000000" w:themeColor="text1"/>
        </w:rPr>
        <w:t>3</w:t>
      </w:r>
      <w:r w:rsidRPr="00612BBB">
        <w:rPr>
          <w:rFonts w:hAnsi="標楷體" w:hint="eastAsia"/>
          <w:bCs/>
          <w:color w:val="000000" w:themeColor="text1"/>
        </w:rPr>
        <w:t xml:space="preserve">　日</w:t>
      </w:r>
    </w:p>
    <w:p w:rsidR="00416721" w:rsidRPr="00612BBB" w:rsidRDefault="00416721" w:rsidP="00A07B4B">
      <w:pPr>
        <w:pStyle w:val="af0"/>
        <w:kinsoku/>
        <w:autoSpaceDE w:val="0"/>
        <w:spacing w:beforeLines="50" w:before="228"/>
        <w:ind w:left="1020" w:hanging="1020"/>
        <w:rPr>
          <w:bCs/>
          <w:color w:val="000000" w:themeColor="text1"/>
        </w:rPr>
      </w:pPr>
    </w:p>
    <w:p w:rsidR="00F816CB" w:rsidRPr="00612BBB" w:rsidRDefault="00F816CB">
      <w:pPr>
        <w:widowControl/>
        <w:overflowPunct/>
        <w:autoSpaceDE/>
        <w:autoSpaceDN/>
        <w:jc w:val="left"/>
        <w:rPr>
          <w:bCs/>
          <w:color w:val="000000" w:themeColor="text1"/>
          <w:kern w:val="0"/>
        </w:rPr>
      </w:pPr>
    </w:p>
    <w:sectPr w:rsidR="00F816CB" w:rsidRPr="00612BBB"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512" w:rsidRDefault="002C1512">
      <w:r>
        <w:separator/>
      </w:r>
    </w:p>
  </w:endnote>
  <w:endnote w:type="continuationSeparator" w:id="0">
    <w:p w:rsidR="002C1512" w:rsidRDefault="002C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355" w:rsidRDefault="00D2235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A06FD">
      <w:rPr>
        <w:rStyle w:val="ac"/>
        <w:noProof/>
        <w:sz w:val="24"/>
      </w:rPr>
      <w:t>62</w:t>
    </w:r>
    <w:r>
      <w:rPr>
        <w:rStyle w:val="ac"/>
        <w:sz w:val="24"/>
      </w:rPr>
      <w:fldChar w:fldCharType="end"/>
    </w:r>
  </w:p>
  <w:p w:rsidR="00D22355" w:rsidRDefault="00D2235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512" w:rsidRDefault="002C1512">
      <w:r>
        <w:separator/>
      </w:r>
    </w:p>
  </w:footnote>
  <w:footnote w:type="continuationSeparator" w:id="0">
    <w:p w:rsidR="002C1512" w:rsidRDefault="002C1512">
      <w:r>
        <w:continuationSeparator/>
      </w:r>
    </w:p>
  </w:footnote>
  <w:footnote w:id="1">
    <w:p w:rsidR="00D22355" w:rsidRPr="009A1C7F" w:rsidRDefault="00D22355" w:rsidP="00084727">
      <w:pPr>
        <w:pStyle w:val="aff"/>
        <w:rPr>
          <w:color w:val="000000" w:themeColor="text1"/>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理由略為，</w:t>
      </w:r>
      <w:r w:rsidR="00444A0F" w:rsidRPr="009A1C7F">
        <w:rPr>
          <w:rFonts w:hint="eastAsia"/>
          <w:color w:val="000000" w:themeColor="text1"/>
        </w:rPr>
        <w:t>被告</w:t>
      </w:r>
      <w:r w:rsidRPr="009A1C7F">
        <w:rPr>
          <w:rFonts w:hint="eastAsia"/>
          <w:color w:val="000000" w:themeColor="text1"/>
        </w:rPr>
        <w:t>係穿著深色服裝，突違規穿越馬路、行至被告陳○○行向車道前，被告陳○○是否能注意發現並迴避，實不無可疑。</w:t>
      </w:r>
    </w:p>
  </w:footnote>
  <w:footnote w:id="2">
    <w:p w:rsidR="00D22355" w:rsidRPr="009A1C7F" w:rsidRDefault="00D22355" w:rsidP="00084727">
      <w:pPr>
        <w:pStyle w:val="aff"/>
        <w:rPr>
          <w:color w:val="000000" w:themeColor="text1"/>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勞動部108年11月1日勞動發管字第1080514826號。</w:t>
      </w:r>
    </w:p>
  </w:footnote>
  <w:footnote w:id="3">
    <w:p w:rsidR="00D22355" w:rsidRPr="009A1C7F" w:rsidRDefault="00D22355" w:rsidP="00084727">
      <w:pPr>
        <w:pStyle w:val="aff"/>
        <w:rPr>
          <w:color w:val="000000" w:themeColor="text1"/>
          <w:sz w:val="19"/>
          <w:szCs w:val="19"/>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勞動部</w:t>
      </w:r>
      <w:r w:rsidRPr="009A1C7F">
        <w:rPr>
          <w:color w:val="000000" w:themeColor="text1"/>
          <w:sz w:val="19"/>
          <w:szCs w:val="19"/>
        </w:rPr>
        <w:t>108</w:t>
      </w:r>
      <w:r w:rsidRPr="009A1C7F">
        <w:rPr>
          <w:rFonts w:hint="eastAsia"/>
          <w:color w:val="000000" w:themeColor="text1"/>
          <w:sz w:val="19"/>
          <w:szCs w:val="19"/>
        </w:rPr>
        <w:t>年</w:t>
      </w:r>
      <w:r w:rsidRPr="009A1C7F">
        <w:rPr>
          <w:color w:val="000000" w:themeColor="text1"/>
          <w:sz w:val="19"/>
          <w:szCs w:val="19"/>
        </w:rPr>
        <w:t>12</w:t>
      </w:r>
      <w:r w:rsidRPr="009A1C7F">
        <w:rPr>
          <w:rFonts w:hint="eastAsia"/>
          <w:color w:val="000000" w:themeColor="text1"/>
          <w:sz w:val="19"/>
          <w:szCs w:val="19"/>
        </w:rPr>
        <w:t>月</w:t>
      </w:r>
      <w:r w:rsidRPr="009A1C7F">
        <w:rPr>
          <w:color w:val="000000" w:themeColor="text1"/>
          <w:sz w:val="19"/>
          <w:szCs w:val="19"/>
        </w:rPr>
        <w:t>3</w:t>
      </w:r>
      <w:r w:rsidRPr="009A1C7F">
        <w:rPr>
          <w:rFonts w:hint="eastAsia"/>
          <w:color w:val="000000" w:themeColor="text1"/>
          <w:sz w:val="19"/>
          <w:szCs w:val="19"/>
        </w:rPr>
        <w:t>日勞動發管字第1080517135號。</w:t>
      </w:r>
    </w:p>
  </w:footnote>
  <w:footnote w:id="4">
    <w:p w:rsidR="00066AE6" w:rsidRPr="009A1C7F" w:rsidRDefault="00066AE6">
      <w:pPr>
        <w:pStyle w:val="aff"/>
        <w:rPr>
          <w:color w:val="000000" w:themeColor="text1"/>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臺南地院109年1月22日南院武刑騰108交易656字第1090002839號函。</w:t>
      </w:r>
    </w:p>
  </w:footnote>
  <w:footnote w:id="5">
    <w:p w:rsidR="00D22355" w:rsidRPr="009A1C7F" w:rsidRDefault="00D22355" w:rsidP="00084727">
      <w:pPr>
        <w:pStyle w:val="aff"/>
        <w:rPr>
          <w:color w:val="000000" w:themeColor="text1"/>
        </w:rPr>
      </w:pPr>
      <w:r w:rsidRPr="009A1C7F">
        <w:rPr>
          <w:rStyle w:val="aff1"/>
          <w:color w:val="000000" w:themeColor="text1"/>
        </w:rPr>
        <w:footnoteRef/>
      </w:r>
      <w:r w:rsidRPr="009A1C7F">
        <w:rPr>
          <w:color w:val="000000" w:themeColor="text1"/>
        </w:rPr>
        <w:t xml:space="preserve"> 前</w:t>
      </w:r>
      <w:r w:rsidRPr="009A1C7F">
        <w:rPr>
          <w:rFonts w:hint="eastAsia"/>
          <w:color w:val="000000" w:themeColor="text1"/>
        </w:rPr>
        <w:t>政院勞工委員會88年3月9日（88）台勞資二字第009575號函：勞動基法第1</w:t>
      </w:r>
      <w:r w:rsidRPr="009A1C7F">
        <w:rPr>
          <w:color w:val="000000" w:themeColor="text1"/>
        </w:rPr>
        <w:t>2</w:t>
      </w:r>
      <w:r w:rsidRPr="009A1C7F">
        <w:rPr>
          <w:rFonts w:hint="eastAsia"/>
          <w:color w:val="000000" w:themeColor="text1"/>
        </w:rPr>
        <w:t>第1項第3款規定，員工受有期徒刑以上刑之宣告確定，而未諭知緩刑或未准易科罰金者，雇主得不經預告終止契約，所謂「宣告確定」係指終局判決確定而言，至於雇主可否於判決確定前，以詐欺、偽造文書之同一事由終止勞動契約，當視該行為是否有違反勞動契約或工作規則，情節重大及是否於法定3</w:t>
      </w:r>
      <w:r w:rsidRPr="009A1C7F">
        <w:rPr>
          <w:color w:val="000000" w:themeColor="text1"/>
        </w:rPr>
        <w:t>0</w:t>
      </w:r>
      <w:r w:rsidRPr="009A1C7F">
        <w:rPr>
          <w:rFonts w:hint="eastAsia"/>
          <w:color w:val="000000" w:themeColor="text1"/>
        </w:rPr>
        <w:t>日內之除斥期間為之而斷。</w:t>
      </w:r>
    </w:p>
  </w:footnote>
  <w:footnote w:id="6">
    <w:p w:rsidR="00D22355" w:rsidRPr="009A1C7F" w:rsidRDefault="00D22355" w:rsidP="00084727">
      <w:pPr>
        <w:pStyle w:val="aff"/>
        <w:rPr>
          <w:color w:val="000000" w:themeColor="text1"/>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訴願法第93條：「（第1項）原行政處分之執行，除法律另有規定外，不因提起訴願而停止。（第2項）原行政處分之合法性顯有疑義者，或原行政處分之執行將發生難以回復之損害，且有急迫情事，並非為維護重大公共利益所必要者，受理訴願機關或</w:t>
      </w:r>
      <w:r w:rsidRPr="009A1C7F">
        <w:rPr>
          <w:rFonts w:hint="eastAsia"/>
          <w:b/>
          <w:color w:val="000000" w:themeColor="text1"/>
        </w:rPr>
        <w:t>原行政處分機關</w:t>
      </w:r>
      <w:r w:rsidRPr="009A1C7F">
        <w:rPr>
          <w:rFonts w:hint="eastAsia"/>
          <w:color w:val="000000" w:themeColor="text1"/>
        </w:rPr>
        <w:t>得依職權或依申請，就原行政處分之全部或一部，停止執行。（第3項）前項情形，行政法院亦得依聲請，停止執行。」</w:t>
      </w:r>
    </w:p>
  </w:footnote>
  <w:footnote w:id="7">
    <w:p w:rsidR="00D22355" w:rsidRPr="009A1C7F" w:rsidRDefault="00D22355" w:rsidP="00084727">
      <w:pPr>
        <w:pStyle w:val="aff"/>
        <w:rPr>
          <w:color w:val="000000" w:themeColor="text1"/>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行政訴訟法第116條：「（第1項）原處分或決定之執行，除法律另有規定外，不因提起行政訴訟而停止。（第2項）行政訴訟繫屬中，行政法院認為原處分或決定之執行，將發生難於回復之損害，且有急迫情事者，得依職權或依聲請裁定停止執行。但於公益有重大影響，或原告之訴在法律上顯無理由者，不得為之。（第3項）於行政訴訟起訴前，如原處分或決定之執行將發生難於回復之損害，且有急迫情事者，行政法院亦得依受處分人或訴願人之聲請，裁定停止執行。但於公益有重大影響者，不在此限。（第4項）行政法院為前二項裁定前，應先徵詢當事人之意見。如原處分或決定機關已依職權或依聲請停止執行者，應為駁回聲請之裁定。（第5項）停止執行之裁定，得停止原處分或決定之效力、處分或決定之執行或程序之續行之全部或部份。」</w:t>
      </w:r>
    </w:p>
  </w:footnote>
  <w:footnote w:id="8">
    <w:p w:rsidR="00D22355" w:rsidRPr="009A1C7F" w:rsidRDefault="00D22355" w:rsidP="00084727">
      <w:pPr>
        <w:pStyle w:val="aff"/>
        <w:rPr>
          <w:color w:val="000000" w:themeColor="text1"/>
        </w:rPr>
      </w:pPr>
      <w:r w:rsidRPr="009A1C7F">
        <w:rPr>
          <w:rStyle w:val="aff1"/>
          <w:color w:val="000000" w:themeColor="text1"/>
        </w:rPr>
        <w:footnoteRef/>
      </w:r>
      <w:r w:rsidRPr="009A1C7F">
        <w:rPr>
          <w:color w:val="000000" w:themeColor="text1"/>
        </w:rPr>
        <w:t xml:space="preserve"> 勞動部</w:t>
      </w:r>
      <w:r w:rsidRPr="009A1C7F">
        <w:rPr>
          <w:rFonts w:hint="eastAsia"/>
          <w:color w:val="000000" w:themeColor="text1"/>
        </w:rPr>
        <w:t>年109年4月6日勞動發管字第109050</w:t>
      </w:r>
      <w:r w:rsidRPr="009A1C7F">
        <w:rPr>
          <w:color w:val="000000" w:themeColor="text1"/>
        </w:rPr>
        <w:t>5430</w:t>
      </w:r>
      <w:r w:rsidRPr="009A1C7F">
        <w:rPr>
          <w:rFonts w:hint="eastAsia"/>
          <w:color w:val="000000" w:themeColor="text1"/>
        </w:rPr>
        <w:t>號函。</w:t>
      </w:r>
    </w:p>
  </w:footnote>
  <w:footnote w:id="9">
    <w:p w:rsidR="00D22355" w:rsidRPr="009A1C7F" w:rsidRDefault="00D22355" w:rsidP="00084727">
      <w:pPr>
        <w:pStyle w:val="aff"/>
        <w:rPr>
          <w:color w:val="000000" w:themeColor="text1"/>
        </w:rPr>
      </w:pPr>
      <w:r w:rsidRPr="009A1C7F">
        <w:rPr>
          <w:rStyle w:val="aff1"/>
          <w:color w:val="000000" w:themeColor="text1"/>
        </w:rPr>
        <w:footnoteRef/>
      </w:r>
      <w:r w:rsidRPr="009A1C7F">
        <w:rPr>
          <w:color w:val="000000" w:themeColor="text1"/>
        </w:rPr>
        <w:t xml:space="preserve"> 109</w:t>
      </w:r>
      <w:r w:rsidRPr="009A1C7F">
        <w:rPr>
          <w:rFonts w:hint="eastAsia"/>
          <w:color w:val="000000" w:themeColor="text1"/>
        </w:rPr>
        <w:t>年5月5日勞動發管字第1090507471號函。</w:t>
      </w:r>
    </w:p>
  </w:footnote>
  <w:footnote w:id="10">
    <w:p w:rsidR="00D22355" w:rsidRPr="009A1C7F" w:rsidRDefault="00D22355" w:rsidP="00084727">
      <w:pPr>
        <w:pStyle w:val="aff"/>
        <w:rPr>
          <w:color w:val="000000" w:themeColor="text1"/>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行政訴訟法第298條第2項：「於爭執之公法上法律關係，為防止發生重大之損害或避免急迫之危險而有必要時，得聲請為定暫時狀態之處分。前項處分，得命先為一定之給付。」</w:t>
      </w:r>
    </w:p>
  </w:footnote>
  <w:footnote w:id="11">
    <w:p w:rsidR="00D22355" w:rsidRPr="009A1C7F" w:rsidRDefault="00D22355" w:rsidP="00084727">
      <w:pPr>
        <w:pStyle w:val="aff"/>
        <w:ind w:left="709" w:right="680" w:hanging="680"/>
        <w:rPr>
          <w:color w:val="000000" w:themeColor="text1"/>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網址：</w:t>
      </w:r>
      <w:hyperlink r:id="rId1" w:history="1">
        <w:r w:rsidRPr="009A1C7F">
          <w:rPr>
            <w:rStyle w:val="ae"/>
            <w:color w:val="000000" w:themeColor="text1"/>
          </w:rPr>
          <w:t>https://law.ndc.gov.tw/Suggestions_detail.aspx?ID=6458</w:t>
        </w:r>
      </w:hyperlink>
      <w:r w:rsidRPr="009A1C7F">
        <w:rPr>
          <w:rFonts w:hint="eastAsia"/>
          <w:color w:val="000000" w:themeColor="text1"/>
        </w:rPr>
        <w:t>。</w:t>
      </w:r>
    </w:p>
  </w:footnote>
  <w:footnote w:id="12">
    <w:p w:rsidR="00D22355" w:rsidRPr="009A1C7F" w:rsidRDefault="00D22355">
      <w:pPr>
        <w:pStyle w:val="aff"/>
        <w:rPr>
          <w:color w:val="000000" w:themeColor="text1"/>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截至109年5月18日止，於「法源法律網」以「就業服務法第73條第6款」為關鍵字搜尋臺北、臺中、高雄高等行政法院判決，共計13則，其中6則原處分遭撤銷。</w:t>
      </w:r>
    </w:p>
  </w:footnote>
  <w:footnote w:id="13">
    <w:p w:rsidR="00D22355" w:rsidRPr="009A1C7F" w:rsidRDefault="00D22355" w:rsidP="00084727">
      <w:pPr>
        <w:pStyle w:val="aff"/>
        <w:rPr>
          <w:color w:val="000000" w:themeColor="text1"/>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刑法第61條：「犯下列各罪之一，</w:t>
      </w:r>
      <w:r w:rsidRPr="009A1C7F">
        <w:rPr>
          <w:rFonts w:hint="eastAsia"/>
          <w:b/>
          <w:color w:val="000000" w:themeColor="text1"/>
        </w:rPr>
        <w:t>情節輕微，顯可憫恕</w:t>
      </w:r>
      <w:r w:rsidRPr="009A1C7F">
        <w:rPr>
          <w:rFonts w:hint="eastAsia"/>
          <w:color w:val="000000" w:themeColor="text1"/>
        </w:rPr>
        <w:t>，認為依第五十九條規定減輕其刑仍嫌過重者，</w:t>
      </w:r>
      <w:r w:rsidRPr="009A1C7F">
        <w:rPr>
          <w:rFonts w:hint="eastAsia"/>
          <w:b/>
          <w:color w:val="000000" w:themeColor="text1"/>
        </w:rPr>
        <w:t>得免除其刑</w:t>
      </w:r>
      <w:r w:rsidRPr="009A1C7F">
        <w:rPr>
          <w:rFonts w:hint="eastAsia"/>
          <w:color w:val="000000" w:themeColor="text1"/>
        </w:rPr>
        <w:t>：一、最重本刑為三年以下有期徒刑、拘役或專科罰金之罪。但第一百三十二條第一項、第一百四十三條、第一百四十五條、第一百八十六條及對於直系血親尊親屬犯第二百七十一條第三項之罪，不在此限。二、第三百二十條、第三百二十一條之竊盜罪。三、第三百三十五條、第三百三十六條第二項之侵占罪。四、第三百三十九條、第三百四十一條之詐欺罪。五、第三百四十二條之背信罪。六、第三百四十六條之恐嚇罪。七、第三百四十九條第二項之贓物罪。」</w:t>
      </w:r>
    </w:p>
  </w:footnote>
  <w:footnote w:id="14">
    <w:p w:rsidR="00D22355" w:rsidRPr="009A1C7F" w:rsidRDefault="00D22355" w:rsidP="00084727">
      <w:pPr>
        <w:pStyle w:val="aff"/>
        <w:rPr>
          <w:color w:val="000000" w:themeColor="text1"/>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刑事訴訟法第253條之2：「（第1項）檢察官為緩起訴處分者，得命被告於一定期間內遵守或履行下列各款事項：一、向被害人道歉。二、立悔過書。三、向被害人支付相當數額之財產或非財產上之損害賠償。四、向公庫支付一定金額，並得由該管檢察署依規定提撥一定比率補助相關公益團體或地方自治團體。五、向該管檢察署指定之政府機關、政府機構、行政法人、社區或其他符合公益目的之機構或團體提供四十小時以上二百四十小時以下之義務勞務。六、完成戒癮治療、精神治療、心理輔導或其他適當之處遇措施。七、保護被害人安全之必要命令。八、預防再犯所為之必要命令。（第2項）檢察官命被告遵守或履行前項第三款至第六款之事項，應得被告之同意；第三款、第四款並得為民事強制執行名義。（第3項）第一項情形，應附記於緩起訴處分書內。（第4項）第一項之期間，不得逾緩起訴期間。（第5項）第一項第四款提撥比率、收支運用及監督管理辦法，由行政院會同司法院另定之。」</w:t>
      </w:r>
    </w:p>
  </w:footnote>
  <w:footnote w:id="15">
    <w:p w:rsidR="00D22355" w:rsidRPr="009A1C7F" w:rsidRDefault="00D22355" w:rsidP="00084727">
      <w:pPr>
        <w:pStyle w:val="aff"/>
        <w:rPr>
          <w:color w:val="000000" w:themeColor="text1"/>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林俊益，刑事訴訟法概論（下），頁87、342-343</w:t>
      </w:r>
    </w:p>
  </w:footnote>
  <w:footnote w:id="16">
    <w:p w:rsidR="00D22355" w:rsidRPr="009A1C7F" w:rsidRDefault="00D22355" w:rsidP="00084727">
      <w:pPr>
        <w:pStyle w:val="aff"/>
        <w:rPr>
          <w:color w:val="000000" w:themeColor="text1"/>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刑事訴訟法第31條第1項：「有下列情形之一，於審判中未經選任辯護人者，審判長應指定公設辯護人或律師為被告辯護：一、最輕本刑為三年以上有期徒刑案件。」</w:t>
      </w:r>
    </w:p>
  </w:footnote>
  <w:footnote w:id="17">
    <w:p w:rsidR="00D22355" w:rsidRPr="009A1C7F" w:rsidRDefault="00D22355" w:rsidP="00084727">
      <w:pPr>
        <w:pStyle w:val="aff"/>
        <w:rPr>
          <w:color w:val="000000" w:themeColor="text1"/>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刑事訴訟法第376條第1項第1款：「下列各罪之案件，經第二審判決者，不得上訴於第三審法院。但第一審法院所為無罪、免訴、不受理或管轄錯誤之判決，經第二審法院撤銷並諭知有罪之判決者，被告或得為被告利益上訴之人得提起上訴：一、最重本刑為三年以下有期徒刑、拘役或專科罰金之罪。」</w:t>
      </w:r>
    </w:p>
  </w:footnote>
  <w:footnote w:id="18">
    <w:p w:rsidR="00D22355" w:rsidRPr="009A1C7F" w:rsidRDefault="00D22355" w:rsidP="00084727">
      <w:pPr>
        <w:pStyle w:val="aff"/>
        <w:rPr>
          <w:color w:val="000000" w:themeColor="text1"/>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刑法第74條第1項：「受二年以下有期徒刑、拘役或罰金之宣告，而有下列情形之一，認以暫不執行為適當者，得宣告二年以上五年以下之緩刑，其期間自裁判確定之日起算：一、未曾因故意犯罪受有期徒刑以上刑之宣告者。二、前因故意犯罪受有期徒刑以上刑之宣告，執行完畢或赦免後，五年以內未曾因故意犯罪受有期徒刑以上刑之宣告者。」</w:t>
      </w:r>
    </w:p>
  </w:footnote>
  <w:footnote w:id="19">
    <w:p w:rsidR="00D22355" w:rsidRPr="009A1C7F" w:rsidRDefault="00D22355" w:rsidP="00084727">
      <w:pPr>
        <w:pStyle w:val="aff"/>
        <w:rPr>
          <w:color w:val="000000" w:themeColor="text1"/>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立法院公報第94卷，第5期，院會紀錄，第310-311頁。</w:t>
      </w:r>
    </w:p>
  </w:footnote>
  <w:footnote w:id="20">
    <w:p w:rsidR="00D22355" w:rsidRPr="009A1C7F" w:rsidRDefault="00D22355" w:rsidP="00084727">
      <w:pPr>
        <w:pStyle w:val="aff"/>
        <w:rPr>
          <w:color w:val="000000" w:themeColor="text1"/>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惟查，該外籍移工違反不能安全駕駛罪之臺灣臺中地方法院105年度中交簡字第3902號判決中，犯罪事實載以：「LAI MATTHEW明知吐氣所含酒精濃度達每公升0.25毫克以上不得駕駛動力交通工具，竟於105年9月8日中午12時許起至同日下午2時許止，在彰化縣和美鎮某處飲用啤酒酒後，不顧飲酒後注意力及操控力將因酒精作用之影響而降低，隨即駕駛車牌號碼000─6803號自用小客車上路，嗣LAI MATTHEW於同日下午3時1分許，行經臺中市南屯區向上路3段與環中東路4段交岔路口時，不慎追撞前方林新生所駕駛車牌號碼000─8086號自用小客車而肇事</w:t>
      </w:r>
      <w:r w:rsidRPr="009A1C7F">
        <w:rPr>
          <w:rFonts w:hint="eastAsia"/>
          <w:b/>
          <w:color w:val="000000" w:themeColor="text1"/>
        </w:rPr>
        <w:t>（無人受傷）</w:t>
      </w:r>
      <w:r w:rsidRPr="009A1C7F">
        <w:rPr>
          <w:rFonts w:hint="eastAsia"/>
          <w:color w:val="000000" w:themeColor="text1"/>
        </w:rPr>
        <w:t>，經警獲報到場處理，於同日下午3時22分許測得LAIMATTHEW呼氣中所含酒精濃度達每公升0.52毫克，進而查悉上情。案經臺中市政府警察局第四分局移送臺灣臺中地方法院檢察署檢察官偵查後聲請以簡易判決處刑。」則臺北高等行政法院判決所謂「實害」似指擦撞後導致車體毀損等財物損失。</w:t>
      </w:r>
    </w:p>
  </w:footnote>
  <w:footnote w:id="21">
    <w:p w:rsidR="00D22355" w:rsidRPr="009A1C7F" w:rsidRDefault="00D22355" w:rsidP="00084727">
      <w:pPr>
        <w:pStyle w:val="aff"/>
        <w:rPr>
          <w:color w:val="000000" w:themeColor="text1"/>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林鈺雄，刑法總則，2009年，頁29。</w:t>
      </w:r>
    </w:p>
  </w:footnote>
  <w:footnote w:id="22">
    <w:p w:rsidR="00D22355" w:rsidRPr="009A1C7F" w:rsidRDefault="00D22355" w:rsidP="00084727">
      <w:pPr>
        <w:pStyle w:val="aff"/>
        <w:rPr>
          <w:color w:val="000000" w:themeColor="text1"/>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例外規定在行政程序法第97條規定：「書面之行政處分有下列各款情形之一者，得不記明理由︰一、未限制人民之權益者。二、處分相對人或利害關係人無待處分機關之說明已知悉或可知悉作成處分之理由者。三、大量作成之同種類行政處分或以自動機器作成之行政處分依其狀況無須說明理由者。四、一般處分經公告或刊登政府公報或新聞紙者。五、有關專門知識、技能或資格所為之考試、檢定或鑑定等程序。」</w:t>
      </w:r>
    </w:p>
  </w:footnote>
  <w:footnote w:id="23">
    <w:p w:rsidR="00D22355" w:rsidRPr="009A1C7F" w:rsidRDefault="00D22355" w:rsidP="00084727">
      <w:pPr>
        <w:pStyle w:val="aff"/>
        <w:rPr>
          <w:color w:val="000000" w:themeColor="text1"/>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陳敏，行政法總論，93年11月，4版，1</w:t>
      </w:r>
      <w:r w:rsidRPr="009A1C7F">
        <w:rPr>
          <w:color w:val="000000" w:themeColor="text1"/>
        </w:rPr>
        <w:t>4</w:t>
      </w:r>
      <w:r w:rsidRPr="009A1C7F">
        <w:rPr>
          <w:rFonts w:hint="eastAsia"/>
          <w:color w:val="000000" w:themeColor="text1"/>
        </w:rPr>
        <w:t>80</w:t>
      </w:r>
      <w:r w:rsidRPr="009A1C7F">
        <w:rPr>
          <w:color w:val="000000" w:themeColor="text1"/>
        </w:rPr>
        <w:t>-1481</w:t>
      </w:r>
      <w:r w:rsidRPr="009A1C7F">
        <w:rPr>
          <w:rFonts w:hint="eastAsia"/>
          <w:color w:val="000000" w:themeColor="text1"/>
        </w:rPr>
        <w:t>。</w:t>
      </w:r>
    </w:p>
  </w:footnote>
  <w:footnote w:id="24">
    <w:p w:rsidR="00D22355" w:rsidRPr="009A1C7F" w:rsidRDefault="00D22355" w:rsidP="00084727">
      <w:pPr>
        <w:pStyle w:val="aff"/>
        <w:rPr>
          <w:color w:val="000000" w:themeColor="text1"/>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陳敏，行政法總論，93年11月，4版，頁558。</w:t>
      </w:r>
    </w:p>
  </w:footnote>
  <w:footnote w:id="25">
    <w:p w:rsidR="00D22355" w:rsidRPr="009A1C7F" w:rsidRDefault="00D22355" w:rsidP="00084727">
      <w:pPr>
        <w:pStyle w:val="aff"/>
        <w:rPr>
          <w:color w:val="000000" w:themeColor="text1"/>
        </w:rPr>
      </w:pPr>
      <w:r w:rsidRPr="009A1C7F">
        <w:rPr>
          <w:rStyle w:val="aff1"/>
          <w:color w:val="000000" w:themeColor="text1"/>
        </w:rPr>
        <w:footnoteRef/>
      </w:r>
      <w:r w:rsidRPr="009A1C7F">
        <w:rPr>
          <w:color w:val="000000" w:themeColor="text1"/>
        </w:rPr>
        <w:t xml:space="preserve"> The International Convention on the Protection of the Rights of All Migrant Workers and Members of Their Families</w:t>
      </w:r>
      <w:r w:rsidRPr="009A1C7F">
        <w:rPr>
          <w:rFonts w:hint="eastAsia"/>
          <w:color w:val="000000" w:themeColor="text1"/>
        </w:rPr>
        <w:t>。</w:t>
      </w:r>
    </w:p>
  </w:footnote>
  <w:footnote w:id="26">
    <w:p w:rsidR="00626545" w:rsidRPr="009A1C7F" w:rsidRDefault="00626545">
      <w:pPr>
        <w:pStyle w:val="aff"/>
        <w:rPr>
          <w:color w:val="000000" w:themeColor="text1"/>
        </w:rPr>
      </w:pPr>
      <w:r w:rsidRPr="009A1C7F">
        <w:rPr>
          <w:rStyle w:val="aff1"/>
          <w:color w:val="000000" w:themeColor="text1"/>
        </w:rPr>
        <w:footnoteRef/>
      </w:r>
      <w:r w:rsidRPr="009A1C7F">
        <w:rPr>
          <w:color w:val="000000" w:themeColor="text1"/>
        </w:rPr>
        <w:t xml:space="preserve"> </w:t>
      </w:r>
      <w:r w:rsidR="00E216AF" w:rsidRPr="009A1C7F">
        <w:rPr>
          <w:color w:val="000000" w:themeColor="text1"/>
        </w:rPr>
        <w:t>International Covenant on Civil and Political Rights.</w:t>
      </w:r>
    </w:p>
  </w:footnote>
  <w:footnote w:id="27">
    <w:p w:rsidR="00E216AF" w:rsidRPr="009A1C7F" w:rsidRDefault="00E216AF">
      <w:pPr>
        <w:pStyle w:val="aff"/>
        <w:rPr>
          <w:color w:val="000000" w:themeColor="text1"/>
        </w:rPr>
      </w:pPr>
      <w:r w:rsidRPr="009A1C7F">
        <w:rPr>
          <w:rStyle w:val="aff1"/>
          <w:color w:val="000000" w:themeColor="text1"/>
        </w:rPr>
        <w:footnoteRef/>
      </w:r>
      <w:r w:rsidRPr="009A1C7F">
        <w:rPr>
          <w:color w:val="000000" w:themeColor="text1"/>
        </w:rPr>
        <w:t xml:space="preserve"> </w:t>
      </w:r>
      <w:r w:rsidR="00335725" w:rsidRPr="009A1C7F">
        <w:rPr>
          <w:color w:val="000000" w:themeColor="text1"/>
        </w:rPr>
        <w:t>The International Covenant on Economic, Social and Cultural Rights.</w:t>
      </w:r>
    </w:p>
  </w:footnote>
  <w:footnote w:id="28">
    <w:p w:rsidR="00D22355" w:rsidRPr="009A1C7F" w:rsidRDefault="00D22355" w:rsidP="00084727">
      <w:pPr>
        <w:pStyle w:val="aff"/>
        <w:wordWrap w:val="0"/>
        <w:rPr>
          <w:color w:val="000000" w:themeColor="text1"/>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國立東華大學財經法律研究所副教授張鑫隆，保護所有移工及其家庭成員權利國際公約—</w:t>
      </w:r>
      <w:r w:rsidRPr="009A1C7F">
        <w:rPr>
          <w:color w:val="000000" w:themeColor="text1"/>
        </w:rPr>
        <w:t>與我國看護移工之人權保障</w:t>
      </w:r>
      <w:r w:rsidRPr="009A1C7F">
        <w:rPr>
          <w:rFonts w:hint="eastAsia"/>
          <w:color w:val="000000" w:themeColor="text1"/>
        </w:rPr>
        <w:t>，網址：</w:t>
      </w:r>
      <w:hyperlink r:id="rId2" w:history="1">
        <w:r w:rsidRPr="009A1C7F">
          <w:rPr>
            <w:rStyle w:val="ae"/>
            <w:color w:val="000000" w:themeColor="text1"/>
          </w:rPr>
          <w:t>https://www.mol.gov.tw/media/5758269/%E5%8F%B0%E7%81%A3%E5%8B%9E%E5%B7%A5%E5%AD%A3%E5%88%8A-%E7%A7%8B%E5%AD%A3%E8%99%9F-%E6%A8%82%E8%AA%AA%E9%A0%AD%E6%A2%9D.pdf</w:t>
        </w:r>
      </w:hyperlink>
      <w:r w:rsidRPr="009A1C7F">
        <w:rPr>
          <w:rFonts w:hint="eastAsia"/>
          <w:color w:val="000000" w:themeColor="text1"/>
        </w:rPr>
        <w:t>。</w:t>
      </w:r>
    </w:p>
  </w:footnote>
  <w:footnote w:id="29">
    <w:p w:rsidR="00D22355" w:rsidRPr="009A1C7F" w:rsidRDefault="00D22355" w:rsidP="00084727">
      <w:pPr>
        <w:pStyle w:val="aff"/>
        <w:rPr>
          <w:color w:val="000000" w:themeColor="text1"/>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勞動部統計資料，網址：</w:t>
      </w:r>
      <w:hyperlink r:id="rId3" w:history="1">
        <w:r w:rsidRPr="009A1C7F">
          <w:rPr>
            <w:rStyle w:val="ae"/>
            <w:color w:val="000000" w:themeColor="text1"/>
          </w:rPr>
          <w:t>https://statdb.mol.gov.tw/html/mon/i0120020620.htm</w:t>
        </w:r>
      </w:hyperlink>
      <w:r w:rsidRPr="009A1C7F">
        <w:rPr>
          <w:rFonts w:hint="eastAsia"/>
          <w:color w:val="000000" w:themeColor="text1"/>
        </w:rPr>
        <w:t>。</w:t>
      </w:r>
    </w:p>
  </w:footnote>
  <w:footnote w:id="30">
    <w:p w:rsidR="00D22355" w:rsidRPr="009A1C7F" w:rsidRDefault="00D22355" w:rsidP="00084727">
      <w:pPr>
        <w:pStyle w:val="aff"/>
        <w:wordWrap w:val="0"/>
        <w:rPr>
          <w:color w:val="000000" w:themeColor="text1"/>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中華民國統計資訊網，網址：</w:t>
      </w:r>
      <w:hyperlink r:id="rId4" w:history="1">
        <w:r w:rsidRPr="009A1C7F">
          <w:rPr>
            <w:rStyle w:val="ae"/>
            <w:color w:val="000000" w:themeColor="text1"/>
          </w:rPr>
          <w:t>https://www.stat.gov.tw/public/Attachment/011711745PNHRMIOU.pdf</w:t>
        </w:r>
      </w:hyperlink>
      <w:r w:rsidRPr="009A1C7F">
        <w:rPr>
          <w:rFonts w:hint="eastAsia"/>
          <w:color w:val="000000" w:themeColor="text1"/>
        </w:rPr>
        <w:t>。</w:t>
      </w:r>
    </w:p>
  </w:footnote>
  <w:footnote w:id="31">
    <w:p w:rsidR="00D22355" w:rsidRPr="009A1C7F" w:rsidRDefault="00D22355" w:rsidP="00084727">
      <w:pPr>
        <w:pStyle w:val="aff"/>
        <w:rPr>
          <w:color w:val="000000" w:themeColor="text1"/>
        </w:rPr>
      </w:pPr>
      <w:r w:rsidRPr="009A1C7F">
        <w:rPr>
          <w:rStyle w:val="aff1"/>
          <w:color w:val="000000" w:themeColor="text1"/>
        </w:rPr>
        <w:footnoteRef/>
      </w:r>
      <w:r w:rsidRPr="009A1C7F">
        <w:rPr>
          <w:color w:val="000000" w:themeColor="text1"/>
        </w:rPr>
        <w:t xml:space="preserve"> 第15號一般性意見：《公約》所規定的外國人地位</w:t>
      </w:r>
      <w:r w:rsidRPr="009A1C7F">
        <w:rPr>
          <w:rFonts w:hint="eastAsia"/>
          <w:color w:val="000000" w:themeColor="text1"/>
        </w:rPr>
        <w:t>。第</w:t>
      </w:r>
      <w:r w:rsidRPr="009A1C7F">
        <w:rPr>
          <w:color w:val="000000" w:themeColor="text1"/>
        </w:rPr>
        <w:t>2</w:t>
      </w:r>
      <w:r w:rsidRPr="009A1C7F">
        <w:rPr>
          <w:rFonts w:hint="eastAsia"/>
          <w:color w:val="000000" w:themeColor="text1"/>
        </w:rPr>
        <w:t>點：</w:t>
      </w:r>
      <w:r w:rsidRPr="009A1C7F">
        <w:rPr>
          <w:rFonts w:hint="eastAsia"/>
          <w:b/>
          <w:color w:val="000000" w:themeColor="text1"/>
        </w:rPr>
        <w:t>一般的規則是，必須確保《公約》內的每一項權利，而不區別對待公民和外國人。</w:t>
      </w:r>
      <w:r w:rsidRPr="009A1C7F">
        <w:rPr>
          <w:rFonts w:hint="eastAsia"/>
          <w:color w:val="000000" w:themeColor="text1"/>
        </w:rPr>
        <w:t>如同第二條所規定的，外國人享有在《公約》所保證的權利方面的無歧視的一般規定的益處。此項保證同樣適用於外國人和公民。例外的是，《公約》中有些權利已明文規定僅僅適用於公民(第二十五條)，而第十三條則僅適用於外國人。但是，委員會審查報告的經驗卻顯示，在一些國家，外國人卻享受不到按照《公約》所應享有的其他的權利，或受到通常都不符合《公約》的無理限制。</w:t>
      </w:r>
    </w:p>
  </w:footnote>
  <w:footnote w:id="32">
    <w:p w:rsidR="00D22355" w:rsidRPr="009A1C7F" w:rsidRDefault="00D22355" w:rsidP="00084727">
      <w:pPr>
        <w:pStyle w:val="aff"/>
        <w:rPr>
          <w:color w:val="000000" w:themeColor="text1"/>
        </w:rPr>
      </w:pPr>
      <w:r w:rsidRPr="009A1C7F">
        <w:rPr>
          <w:rStyle w:val="aff1"/>
          <w:color w:val="000000" w:themeColor="text1"/>
        </w:rPr>
        <w:footnoteRef/>
      </w:r>
      <w:r w:rsidRPr="009A1C7F">
        <w:rPr>
          <w:color w:val="000000" w:themeColor="text1"/>
        </w:rPr>
        <w:t xml:space="preserve"> 第15號一般性意見：《公約》所規定的外國人地位</w:t>
      </w:r>
      <w:r w:rsidRPr="009A1C7F">
        <w:rPr>
          <w:rFonts w:hint="eastAsia"/>
          <w:color w:val="000000" w:themeColor="text1"/>
        </w:rPr>
        <w:t>。第1點：各締約國的報告往往都沒有顧及締約國都必須承允「所有境內受其管轄之人」享受本公約所承認的權利(第二條第一項)。一般而言，《公約》所訂各項權利適用於每個人，不論國家間對等原則，亦不論該個人的國籍或無國籍身分。第2點：因此，一般的規則是，必須確保《公約》內的每一項權利，而不區別對待公民和外國人。如同第二條所規定的，外國人享有在《公約》所保證的權利方面的無歧視的一般規定的益處。此項保證同樣適用於外國人和公民。例外的是，《公約》中有些權利已明文規定僅僅適用於公民(第二十五條)，而第十三條則僅適用於外國人。但是，委員會審查報告的經驗卻顯示，在一些國家，外國人卻享受不到按照《公約》所應享有的其他的權利，或受到通常都不符合《公約》的無理限制。</w:t>
      </w:r>
    </w:p>
  </w:footnote>
  <w:footnote w:id="33">
    <w:p w:rsidR="004F7A51" w:rsidRPr="009A1C7F" w:rsidRDefault="004F7A51" w:rsidP="003D69FF">
      <w:pPr>
        <w:pStyle w:val="aff"/>
        <w:jc w:val="both"/>
        <w:rPr>
          <w:color w:val="000000" w:themeColor="text1"/>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例如在第23號一般性意見第23點：「最低工資應有系統的適用，儘可能保護到最廣範圍的工人，包括處於弱勢情況的工人。最低工資可能可以普遍應用，也可以因部門、區域、地區和職業類別不同而有所差異，只要應用工資標準時不存在直接或間接歧視、且上述工資能夠確保維持合理生活水平即可。在設定部門或產業水準的最低工資時，不應認為主要僱用婦女、少數群體或外籍工人的部門所從事的工作的價值比主要僱用男性或本國國民的部門所從事的工作較低。尤其重要的是，要確保用於統一或調整部門或職業最低工資制度的工作評估方法本身不具有內在歧視性。」強調</w:t>
      </w:r>
      <w:r w:rsidR="002B1227" w:rsidRPr="009A1C7F">
        <w:rPr>
          <w:rFonts w:hint="eastAsia"/>
          <w:color w:val="000000" w:themeColor="text1"/>
        </w:rPr>
        <w:t>不得對</w:t>
      </w:r>
      <w:r w:rsidRPr="009A1C7F">
        <w:rPr>
          <w:rFonts w:hint="eastAsia"/>
          <w:color w:val="000000" w:themeColor="text1"/>
        </w:rPr>
        <w:t>外籍移工之最低工資，</w:t>
      </w:r>
      <w:r w:rsidR="002B1227" w:rsidRPr="009A1C7F">
        <w:rPr>
          <w:rFonts w:hint="eastAsia"/>
          <w:color w:val="000000" w:themeColor="text1"/>
        </w:rPr>
        <w:t>產生歧視性差別待遇</w:t>
      </w:r>
      <w:r w:rsidRPr="009A1C7F">
        <w:rPr>
          <w:rFonts w:hint="eastAsia"/>
          <w:color w:val="000000" w:themeColor="text1"/>
        </w:rPr>
        <w:t>。</w:t>
      </w:r>
    </w:p>
  </w:footnote>
  <w:footnote w:id="34">
    <w:p w:rsidR="00D22355" w:rsidRPr="009A1C7F" w:rsidRDefault="00D22355" w:rsidP="00084727">
      <w:pPr>
        <w:pStyle w:val="aff"/>
        <w:rPr>
          <w:color w:val="000000" w:themeColor="text1"/>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司法院釋字第584號解釋：人民之工作權為憲法第十五條規定所保障，其內涵包括人民選擇職業之自由。人民之職業與公共福祉有密切關係，故對於從事一定職業應具備之資格或其他要件，於符合憲法第二十三條規定之限度內，得以法律或法律明確授權之命令加以限制。中華民國八十八年四月二十一日修正公布之道路交通管理處罰條例第三十七條第一項規定：「曾犯故意殺人、搶劫、搶奪、強盜、恐嚇取財、擄人勒贖或刑法第二百二十一條至第二百二十九條妨害性自主之罪，經判決罪刑確定者，不准辦理營業小客車駕駛人執業登記。」乃基於營業小客車營運及其駕駛人工作之特性，就駕駛人個人應具備之主觀條件，對人民職業選擇自由所為之限制，旨在保障乘客之安全，確保社會之治安，及增進營業小客車之職業信賴，與首開憲法意旨相符，於憲法第二十三條之規定，尚無牴觸。又營業小客車營運之管理，因各國國情與治安狀況而有不同。相關機關審酌曾犯上述之罪者，其累再犯比率偏高，及其對乘客安全可能之威脅，衡量乘客生命、身體安全等重要公益之維護，與人民選擇職業應具備主觀條件之限制，而就其選擇職業之自由為合理之不同規定，與憲法第七條之平等原則，亦屬無違。</w:t>
      </w:r>
      <w:r w:rsidRPr="009A1C7F">
        <w:rPr>
          <w:rFonts w:hint="eastAsia"/>
          <w:b/>
          <w:color w:val="000000" w:themeColor="text1"/>
        </w:rPr>
        <w:t>惟以限制營業小客車駕駛人選擇職業之自由，作為保障乘客安全、預防犯罪之方法，乃基於現階段營業小客車管理制度所採取之不得已措施，但究屬人民職業選擇自由之限制，自應隨營業小客車管理，犯罪預防制度之發展或其他制度之健全，就其他較小限制替代措施之建立，</w:t>
      </w:r>
      <w:r w:rsidRPr="009A1C7F">
        <w:rPr>
          <w:rFonts w:hint="eastAsia"/>
          <w:b/>
          <w:color w:val="000000" w:themeColor="text1"/>
          <w:u w:val="single"/>
        </w:rPr>
        <w:t>隨時檢討改進</w:t>
      </w:r>
      <w:r w:rsidRPr="009A1C7F">
        <w:rPr>
          <w:rFonts w:hint="eastAsia"/>
          <w:b/>
          <w:color w:val="000000" w:themeColor="text1"/>
        </w:rPr>
        <w:t>；且若已有方法證明曾犯此等犯罪之人對乘客安全不具特別危險時，即應適時解除其駕駛營業小客車執業之限制，俾於維護公共福祉之範圍內，更能貫徹憲法人民工作權之保障及平等原則之意旨，併此指明。</w:t>
      </w:r>
    </w:p>
  </w:footnote>
  <w:footnote w:id="35">
    <w:p w:rsidR="00D22355" w:rsidRPr="009A1C7F" w:rsidRDefault="00D22355" w:rsidP="00084727">
      <w:pPr>
        <w:pStyle w:val="aff"/>
        <w:rPr>
          <w:b/>
          <w:color w:val="000000" w:themeColor="text1"/>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司法院釋字第702號解釋：中華民國九十八年十一月二十五日修正公布之教師法第十四條第一項規定，教師除有該項所列各款情形之一者外，不得解聘、停聘或不續聘，其中第六款（即一０一年一月四日修正公布之同條第一項第七款）所定「行為不檢有損師道，經有關機關查證屬實」之要件，與憲法上法律明確性原則之要求尚無違背。又依同條第三項（即一０一年一月四日修正公布之同條第三項，意旨相同）後段規定，已聘任之教師有前開第六款之情形者，應報請主管教育行政機關核准後，予以解聘、停聘或不續聘，對人民職業自由之限制，與憲法第二十三條比例原則尚無牴觸，亦與憲法保障人民工作權之意旨無違。</w:t>
      </w:r>
      <w:r w:rsidRPr="009A1C7F">
        <w:rPr>
          <w:rFonts w:hint="eastAsia"/>
          <w:b/>
          <w:color w:val="000000" w:themeColor="text1"/>
        </w:rPr>
        <w:t>惟同條第三項前段使違反前開第六款者不得聘任為教師之規定部分，與憲法第二十三條比例原則有違，應自本解釋公布之日起，至遲於屆滿一年時失其效力。</w:t>
      </w:r>
    </w:p>
  </w:footnote>
  <w:footnote w:id="36">
    <w:p w:rsidR="00D22355" w:rsidRPr="009A1C7F" w:rsidRDefault="00D22355" w:rsidP="00084727">
      <w:pPr>
        <w:pStyle w:val="aff"/>
        <w:rPr>
          <w:color w:val="000000" w:themeColor="text1"/>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司法統計速報，網址：</w:t>
      </w:r>
      <w:hyperlink r:id="rId5" w:history="1">
        <w:r w:rsidRPr="009A1C7F">
          <w:rPr>
            <w:rStyle w:val="ae"/>
            <w:color w:val="000000" w:themeColor="text1"/>
          </w:rPr>
          <w:t>https://www.judicial.gov.tw/tw/lp-1951-1.html</w:t>
        </w:r>
      </w:hyperlink>
      <w:r w:rsidRPr="009A1C7F">
        <w:rPr>
          <w:rFonts w:hint="eastAsia"/>
          <w:color w:val="000000" w:themeColor="text1"/>
        </w:rPr>
        <w:t>。</w:t>
      </w:r>
    </w:p>
  </w:footnote>
  <w:footnote w:id="37">
    <w:p w:rsidR="00D22355" w:rsidRPr="009A1C7F" w:rsidRDefault="00D22355" w:rsidP="00084727">
      <w:pPr>
        <w:pStyle w:val="aff"/>
        <w:rPr>
          <w:color w:val="000000" w:themeColor="text1"/>
        </w:rPr>
      </w:pPr>
      <w:r w:rsidRPr="009A1C7F">
        <w:rPr>
          <w:rStyle w:val="aff1"/>
          <w:color w:val="000000" w:themeColor="text1"/>
        </w:rPr>
        <w:footnoteRef/>
      </w:r>
      <w:r w:rsidRPr="009A1C7F">
        <w:rPr>
          <w:color w:val="000000" w:themeColor="text1"/>
        </w:rPr>
        <w:t xml:space="preserve"> 第15號一般性意見：《公約》所規定的外國人地位</w:t>
      </w:r>
      <w:r w:rsidRPr="009A1C7F">
        <w:rPr>
          <w:rFonts w:hint="eastAsia"/>
          <w:color w:val="000000" w:themeColor="text1"/>
        </w:rPr>
        <w:t>。第10點：「第十三條僅僅直接規定驅逐出境的程序，而非實質性理由。但是，由於他規定只有「經依法判定」才可以被驅逐出境，所以他的宗旨顯然是為了防止任意驅逐出境。另外一方面，他規定外國人均有權就其案件得到一種判決；因此，第十三條就有容許關於集體或成批驅逐出境的法律或判決。委員會認為，此項瞭解可由下列的其他規定加以證實，</w:t>
      </w:r>
      <w:r w:rsidRPr="009A1C7F">
        <w:rPr>
          <w:rFonts w:hint="eastAsia"/>
          <w:b/>
          <w:color w:val="000000" w:themeColor="text1"/>
        </w:rPr>
        <w:t>即該條規定了提出反對驅逐出境的理由和使他的案件判決得到有權機關或由該機關所指定的人員進行覆判，並為此目的而請人擔任代表。外國人必須能夠獲得有關尋求其反對驅逐出境的救濟的充分的便利，以期有效行使他的全部訴訟權利。</w:t>
      </w:r>
      <w:r w:rsidRPr="009A1C7F">
        <w:rPr>
          <w:rFonts w:hint="eastAsia"/>
          <w:color w:val="000000" w:themeColor="text1"/>
        </w:rPr>
        <w:t>只有在遇有「事關國家安全必須急速處分」的情況下，才可能不適用第十三條內有關反對驅逐出境的申訴權利和有關由有權機關進行覆判的權利的原則。在適用第十三條時，不得區別對待不同類別的外國人。」</w:t>
      </w:r>
    </w:p>
  </w:footnote>
  <w:footnote w:id="38">
    <w:p w:rsidR="00D22355" w:rsidRPr="009A1C7F" w:rsidRDefault="00D22355" w:rsidP="00084727">
      <w:pPr>
        <w:pStyle w:val="aff"/>
        <w:rPr>
          <w:color w:val="000000" w:themeColor="text1"/>
        </w:rPr>
      </w:pPr>
      <w:r w:rsidRPr="009A1C7F">
        <w:rPr>
          <w:rStyle w:val="aff1"/>
          <w:color w:val="000000" w:themeColor="text1"/>
        </w:rPr>
        <w:footnoteRef/>
      </w:r>
      <w:r w:rsidRPr="009A1C7F">
        <w:rPr>
          <w:color w:val="000000" w:themeColor="text1"/>
        </w:rPr>
        <w:t xml:space="preserve"> </w:t>
      </w:r>
      <w:r w:rsidRPr="009A1C7F">
        <w:rPr>
          <w:rFonts w:hint="eastAsia"/>
          <w:color w:val="000000" w:themeColor="text1"/>
        </w:rPr>
        <w:t>因「外國人從事就業服務法第46條第1項第8款至第11款工作資格及審查標準」第6條第2款、</w:t>
      </w:r>
      <w:r w:rsidRPr="009A1C7F">
        <w:rPr>
          <w:rFonts w:hint="eastAsia"/>
          <w:color w:val="000000" w:themeColor="text1"/>
        </w:rPr>
        <w:tab/>
        <w:t>外國人從事就業服務法第4</w:t>
      </w:r>
      <w:r w:rsidRPr="009A1C7F">
        <w:rPr>
          <w:color w:val="000000" w:themeColor="text1"/>
        </w:rPr>
        <w:t>6</w:t>
      </w:r>
      <w:r w:rsidRPr="009A1C7F">
        <w:rPr>
          <w:rFonts w:hint="eastAsia"/>
          <w:color w:val="000000" w:themeColor="text1"/>
        </w:rPr>
        <w:t>條第1項第1款至第6款工作資格及審查標準」第2條之1第7款，均將違反第73條第6款作為審查許可與否要件，故如外籍移工涉犯刑事犯罪，既已遭勞動部廢止聘用許可，雇主再申請展延聘僱許可時，將遭否准。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5DC887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37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lang w:val="en-US"/>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F9A3A84"/>
    <w:multiLevelType w:val="hybridMultilevel"/>
    <w:tmpl w:val="AAB0B7A4"/>
    <w:lvl w:ilvl="0" w:tplc="D670127E">
      <w:start w:val="1"/>
      <w:numFmt w:val="decimal"/>
      <w:lvlText w:val="%1."/>
      <w:lvlJc w:val="left"/>
      <w:pPr>
        <w:ind w:left="1381" w:hanging="360"/>
      </w:pPr>
      <w:rPr>
        <w:rFonts w:hint="default"/>
      </w:r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3B422E"/>
    <w:multiLevelType w:val="hybridMultilevel"/>
    <w:tmpl w:val="0A8A96EC"/>
    <w:lvl w:ilvl="0" w:tplc="B7BC1774">
      <w:start w:val="1"/>
      <w:numFmt w:val="decimal"/>
      <w:lvlText w:val="%1."/>
      <w:lvlJc w:val="left"/>
      <w:pPr>
        <w:ind w:left="1381" w:hanging="360"/>
      </w:pPr>
      <w:rPr>
        <w:rFonts w:hint="default"/>
      </w:r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num w:numId="1">
    <w:abstractNumId w:val="2"/>
  </w:num>
  <w:num w:numId="2">
    <w:abstractNumId w:val="0"/>
  </w:num>
  <w:num w:numId="3">
    <w:abstractNumId w:val="2"/>
    <w:lvlOverride w:ilvl="0">
      <w:startOverride w:val="1"/>
    </w:lvlOverride>
  </w:num>
  <w:num w:numId="4">
    <w:abstractNumId w:val="7"/>
  </w:num>
  <w:num w:numId="5">
    <w:abstractNumId w:val="4"/>
  </w:num>
  <w:num w:numId="6">
    <w:abstractNumId w:val="8"/>
  </w:num>
  <w:num w:numId="7">
    <w:abstractNumId w:val="1"/>
  </w:num>
  <w:num w:numId="8">
    <w:abstractNumId w:val="9"/>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 w:numId="18">
    <w:abstractNumId w:val="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num>
  <w:num w:numId="21">
    <w:abstractNumId w:val="1"/>
  </w:num>
  <w:num w:numId="22">
    <w:abstractNumId w:val="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
  </w:num>
  <w:num w:numId="26">
    <w:abstractNumId w:val="1"/>
  </w:num>
  <w:num w:numId="27">
    <w:abstractNumId w:val="1"/>
  </w:num>
  <w:num w:numId="28">
    <w:abstractNumId w:val="1"/>
  </w:num>
  <w:num w:numId="29">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69B"/>
    <w:rsid w:val="0000775C"/>
    <w:rsid w:val="00007A14"/>
    <w:rsid w:val="00007C54"/>
    <w:rsid w:val="000112BF"/>
    <w:rsid w:val="00011338"/>
    <w:rsid w:val="00012233"/>
    <w:rsid w:val="000128E2"/>
    <w:rsid w:val="000134DB"/>
    <w:rsid w:val="000154A6"/>
    <w:rsid w:val="00015F5D"/>
    <w:rsid w:val="00017318"/>
    <w:rsid w:val="00020CB6"/>
    <w:rsid w:val="000229AD"/>
    <w:rsid w:val="000246F7"/>
    <w:rsid w:val="00024E82"/>
    <w:rsid w:val="00030029"/>
    <w:rsid w:val="0003114D"/>
    <w:rsid w:val="00032B6D"/>
    <w:rsid w:val="00034F83"/>
    <w:rsid w:val="00036D76"/>
    <w:rsid w:val="000374A3"/>
    <w:rsid w:val="00041915"/>
    <w:rsid w:val="000425BA"/>
    <w:rsid w:val="00042B75"/>
    <w:rsid w:val="00051954"/>
    <w:rsid w:val="000556F0"/>
    <w:rsid w:val="00055E01"/>
    <w:rsid w:val="00056C5F"/>
    <w:rsid w:val="00057F32"/>
    <w:rsid w:val="00060538"/>
    <w:rsid w:val="00062A25"/>
    <w:rsid w:val="000647E8"/>
    <w:rsid w:val="000656A6"/>
    <w:rsid w:val="000658F7"/>
    <w:rsid w:val="00066AE6"/>
    <w:rsid w:val="00066BCB"/>
    <w:rsid w:val="00066EC3"/>
    <w:rsid w:val="00071A06"/>
    <w:rsid w:val="00072DED"/>
    <w:rsid w:val="00072FD0"/>
    <w:rsid w:val="00073139"/>
    <w:rsid w:val="00073CB5"/>
    <w:rsid w:val="0007425C"/>
    <w:rsid w:val="00076941"/>
    <w:rsid w:val="00077553"/>
    <w:rsid w:val="000805A6"/>
    <w:rsid w:val="0008217D"/>
    <w:rsid w:val="00084727"/>
    <w:rsid w:val="00084E56"/>
    <w:rsid w:val="000851A2"/>
    <w:rsid w:val="0008533A"/>
    <w:rsid w:val="00085CC3"/>
    <w:rsid w:val="00087B3E"/>
    <w:rsid w:val="00091348"/>
    <w:rsid w:val="0009352E"/>
    <w:rsid w:val="00096B96"/>
    <w:rsid w:val="00096DC3"/>
    <w:rsid w:val="00096EC8"/>
    <w:rsid w:val="000A2F3F"/>
    <w:rsid w:val="000A39C7"/>
    <w:rsid w:val="000A4CBB"/>
    <w:rsid w:val="000A58FE"/>
    <w:rsid w:val="000B01FC"/>
    <w:rsid w:val="000B0B4A"/>
    <w:rsid w:val="000B18DD"/>
    <w:rsid w:val="000B279A"/>
    <w:rsid w:val="000B5DD4"/>
    <w:rsid w:val="000B61D2"/>
    <w:rsid w:val="000B70A7"/>
    <w:rsid w:val="000B73DD"/>
    <w:rsid w:val="000C12A7"/>
    <w:rsid w:val="000C21CC"/>
    <w:rsid w:val="000C4126"/>
    <w:rsid w:val="000C495F"/>
    <w:rsid w:val="000C4D0D"/>
    <w:rsid w:val="000C55EB"/>
    <w:rsid w:val="000C6BDC"/>
    <w:rsid w:val="000C7D59"/>
    <w:rsid w:val="000D4C34"/>
    <w:rsid w:val="000D4FB4"/>
    <w:rsid w:val="000D66D9"/>
    <w:rsid w:val="000E0B74"/>
    <w:rsid w:val="000E15E6"/>
    <w:rsid w:val="000E1CAC"/>
    <w:rsid w:val="000E5809"/>
    <w:rsid w:val="000E6431"/>
    <w:rsid w:val="000F21A5"/>
    <w:rsid w:val="001000C5"/>
    <w:rsid w:val="00102B9F"/>
    <w:rsid w:val="00106351"/>
    <w:rsid w:val="001100C9"/>
    <w:rsid w:val="001101A9"/>
    <w:rsid w:val="00110A86"/>
    <w:rsid w:val="00111672"/>
    <w:rsid w:val="00112637"/>
    <w:rsid w:val="00112ABC"/>
    <w:rsid w:val="0011435E"/>
    <w:rsid w:val="001149DC"/>
    <w:rsid w:val="001152AD"/>
    <w:rsid w:val="00116BED"/>
    <w:rsid w:val="00117F08"/>
    <w:rsid w:val="0012001E"/>
    <w:rsid w:val="001234AE"/>
    <w:rsid w:val="00126A55"/>
    <w:rsid w:val="001271BC"/>
    <w:rsid w:val="00131587"/>
    <w:rsid w:val="00133F08"/>
    <w:rsid w:val="001343DE"/>
    <w:rsid w:val="001345E6"/>
    <w:rsid w:val="001378B0"/>
    <w:rsid w:val="00141FFD"/>
    <w:rsid w:val="00142E00"/>
    <w:rsid w:val="00143BF8"/>
    <w:rsid w:val="00150BDD"/>
    <w:rsid w:val="00151F01"/>
    <w:rsid w:val="00152793"/>
    <w:rsid w:val="00153B7E"/>
    <w:rsid w:val="001545A9"/>
    <w:rsid w:val="0015780F"/>
    <w:rsid w:val="00160667"/>
    <w:rsid w:val="00160DAB"/>
    <w:rsid w:val="0016195B"/>
    <w:rsid w:val="001637C7"/>
    <w:rsid w:val="0016480E"/>
    <w:rsid w:val="00165CB1"/>
    <w:rsid w:val="00166314"/>
    <w:rsid w:val="001667E9"/>
    <w:rsid w:val="001700B5"/>
    <w:rsid w:val="00174297"/>
    <w:rsid w:val="0017541D"/>
    <w:rsid w:val="00176A75"/>
    <w:rsid w:val="00177499"/>
    <w:rsid w:val="00180627"/>
    <w:rsid w:val="00180E06"/>
    <w:rsid w:val="001817B3"/>
    <w:rsid w:val="00183014"/>
    <w:rsid w:val="0018339D"/>
    <w:rsid w:val="0018458B"/>
    <w:rsid w:val="00184758"/>
    <w:rsid w:val="00191681"/>
    <w:rsid w:val="001934FD"/>
    <w:rsid w:val="00193980"/>
    <w:rsid w:val="001959C2"/>
    <w:rsid w:val="00197681"/>
    <w:rsid w:val="001A503A"/>
    <w:rsid w:val="001A51E3"/>
    <w:rsid w:val="001A530C"/>
    <w:rsid w:val="001A619B"/>
    <w:rsid w:val="001A78F5"/>
    <w:rsid w:val="001A7968"/>
    <w:rsid w:val="001B2E98"/>
    <w:rsid w:val="001B3483"/>
    <w:rsid w:val="001B3C1E"/>
    <w:rsid w:val="001B3EA3"/>
    <w:rsid w:val="001B4494"/>
    <w:rsid w:val="001B4ED5"/>
    <w:rsid w:val="001C0D8B"/>
    <w:rsid w:val="001C0DA8"/>
    <w:rsid w:val="001C1053"/>
    <w:rsid w:val="001C3DB3"/>
    <w:rsid w:val="001C7B8A"/>
    <w:rsid w:val="001D4AD7"/>
    <w:rsid w:val="001D7F68"/>
    <w:rsid w:val="001E0D8A"/>
    <w:rsid w:val="001E1298"/>
    <w:rsid w:val="001E5177"/>
    <w:rsid w:val="001E67BA"/>
    <w:rsid w:val="001E6A2F"/>
    <w:rsid w:val="001E74C2"/>
    <w:rsid w:val="001F15C2"/>
    <w:rsid w:val="001F21C3"/>
    <w:rsid w:val="001F4F82"/>
    <w:rsid w:val="001F50A6"/>
    <w:rsid w:val="001F59A3"/>
    <w:rsid w:val="001F5A48"/>
    <w:rsid w:val="001F6260"/>
    <w:rsid w:val="001F7C53"/>
    <w:rsid w:val="00200007"/>
    <w:rsid w:val="00201325"/>
    <w:rsid w:val="002030A5"/>
    <w:rsid w:val="00203131"/>
    <w:rsid w:val="00203490"/>
    <w:rsid w:val="00210668"/>
    <w:rsid w:val="00212E88"/>
    <w:rsid w:val="00213C9C"/>
    <w:rsid w:val="00215D81"/>
    <w:rsid w:val="0022009E"/>
    <w:rsid w:val="00223241"/>
    <w:rsid w:val="0022425C"/>
    <w:rsid w:val="002246DE"/>
    <w:rsid w:val="00225E51"/>
    <w:rsid w:val="002332DA"/>
    <w:rsid w:val="0023392F"/>
    <w:rsid w:val="00234AF5"/>
    <w:rsid w:val="00235A26"/>
    <w:rsid w:val="00235CD1"/>
    <w:rsid w:val="002402F1"/>
    <w:rsid w:val="00241CB6"/>
    <w:rsid w:val="0024276E"/>
    <w:rsid w:val="0024281C"/>
    <w:rsid w:val="002429E2"/>
    <w:rsid w:val="0024363F"/>
    <w:rsid w:val="00243760"/>
    <w:rsid w:val="00252BC4"/>
    <w:rsid w:val="00253DFF"/>
    <w:rsid w:val="00254014"/>
    <w:rsid w:val="00254B39"/>
    <w:rsid w:val="0025691E"/>
    <w:rsid w:val="00257883"/>
    <w:rsid w:val="00257D6B"/>
    <w:rsid w:val="002604B8"/>
    <w:rsid w:val="0026078E"/>
    <w:rsid w:val="00260872"/>
    <w:rsid w:val="00260BCA"/>
    <w:rsid w:val="0026436B"/>
    <w:rsid w:val="0026504D"/>
    <w:rsid w:val="00267D25"/>
    <w:rsid w:val="002711CC"/>
    <w:rsid w:val="00271B12"/>
    <w:rsid w:val="0027389A"/>
    <w:rsid w:val="00273A2F"/>
    <w:rsid w:val="00273EA6"/>
    <w:rsid w:val="00274ED1"/>
    <w:rsid w:val="0027751B"/>
    <w:rsid w:val="00280986"/>
    <w:rsid w:val="00281ECE"/>
    <w:rsid w:val="00282100"/>
    <w:rsid w:val="002831C7"/>
    <w:rsid w:val="002840C6"/>
    <w:rsid w:val="0028425C"/>
    <w:rsid w:val="00285209"/>
    <w:rsid w:val="00285F18"/>
    <w:rsid w:val="00293CA2"/>
    <w:rsid w:val="0029481A"/>
    <w:rsid w:val="00295174"/>
    <w:rsid w:val="00296172"/>
    <w:rsid w:val="00296B92"/>
    <w:rsid w:val="002A2C22"/>
    <w:rsid w:val="002B02EB"/>
    <w:rsid w:val="002B1227"/>
    <w:rsid w:val="002B1F29"/>
    <w:rsid w:val="002B2886"/>
    <w:rsid w:val="002B4536"/>
    <w:rsid w:val="002B48F9"/>
    <w:rsid w:val="002B57AE"/>
    <w:rsid w:val="002C0602"/>
    <w:rsid w:val="002C0F5F"/>
    <w:rsid w:val="002C1512"/>
    <w:rsid w:val="002C33AF"/>
    <w:rsid w:val="002C6AB8"/>
    <w:rsid w:val="002C71E6"/>
    <w:rsid w:val="002D1083"/>
    <w:rsid w:val="002D12C9"/>
    <w:rsid w:val="002D30EC"/>
    <w:rsid w:val="002D5C16"/>
    <w:rsid w:val="002E2031"/>
    <w:rsid w:val="002E2382"/>
    <w:rsid w:val="002E2786"/>
    <w:rsid w:val="002E376B"/>
    <w:rsid w:val="002E3F4B"/>
    <w:rsid w:val="002E47C4"/>
    <w:rsid w:val="002E6CAC"/>
    <w:rsid w:val="002E7878"/>
    <w:rsid w:val="002F2476"/>
    <w:rsid w:val="002F3DFF"/>
    <w:rsid w:val="002F5E05"/>
    <w:rsid w:val="002F703A"/>
    <w:rsid w:val="00303C68"/>
    <w:rsid w:val="0030764E"/>
    <w:rsid w:val="00307A76"/>
    <w:rsid w:val="0031186B"/>
    <w:rsid w:val="00311D32"/>
    <w:rsid w:val="00313295"/>
    <w:rsid w:val="0031455E"/>
    <w:rsid w:val="00315453"/>
    <w:rsid w:val="00315A16"/>
    <w:rsid w:val="00317053"/>
    <w:rsid w:val="0031709E"/>
    <w:rsid w:val="0032109C"/>
    <w:rsid w:val="00322B45"/>
    <w:rsid w:val="00323809"/>
    <w:rsid w:val="00323D41"/>
    <w:rsid w:val="00325414"/>
    <w:rsid w:val="00325546"/>
    <w:rsid w:val="00327A70"/>
    <w:rsid w:val="00327B62"/>
    <w:rsid w:val="003302F1"/>
    <w:rsid w:val="00331779"/>
    <w:rsid w:val="00332429"/>
    <w:rsid w:val="00333549"/>
    <w:rsid w:val="00333C18"/>
    <w:rsid w:val="00334C03"/>
    <w:rsid w:val="00335725"/>
    <w:rsid w:val="00342E92"/>
    <w:rsid w:val="00343BF6"/>
    <w:rsid w:val="0034470E"/>
    <w:rsid w:val="00344BDC"/>
    <w:rsid w:val="003526A5"/>
    <w:rsid w:val="00352DB0"/>
    <w:rsid w:val="00355BC0"/>
    <w:rsid w:val="00361063"/>
    <w:rsid w:val="00367C66"/>
    <w:rsid w:val="0037094A"/>
    <w:rsid w:val="00371132"/>
    <w:rsid w:val="00371ED3"/>
    <w:rsid w:val="00372659"/>
    <w:rsid w:val="00372FFC"/>
    <w:rsid w:val="00375A86"/>
    <w:rsid w:val="003766A5"/>
    <w:rsid w:val="0037728A"/>
    <w:rsid w:val="00380B7D"/>
    <w:rsid w:val="00380BAB"/>
    <w:rsid w:val="00381889"/>
    <w:rsid w:val="00381A99"/>
    <w:rsid w:val="003829C2"/>
    <w:rsid w:val="003830B2"/>
    <w:rsid w:val="00384724"/>
    <w:rsid w:val="003874C6"/>
    <w:rsid w:val="00391141"/>
    <w:rsid w:val="003919B7"/>
    <w:rsid w:val="00391D57"/>
    <w:rsid w:val="00392292"/>
    <w:rsid w:val="00394F45"/>
    <w:rsid w:val="003A566E"/>
    <w:rsid w:val="003A5927"/>
    <w:rsid w:val="003A6205"/>
    <w:rsid w:val="003B0AD4"/>
    <w:rsid w:val="003B0B0C"/>
    <w:rsid w:val="003B0E80"/>
    <w:rsid w:val="003B1017"/>
    <w:rsid w:val="003B3C07"/>
    <w:rsid w:val="003B4247"/>
    <w:rsid w:val="003B6081"/>
    <w:rsid w:val="003B6775"/>
    <w:rsid w:val="003B6E3B"/>
    <w:rsid w:val="003B7984"/>
    <w:rsid w:val="003C1E21"/>
    <w:rsid w:val="003C34F9"/>
    <w:rsid w:val="003C5F35"/>
    <w:rsid w:val="003C5FE2"/>
    <w:rsid w:val="003D05FB"/>
    <w:rsid w:val="003D1B16"/>
    <w:rsid w:val="003D4423"/>
    <w:rsid w:val="003D45BF"/>
    <w:rsid w:val="003D508A"/>
    <w:rsid w:val="003D537F"/>
    <w:rsid w:val="003D5CF1"/>
    <w:rsid w:val="003D69FF"/>
    <w:rsid w:val="003D6A43"/>
    <w:rsid w:val="003D7B75"/>
    <w:rsid w:val="003E0208"/>
    <w:rsid w:val="003E4B57"/>
    <w:rsid w:val="003E76F8"/>
    <w:rsid w:val="003F1D4E"/>
    <w:rsid w:val="003F27E1"/>
    <w:rsid w:val="003F437A"/>
    <w:rsid w:val="003F4BB3"/>
    <w:rsid w:val="003F5C2B"/>
    <w:rsid w:val="00401B9C"/>
    <w:rsid w:val="00402240"/>
    <w:rsid w:val="004023E9"/>
    <w:rsid w:val="00403CBE"/>
    <w:rsid w:val="0040454A"/>
    <w:rsid w:val="00410D21"/>
    <w:rsid w:val="00413F83"/>
    <w:rsid w:val="0041490C"/>
    <w:rsid w:val="00416191"/>
    <w:rsid w:val="00416721"/>
    <w:rsid w:val="00416AA6"/>
    <w:rsid w:val="0042196A"/>
    <w:rsid w:val="00421EF0"/>
    <w:rsid w:val="004224FA"/>
    <w:rsid w:val="00422647"/>
    <w:rsid w:val="00423D07"/>
    <w:rsid w:val="00424BFF"/>
    <w:rsid w:val="00427936"/>
    <w:rsid w:val="00427AA7"/>
    <w:rsid w:val="00427CCA"/>
    <w:rsid w:val="00431AB7"/>
    <w:rsid w:val="00434CFA"/>
    <w:rsid w:val="004364CD"/>
    <w:rsid w:val="00440B49"/>
    <w:rsid w:val="0044258B"/>
    <w:rsid w:val="00443212"/>
    <w:rsid w:val="0044346F"/>
    <w:rsid w:val="00443E6F"/>
    <w:rsid w:val="0044481E"/>
    <w:rsid w:val="00444A0F"/>
    <w:rsid w:val="00446189"/>
    <w:rsid w:val="00452E3B"/>
    <w:rsid w:val="00453378"/>
    <w:rsid w:val="00453FF6"/>
    <w:rsid w:val="00454A5E"/>
    <w:rsid w:val="004564C9"/>
    <w:rsid w:val="00457839"/>
    <w:rsid w:val="004629F5"/>
    <w:rsid w:val="0046520A"/>
    <w:rsid w:val="004672AB"/>
    <w:rsid w:val="004714FE"/>
    <w:rsid w:val="00474AFA"/>
    <w:rsid w:val="00475A64"/>
    <w:rsid w:val="00476152"/>
    <w:rsid w:val="00477BAA"/>
    <w:rsid w:val="0048066A"/>
    <w:rsid w:val="0048482A"/>
    <w:rsid w:val="004855EB"/>
    <w:rsid w:val="00486400"/>
    <w:rsid w:val="0048705F"/>
    <w:rsid w:val="00495053"/>
    <w:rsid w:val="004956D4"/>
    <w:rsid w:val="004A1F59"/>
    <w:rsid w:val="004A29BE"/>
    <w:rsid w:val="004A3225"/>
    <w:rsid w:val="004A33EE"/>
    <w:rsid w:val="004A3918"/>
    <w:rsid w:val="004A3AA8"/>
    <w:rsid w:val="004B0DFA"/>
    <w:rsid w:val="004B13C7"/>
    <w:rsid w:val="004B2F2F"/>
    <w:rsid w:val="004B3359"/>
    <w:rsid w:val="004B4144"/>
    <w:rsid w:val="004B437A"/>
    <w:rsid w:val="004B6556"/>
    <w:rsid w:val="004B778F"/>
    <w:rsid w:val="004B77E0"/>
    <w:rsid w:val="004B7D19"/>
    <w:rsid w:val="004C0609"/>
    <w:rsid w:val="004C0ECE"/>
    <w:rsid w:val="004C343F"/>
    <w:rsid w:val="004C4BBB"/>
    <w:rsid w:val="004C639F"/>
    <w:rsid w:val="004C79E2"/>
    <w:rsid w:val="004C7A3A"/>
    <w:rsid w:val="004C7C2C"/>
    <w:rsid w:val="004D07F7"/>
    <w:rsid w:val="004D12A8"/>
    <w:rsid w:val="004D141F"/>
    <w:rsid w:val="004D2742"/>
    <w:rsid w:val="004D37F4"/>
    <w:rsid w:val="004D3CBF"/>
    <w:rsid w:val="004D6310"/>
    <w:rsid w:val="004D698E"/>
    <w:rsid w:val="004E0062"/>
    <w:rsid w:val="004E05A1"/>
    <w:rsid w:val="004E1692"/>
    <w:rsid w:val="004E1D92"/>
    <w:rsid w:val="004E77B6"/>
    <w:rsid w:val="004F0594"/>
    <w:rsid w:val="004F3A20"/>
    <w:rsid w:val="004F4164"/>
    <w:rsid w:val="004F472A"/>
    <w:rsid w:val="004F5E57"/>
    <w:rsid w:val="004F6710"/>
    <w:rsid w:val="004F7107"/>
    <w:rsid w:val="004F7A51"/>
    <w:rsid w:val="00500C3E"/>
    <w:rsid w:val="00501075"/>
    <w:rsid w:val="00502849"/>
    <w:rsid w:val="00503938"/>
    <w:rsid w:val="00504334"/>
    <w:rsid w:val="0050498D"/>
    <w:rsid w:val="00505D4F"/>
    <w:rsid w:val="005104D7"/>
    <w:rsid w:val="00510B9E"/>
    <w:rsid w:val="00512239"/>
    <w:rsid w:val="005123A7"/>
    <w:rsid w:val="00513911"/>
    <w:rsid w:val="005175E3"/>
    <w:rsid w:val="00521AB6"/>
    <w:rsid w:val="00525099"/>
    <w:rsid w:val="00530FFA"/>
    <w:rsid w:val="0053165A"/>
    <w:rsid w:val="005345D2"/>
    <w:rsid w:val="00536BC2"/>
    <w:rsid w:val="00537597"/>
    <w:rsid w:val="00540E8A"/>
    <w:rsid w:val="00541F60"/>
    <w:rsid w:val="005425E1"/>
    <w:rsid w:val="005425FC"/>
    <w:rsid w:val="005427C5"/>
    <w:rsid w:val="00542CF6"/>
    <w:rsid w:val="00550BF5"/>
    <w:rsid w:val="00553C03"/>
    <w:rsid w:val="00556758"/>
    <w:rsid w:val="00556898"/>
    <w:rsid w:val="00556F78"/>
    <w:rsid w:val="00560C71"/>
    <w:rsid w:val="00560DDA"/>
    <w:rsid w:val="00563692"/>
    <w:rsid w:val="00571679"/>
    <w:rsid w:val="00571BD8"/>
    <w:rsid w:val="005806D5"/>
    <w:rsid w:val="005829A8"/>
    <w:rsid w:val="00584235"/>
    <w:rsid w:val="005844E7"/>
    <w:rsid w:val="005847E5"/>
    <w:rsid w:val="00590725"/>
    <w:rsid w:val="005908B8"/>
    <w:rsid w:val="00590E4A"/>
    <w:rsid w:val="00592239"/>
    <w:rsid w:val="00592D3D"/>
    <w:rsid w:val="0059315C"/>
    <w:rsid w:val="0059512E"/>
    <w:rsid w:val="00596646"/>
    <w:rsid w:val="005A02DD"/>
    <w:rsid w:val="005A2EE9"/>
    <w:rsid w:val="005A5F3B"/>
    <w:rsid w:val="005A6DD2"/>
    <w:rsid w:val="005A7AFE"/>
    <w:rsid w:val="005A7EC5"/>
    <w:rsid w:val="005B5824"/>
    <w:rsid w:val="005B6537"/>
    <w:rsid w:val="005B7A0E"/>
    <w:rsid w:val="005C120F"/>
    <w:rsid w:val="005C385D"/>
    <w:rsid w:val="005C6A34"/>
    <w:rsid w:val="005D0C3E"/>
    <w:rsid w:val="005D1F69"/>
    <w:rsid w:val="005D3B20"/>
    <w:rsid w:val="005D4195"/>
    <w:rsid w:val="005D71B7"/>
    <w:rsid w:val="005E23B3"/>
    <w:rsid w:val="005E257D"/>
    <w:rsid w:val="005E38EA"/>
    <w:rsid w:val="005E4759"/>
    <w:rsid w:val="005E5C68"/>
    <w:rsid w:val="005E65C0"/>
    <w:rsid w:val="005F0390"/>
    <w:rsid w:val="005F0BCF"/>
    <w:rsid w:val="005F1B7B"/>
    <w:rsid w:val="005F2B47"/>
    <w:rsid w:val="005F3B4D"/>
    <w:rsid w:val="005F6F00"/>
    <w:rsid w:val="00603252"/>
    <w:rsid w:val="006049E1"/>
    <w:rsid w:val="00605434"/>
    <w:rsid w:val="006072CD"/>
    <w:rsid w:val="00610743"/>
    <w:rsid w:val="00611280"/>
    <w:rsid w:val="00612023"/>
    <w:rsid w:val="00612044"/>
    <w:rsid w:val="00612BBB"/>
    <w:rsid w:val="00614190"/>
    <w:rsid w:val="0061441E"/>
    <w:rsid w:val="006171B6"/>
    <w:rsid w:val="00617CF1"/>
    <w:rsid w:val="00622A99"/>
    <w:rsid w:val="00622E67"/>
    <w:rsid w:val="00624853"/>
    <w:rsid w:val="00626545"/>
    <w:rsid w:val="00626B57"/>
    <w:rsid w:val="00626EDC"/>
    <w:rsid w:val="006317FC"/>
    <w:rsid w:val="00634099"/>
    <w:rsid w:val="00636460"/>
    <w:rsid w:val="0063730D"/>
    <w:rsid w:val="00644711"/>
    <w:rsid w:val="006452D3"/>
    <w:rsid w:val="006470EC"/>
    <w:rsid w:val="006519F2"/>
    <w:rsid w:val="00652885"/>
    <w:rsid w:val="006530AE"/>
    <w:rsid w:val="006542D6"/>
    <w:rsid w:val="00654C21"/>
    <w:rsid w:val="0065598E"/>
    <w:rsid w:val="00655AF2"/>
    <w:rsid w:val="00655BC5"/>
    <w:rsid w:val="006568BE"/>
    <w:rsid w:val="0066025D"/>
    <w:rsid w:val="0066091A"/>
    <w:rsid w:val="00661B5E"/>
    <w:rsid w:val="00662709"/>
    <w:rsid w:val="00665286"/>
    <w:rsid w:val="006652EF"/>
    <w:rsid w:val="006701A4"/>
    <w:rsid w:val="00670ED2"/>
    <w:rsid w:val="0067161D"/>
    <w:rsid w:val="0067479D"/>
    <w:rsid w:val="00674B94"/>
    <w:rsid w:val="006762E2"/>
    <w:rsid w:val="006766FA"/>
    <w:rsid w:val="00676CD5"/>
    <w:rsid w:val="006773EC"/>
    <w:rsid w:val="00680504"/>
    <w:rsid w:val="006819C7"/>
    <w:rsid w:val="00681CD9"/>
    <w:rsid w:val="00683E30"/>
    <w:rsid w:val="00686274"/>
    <w:rsid w:val="00686ED8"/>
    <w:rsid w:val="00687024"/>
    <w:rsid w:val="00687315"/>
    <w:rsid w:val="006875D9"/>
    <w:rsid w:val="00687E30"/>
    <w:rsid w:val="00692996"/>
    <w:rsid w:val="00695886"/>
    <w:rsid w:val="00695C30"/>
    <w:rsid w:val="00695E22"/>
    <w:rsid w:val="006A04E3"/>
    <w:rsid w:val="006A1BC5"/>
    <w:rsid w:val="006A2CE5"/>
    <w:rsid w:val="006A3BB7"/>
    <w:rsid w:val="006A3EBC"/>
    <w:rsid w:val="006A4574"/>
    <w:rsid w:val="006B057F"/>
    <w:rsid w:val="006B1DFE"/>
    <w:rsid w:val="006B3553"/>
    <w:rsid w:val="006B4D1D"/>
    <w:rsid w:val="006B5EBC"/>
    <w:rsid w:val="006B708D"/>
    <w:rsid w:val="006B7093"/>
    <w:rsid w:val="006B7417"/>
    <w:rsid w:val="006B7C8A"/>
    <w:rsid w:val="006C3384"/>
    <w:rsid w:val="006C39B7"/>
    <w:rsid w:val="006C50DD"/>
    <w:rsid w:val="006C5CD4"/>
    <w:rsid w:val="006C6459"/>
    <w:rsid w:val="006C7B1A"/>
    <w:rsid w:val="006D31F9"/>
    <w:rsid w:val="006D3691"/>
    <w:rsid w:val="006D3C16"/>
    <w:rsid w:val="006E1622"/>
    <w:rsid w:val="006E29D1"/>
    <w:rsid w:val="006E5A48"/>
    <w:rsid w:val="006E5A58"/>
    <w:rsid w:val="006E5DFD"/>
    <w:rsid w:val="006E5EF0"/>
    <w:rsid w:val="006E7C84"/>
    <w:rsid w:val="006F08AB"/>
    <w:rsid w:val="006F3563"/>
    <w:rsid w:val="006F40BB"/>
    <w:rsid w:val="006F42B9"/>
    <w:rsid w:val="006F6103"/>
    <w:rsid w:val="006F72BE"/>
    <w:rsid w:val="006F7BD9"/>
    <w:rsid w:val="00703598"/>
    <w:rsid w:val="00704E00"/>
    <w:rsid w:val="007056EC"/>
    <w:rsid w:val="007068F9"/>
    <w:rsid w:val="00706E1D"/>
    <w:rsid w:val="00711594"/>
    <w:rsid w:val="007127D8"/>
    <w:rsid w:val="00716749"/>
    <w:rsid w:val="007208D4"/>
    <w:rsid w:val="007209E7"/>
    <w:rsid w:val="00725E63"/>
    <w:rsid w:val="00726182"/>
    <w:rsid w:val="00727635"/>
    <w:rsid w:val="00727B2C"/>
    <w:rsid w:val="00727F06"/>
    <w:rsid w:val="00732329"/>
    <w:rsid w:val="007337CA"/>
    <w:rsid w:val="007342FB"/>
    <w:rsid w:val="007347DC"/>
    <w:rsid w:val="00734CE4"/>
    <w:rsid w:val="00735123"/>
    <w:rsid w:val="00735283"/>
    <w:rsid w:val="007353AB"/>
    <w:rsid w:val="00741837"/>
    <w:rsid w:val="00744336"/>
    <w:rsid w:val="0074510C"/>
    <w:rsid w:val="007453E6"/>
    <w:rsid w:val="007467FC"/>
    <w:rsid w:val="00747334"/>
    <w:rsid w:val="00752AB2"/>
    <w:rsid w:val="00752D7A"/>
    <w:rsid w:val="0075544B"/>
    <w:rsid w:val="00757EEC"/>
    <w:rsid w:val="00760BC6"/>
    <w:rsid w:val="00762A90"/>
    <w:rsid w:val="00762D96"/>
    <w:rsid w:val="00767CA6"/>
    <w:rsid w:val="00770453"/>
    <w:rsid w:val="00771260"/>
    <w:rsid w:val="0077309D"/>
    <w:rsid w:val="0077688A"/>
    <w:rsid w:val="007774EE"/>
    <w:rsid w:val="00781547"/>
    <w:rsid w:val="00781822"/>
    <w:rsid w:val="00782750"/>
    <w:rsid w:val="00783F21"/>
    <w:rsid w:val="00783FEF"/>
    <w:rsid w:val="00785789"/>
    <w:rsid w:val="0078590F"/>
    <w:rsid w:val="0078665B"/>
    <w:rsid w:val="00787159"/>
    <w:rsid w:val="0079043A"/>
    <w:rsid w:val="00791668"/>
    <w:rsid w:val="00791AA1"/>
    <w:rsid w:val="00794BAF"/>
    <w:rsid w:val="00794CEE"/>
    <w:rsid w:val="00795FB1"/>
    <w:rsid w:val="00797AF5"/>
    <w:rsid w:val="007A041F"/>
    <w:rsid w:val="007A3793"/>
    <w:rsid w:val="007A6C71"/>
    <w:rsid w:val="007A73D4"/>
    <w:rsid w:val="007A76F6"/>
    <w:rsid w:val="007A7B59"/>
    <w:rsid w:val="007B5271"/>
    <w:rsid w:val="007B6414"/>
    <w:rsid w:val="007C1BA2"/>
    <w:rsid w:val="007C2B48"/>
    <w:rsid w:val="007C69BF"/>
    <w:rsid w:val="007C7D25"/>
    <w:rsid w:val="007D0D25"/>
    <w:rsid w:val="007D20E9"/>
    <w:rsid w:val="007D28B3"/>
    <w:rsid w:val="007D64A8"/>
    <w:rsid w:val="007D7881"/>
    <w:rsid w:val="007D7E3A"/>
    <w:rsid w:val="007E015F"/>
    <w:rsid w:val="007E0E10"/>
    <w:rsid w:val="007E1E31"/>
    <w:rsid w:val="007E4768"/>
    <w:rsid w:val="007E777B"/>
    <w:rsid w:val="007E7950"/>
    <w:rsid w:val="007F2070"/>
    <w:rsid w:val="007F2CBB"/>
    <w:rsid w:val="007F2F14"/>
    <w:rsid w:val="007F3F1C"/>
    <w:rsid w:val="007F63C1"/>
    <w:rsid w:val="007F7FDB"/>
    <w:rsid w:val="008039C6"/>
    <w:rsid w:val="0080524D"/>
    <w:rsid w:val="008053F5"/>
    <w:rsid w:val="00806863"/>
    <w:rsid w:val="008077D3"/>
    <w:rsid w:val="00807AF7"/>
    <w:rsid w:val="00810198"/>
    <w:rsid w:val="0081117B"/>
    <w:rsid w:val="00811895"/>
    <w:rsid w:val="00811D22"/>
    <w:rsid w:val="00812324"/>
    <w:rsid w:val="00815DA8"/>
    <w:rsid w:val="008160A7"/>
    <w:rsid w:val="00817831"/>
    <w:rsid w:val="0082194D"/>
    <w:rsid w:val="008221F9"/>
    <w:rsid w:val="0082629D"/>
    <w:rsid w:val="00826EF5"/>
    <w:rsid w:val="0083066A"/>
    <w:rsid w:val="00831693"/>
    <w:rsid w:val="00835697"/>
    <w:rsid w:val="00836683"/>
    <w:rsid w:val="00840104"/>
    <w:rsid w:val="00840C1F"/>
    <w:rsid w:val="008411C9"/>
    <w:rsid w:val="00841FC5"/>
    <w:rsid w:val="0084231D"/>
    <w:rsid w:val="00843D0F"/>
    <w:rsid w:val="00845709"/>
    <w:rsid w:val="00847486"/>
    <w:rsid w:val="008522F2"/>
    <w:rsid w:val="008558A6"/>
    <w:rsid w:val="00856C43"/>
    <w:rsid w:val="008576BD"/>
    <w:rsid w:val="008601E7"/>
    <w:rsid w:val="00860463"/>
    <w:rsid w:val="008674B0"/>
    <w:rsid w:val="00867C6E"/>
    <w:rsid w:val="0087039C"/>
    <w:rsid w:val="008733DA"/>
    <w:rsid w:val="0087429A"/>
    <w:rsid w:val="00874758"/>
    <w:rsid w:val="008754AC"/>
    <w:rsid w:val="008850E4"/>
    <w:rsid w:val="008864BB"/>
    <w:rsid w:val="00891A24"/>
    <w:rsid w:val="00892407"/>
    <w:rsid w:val="008935CB"/>
    <w:rsid w:val="008939AB"/>
    <w:rsid w:val="00895CBC"/>
    <w:rsid w:val="008A12F5"/>
    <w:rsid w:val="008A4102"/>
    <w:rsid w:val="008A45FF"/>
    <w:rsid w:val="008A78D1"/>
    <w:rsid w:val="008B1587"/>
    <w:rsid w:val="008B1B01"/>
    <w:rsid w:val="008B3BCD"/>
    <w:rsid w:val="008B4DC3"/>
    <w:rsid w:val="008B6DF8"/>
    <w:rsid w:val="008C03D9"/>
    <w:rsid w:val="008C106C"/>
    <w:rsid w:val="008C10F1"/>
    <w:rsid w:val="008C1926"/>
    <w:rsid w:val="008C1D74"/>
    <w:rsid w:val="008C1E99"/>
    <w:rsid w:val="008C1F5A"/>
    <w:rsid w:val="008D0E15"/>
    <w:rsid w:val="008D6406"/>
    <w:rsid w:val="008D7659"/>
    <w:rsid w:val="008E0085"/>
    <w:rsid w:val="008E2AA6"/>
    <w:rsid w:val="008E311B"/>
    <w:rsid w:val="008F08DE"/>
    <w:rsid w:val="008F30E5"/>
    <w:rsid w:val="008F46E7"/>
    <w:rsid w:val="008F5BE5"/>
    <w:rsid w:val="008F64CA"/>
    <w:rsid w:val="008F6F0B"/>
    <w:rsid w:val="008F7E4B"/>
    <w:rsid w:val="0090129D"/>
    <w:rsid w:val="00901684"/>
    <w:rsid w:val="00905B91"/>
    <w:rsid w:val="00906BAB"/>
    <w:rsid w:val="00907BA7"/>
    <w:rsid w:val="0091064E"/>
    <w:rsid w:val="009109EE"/>
    <w:rsid w:val="00910ABD"/>
    <w:rsid w:val="00911FC5"/>
    <w:rsid w:val="00916AF3"/>
    <w:rsid w:val="009210E8"/>
    <w:rsid w:val="00931A10"/>
    <w:rsid w:val="00931F66"/>
    <w:rsid w:val="00934D17"/>
    <w:rsid w:val="00941BD6"/>
    <w:rsid w:val="00946E8D"/>
    <w:rsid w:val="00947967"/>
    <w:rsid w:val="00947C47"/>
    <w:rsid w:val="0095220F"/>
    <w:rsid w:val="009536D0"/>
    <w:rsid w:val="009538D6"/>
    <w:rsid w:val="00955201"/>
    <w:rsid w:val="00965200"/>
    <w:rsid w:val="009668B3"/>
    <w:rsid w:val="00967775"/>
    <w:rsid w:val="00967A7C"/>
    <w:rsid w:val="00971471"/>
    <w:rsid w:val="009753E5"/>
    <w:rsid w:val="0098255B"/>
    <w:rsid w:val="00983D8F"/>
    <w:rsid w:val="009849C2"/>
    <w:rsid w:val="00984D24"/>
    <w:rsid w:val="009858EB"/>
    <w:rsid w:val="00991F66"/>
    <w:rsid w:val="00993C2F"/>
    <w:rsid w:val="00993E4E"/>
    <w:rsid w:val="00996DBA"/>
    <w:rsid w:val="00997193"/>
    <w:rsid w:val="009A02D5"/>
    <w:rsid w:val="009A03A7"/>
    <w:rsid w:val="009A06FD"/>
    <w:rsid w:val="009A10D6"/>
    <w:rsid w:val="009A15A9"/>
    <w:rsid w:val="009A1C7F"/>
    <w:rsid w:val="009A3006"/>
    <w:rsid w:val="009A3F47"/>
    <w:rsid w:val="009A44DF"/>
    <w:rsid w:val="009A470F"/>
    <w:rsid w:val="009B0046"/>
    <w:rsid w:val="009B183B"/>
    <w:rsid w:val="009B719A"/>
    <w:rsid w:val="009C0B82"/>
    <w:rsid w:val="009C1440"/>
    <w:rsid w:val="009C1E46"/>
    <w:rsid w:val="009C2107"/>
    <w:rsid w:val="009C2680"/>
    <w:rsid w:val="009C3D9D"/>
    <w:rsid w:val="009C5D9E"/>
    <w:rsid w:val="009D170A"/>
    <w:rsid w:val="009D2C3E"/>
    <w:rsid w:val="009E0625"/>
    <w:rsid w:val="009E0ECA"/>
    <w:rsid w:val="009E3034"/>
    <w:rsid w:val="009E549F"/>
    <w:rsid w:val="009F28A8"/>
    <w:rsid w:val="009F31D7"/>
    <w:rsid w:val="009F38F5"/>
    <w:rsid w:val="009F473E"/>
    <w:rsid w:val="009F4D73"/>
    <w:rsid w:val="009F5247"/>
    <w:rsid w:val="009F682A"/>
    <w:rsid w:val="00A01548"/>
    <w:rsid w:val="00A02108"/>
    <w:rsid w:val="00A022BE"/>
    <w:rsid w:val="00A02A78"/>
    <w:rsid w:val="00A03BE0"/>
    <w:rsid w:val="00A07B4B"/>
    <w:rsid w:val="00A1011C"/>
    <w:rsid w:val="00A125F0"/>
    <w:rsid w:val="00A15AA0"/>
    <w:rsid w:val="00A21036"/>
    <w:rsid w:val="00A231C4"/>
    <w:rsid w:val="00A23241"/>
    <w:rsid w:val="00A23685"/>
    <w:rsid w:val="00A24C95"/>
    <w:rsid w:val="00A2599A"/>
    <w:rsid w:val="00A26094"/>
    <w:rsid w:val="00A301BF"/>
    <w:rsid w:val="00A302B2"/>
    <w:rsid w:val="00A31372"/>
    <w:rsid w:val="00A331B4"/>
    <w:rsid w:val="00A333F9"/>
    <w:rsid w:val="00A33491"/>
    <w:rsid w:val="00A3484E"/>
    <w:rsid w:val="00A34DB3"/>
    <w:rsid w:val="00A356D3"/>
    <w:rsid w:val="00A36704"/>
    <w:rsid w:val="00A36ADA"/>
    <w:rsid w:val="00A36FC4"/>
    <w:rsid w:val="00A37C4D"/>
    <w:rsid w:val="00A40D5F"/>
    <w:rsid w:val="00A438D8"/>
    <w:rsid w:val="00A447E9"/>
    <w:rsid w:val="00A473F5"/>
    <w:rsid w:val="00A500D1"/>
    <w:rsid w:val="00A51107"/>
    <w:rsid w:val="00A51F9D"/>
    <w:rsid w:val="00A5416A"/>
    <w:rsid w:val="00A56674"/>
    <w:rsid w:val="00A61850"/>
    <w:rsid w:val="00A6334B"/>
    <w:rsid w:val="00A639F4"/>
    <w:rsid w:val="00A65864"/>
    <w:rsid w:val="00A65ED1"/>
    <w:rsid w:val="00A65FAE"/>
    <w:rsid w:val="00A66652"/>
    <w:rsid w:val="00A67D8A"/>
    <w:rsid w:val="00A7136B"/>
    <w:rsid w:val="00A7401A"/>
    <w:rsid w:val="00A76724"/>
    <w:rsid w:val="00A81A32"/>
    <w:rsid w:val="00A82825"/>
    <w:rsid w:val="00A835BD"/>
    <w:rsid w:val="00A86A2C"/>
    <w:rsid w:val="00A967BA"/>
    <w:rsid w:val="00A969E7"/>
    <w:rsid w:val="00A97B15"/>
    <w:rsid w:val="00AA1E2C"/>
    <w:rsid w:val="00AA2636"/>
    <w:rsid w:val="00AA2F52"/>
    <w:rsid w:val="00AA42D5"/>
    <w:rsid w:val="00AA4C18"/>
    <w:rsid w:val="00AA64D4"/>
    <w:rsid w:val="00AA69A3"/>
    <w:rsid w:val="00AB1AE3"/>
    <w:rsid w:val="00AB2FAB"/>
    <w:rsid w:val="00AB5C14"/>
    <w:rsid w:val="00AC1EE7"/>
    <w:rsid w:val="00AC2BA7"/>
    <w:rsid w:val="00AC333F"/>
    <w:rsid w:val="00AC3DE4"/>
    <w:rsid w:val="00AC585C"/>
    <w:rsid w:val="00AC7DCE"/>
    <w:rsid w:val="00AD1925"/>
    <w:rsid w:val="00AD4451"/>
    <w:rsid w:val="00AD6531"/>
    <w:rsid w:val="00AE067D"/>
    <w:rsid w:val="00AE0D8F"/>
    <w:rsid w:val="00AE1411"/>
    <w:rsid w:val="00AE46D8"/>
    <w:rsid w:val="00AF1181"/>
    <w:rsid w:val="00AF1FFA"/>
    <w:rsid w:val="00AF20BA"/>
    <w:rsid w:val="00AF2E3F"/>
    <w:rsid w:val="00AF2F79"/>
    <w:rsid w:val="00AF4653"/>
    <w:rsid w:val="00AF6ED9"/>
    <w:rsid w:val="00AF7DB7"/>
    <w:rsid w:val="00B0122F"/>
    <w:rsid w:val="00B0294F"/>
    <w:rsid w:val="00B03E14"/>
    <w:rsid w:val="00B10D02"/>
    <w:rsid w:val="00B129CA"/>
    <w:rsid w:val="00B13238"/>
    <w:rsid w:val="00B201E2"/>
    <w:rsid w:val="00B2206B"/>
    <w:rsid w:val="00B232BA"/>
    <w:rsid w:val="00B36DE5"/>
    <w:rsid w:val="00B36EAD"/>
    <w:rsid w:val="00B370F1"/>
    <w:rsid w:val="00B37DFD"/>
    <w:rsid w:val="00B40E6D"/>
    <w:rsid w:val="00B41ED6"/>
    <w:rsid w:val="00B4386A"/>
    <w:rsid w:val="00B43CEE"/>
    <w:rsid w:val="00B443E4"/>
    <w:rsid w:val="00B51C29"/>
    <w:rsid w:val="00B53D3A"/>
    <w:rsid w:val="00B5484D"/>
    <w:rsid w:val="00B5596A"/>
    <w:rsid w:val="00B55A81"/>
    <w:rsid w:val="00B563EA"/>
    <w:rsid w:val="00B5670A"/>
    <w:rsid w:val="00B56CDF"/>
    <w:rsid w:val="00B60C22"/>
    <w:rsid w:val="00B60E51"/>
    <w:rsid w:val="00B63A54"/>
    <w:rsid w:val="00B65750"/>
    <w:rsid w:val="00B72CF1"/>
    <w:rsid w:val="00B7463D"/>
    <w:rsid w:val="00B772CC"/>
    <w:rsid w:val="00B77B79"/>
    <w:rsid w:val="00B77D18"/>
    <w:rsid w:val="00B8313A"/>
    <w:rsid w:val="00B84AA8"/>
    <w:rsid w:val="00B92D78"/>
    <w:rsid w:val="00B93503"/>
    <w:rsid w:val="00B9418F"/>
    <w:rsid w:val="00BA31E8"/>
    <w:rsid w:val="00BA4BEE"/>
    <w:rsid w:val="00BA55E0"/>
    <w:rsid w:val="00BA6BD4"/>
    <w:rsid w:val="00BA6C7A"/>
    <w:rsid w:val="00BB17D1"/>
    <w:rsid w:val="00BB3752"/>
    <w:rsid w:val="00BB5A94"/>
    <w:rsid w:val="00BB6688"/>
    <w:rsid w:val="00BC16CB"/>
    <w:rsid w:val="00BC22CD"/>
    <w:rsid w:val="00BC26D4"/>
    <w:rsid w:val="00BD17CD"/>
    <w:rsid w:val="00BD3662"/>
    <w:rsid w:val="00BD3E0C"/>
    <w:rsid w:val="00BD5DCA"/>
    <w:rsid w:val="00BD767A"/>
    <w:rsid w:val="00BD7B93"/>
    <w:rsid w:val="00BE0B8C"/>
    <w:rsid w:val="00BE0C80"/>
    <w:rsid w:val="00BE5C7B"/>
    <w:rsid w:val="00BF1B5C"/>
    <w:rsid w:val="00BF2A42"/>
    <w:rsid w:val="00BF3FA3"/>
    <w:rsid w:val="00BF430C"/>
    <w:rsid w:val="00C01619"/>
    <w:rsid w:val="00C01B22"/>
    <w:rsid w:val="00C03D8C"/>
    <w:rsid w:val="00C055EC"/>
    <w:rsid w:val="00C07AF5"/>
    <w:rsid w:val="00C07F9A"/>
    <w:rsid w:val="00C10DC9"/>
    <w:rsid w:val="00C12FB3"/>
    <w:rsid w:val="00C13C54"/>
    <w:rsid w:val="00C16243"/>
    <w:rsid w:val="00C17341"/>
    <w:rsid w:val="00C22188"/>
    <w:rsid w:val="00C22500"/>
    <w:rsid w:val="00C22BA4"/>
    <w:rsid w:val="00C24EEF"/>
    <w:rsid w:val="00C25CF6"/>
    <w:rsid w:val="00C26C36"/>
    <w:rsid w:val="00C30E02"/>
    <w:rsid w:val="00C32768"/>
    <w:rsid w:val="00C33415"/>
    <w:rsid w:val="00C366DE"/>
    <w:rsid w:val="00C42329"/>
    <w:rsid w:val="00C431DF"/>
    <w:rsid w:val="00C43DD3"/>
    <w:rsid w:val="00C44A10"/>
    <w:rsid w:val="00C456BD"/>
    <w:rsid w:val="00C460B3"/>
    <w:rsid w:val="00C46868"/>
    <w:rsid w:val="00C51A8D"/>
    <w:rsid w:val="00C51D02"/>
    <w:rsid w:val="00C52001"/>
    <w:rsid w:val="00C530DC"/>
    <w:rsid w:val="00C5350D"/>
    <w:rsid w:val="00C54BBE"/>
    <w:rsid w:val="00C559DD"/>
    <w:rsid w:val="00C574AB"/>
    <w:rsid w:val="00C60280"/>
    <w:rsid w:val="00C6111D"/>
    <w:rsid w:val="00C6123C"/>
    <w:rsid w:val="00C6311A"/>
    <w:rsid w:val="00C64CB9"/>
    <w:rsid w:val="00C64F72"/>
    <w:rsid w:val="00C670A1"/>
    <w:rsid w:val="00C7065E"/>
    <w:rsid w:val="00C7084D"/>
    <w:rsid w:val="00C7315E"/>
    <w:rsid w:val="00C745E5"/>
    <w:rsid w:val="00C75895"/>
    <w:rsid w:val="00C766FD"/>
    <w:rsid w:val="00C83C9F"/>
    <w:rsid w:val="00C83D3A"/>
    <w:rsid w:val="00C851D3"/>
    <w:rsid w:val="00C86FFC"/>
    <w:rsid w:val="00C90134"/>
    <w:rsid w:val="00C9290F"/>
    <w:rsid w:val="00C92D59"/>
    <w:rsid w:val="00C94290"/>
    <w:rsid w:val="00C94840"/>
    <w:rsid w:val="00C96448"/>
    <w:rsid w:val="00C973BA"/>
    <w:rsid w:val="00CA01B4"/>
    <w:rsid w:val="00CA098C"/>
    <w:rsid w:val="00CA1063"/>
    <w:rsid w:val="00CA1947"/>
    <w:rsid w:val="00CA22FA"/>
    <w:rsid w:val="00CA2C4C"/>
    <w:rsid w:val="00CA30B1"/>
    <w:rsid w:val="00CA4EE3"/>
    <w:rsid w:val="00CA5BEB"/>
    <w:rsid w:val="00CA6327"/>
    <w:rsid w:val="00CA6344"/>
    <w:rsid w:val="00CA7501"/>
    <w:rsid w:val="00CB027F"/>
    <w:rsid w:val="00CB2DC3"/>
    <w:rsid w:val="00CB3401"/>
    <w:rsid w:val="00CB3443"/>
    <w:rsid w:val="00CB3742"/>
    <w:rsid w:val="00CB6D70"/>
    <w:rsid w:val="00CC0E7B"/>
    <w:rsid w:val="00CC0EBB"/>
    <w:rsid w:val="00CC42E8"/>
    <w:rsid w:val="00CC4855"/>
    <w:rsid w:val="00CC6297"/>
    <w:rsid w:val="00CC7690"/>
    <w:rsid w:val="00CC7B98"/>
    <w:rsid w:val="00CD06EC"/>
    <w:rsid w:val="00CD1986"/>
    <w:rsid w:val="00CD1FE8"/>
    <w:rsid w:val="00CD4BA0"/>
    <w:rsid w:val="00CD51B0"/>
    <w:rsid w:val="00CD54BF"/>
    <w:rsid w:val="00CD61BD"/>
    <w:rsid w:val="00CE2BC2"/>
    <w:rsid w:val="00CE4D5C"/>
    <w:rsid w:val="00CF05DA"/>
    <w:rsid w:val="00CF3E6C"/>
    <w:rsid w:val="00CF522E"/>
    <w:rsid w:val="00CF5237"/>
    <w:rsid w:val="00CF58EB"/>
    <w:rsid w:val="00CF6A32"/>
    <w:rsid w:val="00CF6FEC"/>
    <w:rsid w:val="00D0106E"/>
    <w:rsid w:val="00D04B79"/>
    <w:rsid w:val="00D06383"/>
    <w:rsid w:val="00D069AF"/>
    <w:rsid w:val="00D06C04"/>
    <w:rsid w:val="00D07C8E"/>
    <w:rsid w:val="00D1499C"/>
    <w:rsid w:val="00D14C04"/>
    <w:rsid w:val="00D15200"/>
    <w:rsid w:val="00D1692D"/>
    <w:rsid w:val="00D16A9B"/>
    <w:rsid w:val="00D2053F"/>
    <w:rsid w:val="00D20E85"/>
    <w:rsid w:val="00D22355"/>
    <w:rsid w:val="00D2323A"/>
    <w:rsid w:val="00D23B25"/>
    <w:rsid w:val="00D24615"/>
    <w:rsid w:val="00D25CCA"/>
    <w:rsid w:val="00D352E0"/>
    <w:rsid w:val="00D3553E"/>
    <w:rsid w:val="00D358B6"/>
    <w:rsid w:val="00D35E06"/>
    <w:rsid w:val="00D362EA"/>
    <w:rsid w:val="00D37842"/>
    <w:rsid w:val="00D37CEE"/>
    <w:rsid w:val="00D40C8C"/>
    <w:rsid w:val="00D42DC2"/>
    <w:rsid w:val="00D4302B"/>
    <w:rsid w:val="00D43B72"/>
    <w:rsid w:val="00D454C4"/>
    <w:rsid w:val="00D47784"/>
    <w:rsid w:val="00D47F79"/>
    <w:rsid w:val="00D537E1"/>
    <w:rsid w:val="00D54870"/>
    <w:rsid w:val="00D55BB2"/>
    <w:rsid w:val="00D6091A"/>
    <w:rsid w:val="00D61006"/>
    <w:rsid w:val="00D6605A"/>
    <w:rsid w:val="00D6695F"/>
    <w:rsid w:val="00D6721C"/>
    <w:rsid w:val="00D71ACC"/>
    <w:rsid w:val="00D74A33"/>
    <w:rsid w:val="00D75644"/>
    <w:rsid w:val="00D81656"/>
    <w:rsid w:val="00D82093"/>
    <w:rsid w:val="00D82913"/>
    <w:rsid w:val="00D83D87"/>
    <w:rsid w:val="00D84A6D"/>
    <w:rsid w:val="00D86A30"/>
    <w:rsid w:val="00D90355"/>
    <w:rsid w:val="00D93294"/>
    <w:rsid w:val="00D944D9"/>
    <w:rsid w:val="00D95B41"/>
    <w:rsid w:val="00D97CB4"/>
    <w:rsid w:val="00D97DD4"/>
    <w:rsid w:val="00D97EB4"/>
    <w:rsid w:val="00DA05A6"/>
    <w:rsid w:val="00DA2D02"/>
    <w:rsid w:val="00DA3524"/>
    <w:rsid w:val="00DA3AEB"/>
    <w:rsid w:val="00DA5A8A"/>
    <w:rsid w:val="00DB0DBA"/>
    <w:rsid w:val="00DB1170"/>
    <w:rsid w:val="00DB26CD"/>
    <w:rsid w:val="00DB441C"/>
    <w:rsid w:val="00DB44AF"/>
    <w:rsid w:val="00DB7F62"/>
    <w:rsid w:val="00DC0D42"/>
    <w:rsid w:val="00DC1F58"/>
    <w:rsid w:val="00DC2C97"/>
    <w:rsid w:val="00DC339B"/>
    <w:rsid w:val="00DC4F9D"/>
    <w:rsid w:val="00DC5B49"/>
    <w:rsid w:val="00DC5B84"/>
    <w:rsid w:val="00DC5D40"/>
    <w:rsid w:val="00DC69A7"/>
    <w:rsid w:val="00DC6EC7"/>
    <w:rsid w:val="00DC73F2"/>
    <w:rsid w:val="00DC7D2E"/>
    <w:rsid w:val="00DD01CB"/>
    <w:rsid w:val="00DD06FF"/>
    <w:rsid w:val="00DD122B"/>
    <w:rsid w:val="00DD30E9"/>
    <w:rsid w:val="00DD3BDE"/>
    <w:rsid w:val="00DD4BFC"/>
    <w:rsid w:val="00DD4F47"/>
    <w:rsid w:val="00DD52F2"/>
    <w:rsid w:val="00DD642D"/>
    <w:rsid w:val="00DD7FBB"/>
    <w:rsid w:val="00DE0B9F"/>
    <w:rsid w:val="00DE2A9E"/>
    <w:rsid w:val="00DE399B"/>
    <w:rsid w:val="00DE4238"/>
    <w:rsid w:val="00DE652A"/>
    <w:rsid w:val="00DE657F"/>
    <w:rsid w:val="00DE6C1F"/>
    <w:rsid w:val="00DE7667"/>
    <w:rsid w:val="00DF1218"/>
    <w:rsid w:val="00DF1F5B"/>
    <w:rsid w:val="00DF1F7E"/>
    <w:rsid w:val="00DF3683"/>
    <w:rsid w:val="00DF3D0A"/>
    <w:rsid w:val="00DF6462"/>
    <w:rsid w:val="00E00B3B"/>
    <w:rsid w:val="00E02FA0"/>
    <w:rsid w:val="00E036DC"/>
    <w:rsid w:val="00E064D3"/>
    <w:rsid w:val="00E10454"/>
    <w:rsid w:val="00E112E5"/>
    <w:rsid w:val="00E122D8"/>
    <w:rsid w:val="00E12CC8"/>
    <w:rsid w:val="00E13D2A"/>
    <w:rsid w:val="00E15352"/>
    <w:rsid w:val="00E16BB9"/>
    <w:rsid w:val="00E216AF"/>
    <w:rsid w:val="00E21CC7"/>
    <w:rsid w:val="00E22B8D"/>
    <w:rsid w:val="00E24D9E"/>
    <w:rsid w:val="00E25849"/>
    <w:rsid w:val="00E3197E"/>
    <w:rsid w:val="00E33A88"/>
    <w:rsid w:val="00E33B0D"/>
    <w:rsid w:val="00E342F8"/>
    <w:rsid w:val="00E351ED"/>
    <w:rsid w:val="00E36DDE"/>
    <w:rsid w:val="00E37852"/>
    <w:rsid w:val="00E37FAE"/>
    <w:rsid w:val="00E42B19"/>
    <w:rsid w:val="00E43158"/>
    <w:rsid w:val="00E46D3F"/>
    <w:rsid w:val="00E53FB4"/>
    <w:rsid w:val="00E57C9D"/>
    <w:rsid w:val="00E57DC3"/>
    <w:rsid w:val="00E6034B"/>
    <w:rsid w:val="00E61288"/>
    <w:rsid w:val="00E62AED"/>
    <w:rsid w:val="00E639C6"/>
    <w:rsid w:val="00E64A26"/>
    <w:rsid w:val="00E64D82"/>
    <w:rsid w:val="00E6549E"/>
    <w:rsid w:val="00E65EDE"/>
    <w:rsid w:val="00E660BA"/>
    <w:rsid w:val="00E6683C"/>
    <w:rsid w:val="00E66DF2"/>
    <w:rsid w:val="00E70F81"/>
    <w:rsid w:val="00E728FC"/>
    <w:rsid w:val="00E73757"/>
    <w:rsid w:val="00E77055"/>
    <w:rsid w:val="00E77460"/>
    <w:rsid w:val="00E80E88"/>
    <w:rsid w:val="00E83ABC"/>
    <w:rsid w:val="00E844F2"/>
    <w:rsid w:val="00E865E6"/>
    <w:rsid w:val="00E871B3"/>
    <w:rsid w:val="00E87411"/>
    <w:rsid w:val="00E90A3F"/>
    <w:rsid w:val="00E90AD0"/>
    <w:rsid w:val="00E92A24"/>
    <w:rsid w:val="00E92FCB"/>
    <w:rsid w:val="00E93853"/>
    <w:rsid w:val="00E94897"/>
    <w:rsid w:val="00EA147F"/>
    <w:rsid w:val="00EA3816"/>
    <w:rsid w:val="00EA4519"/>
    <w:rsid w:val="00EA4A27"/>
    <w:rsid w:val="00EA4FA6"/>
    <w:rsid w:val="00EA7D08"/>
    <w:rsid w:val="00EA7DC6"/>
    <w:rsid w:val="00EB1A25"/>
    <w:rsid w:val="00EB4807"/>
    <w:rsid w:val="00EB52B2"/>
    <w:rsid w:val="00EB5F86"/>
    <w:rsid w:val="00EC1574"/>
    <w:rsid w:val="00EC3FF4"/>
    <w:rsid w:val="00EC6188"/>
    <w:rsid w:val="00EC7363"/>
    <w:rsid w:val="00EC7772"/>
    <w:rsid w:val="00EC7B11"/>
    <w:rsid w:val="00EC7F46"/>
    <w:rsid w:val="00ED03AB"/>
    <w:rsid w:val="00ED1963"/>
    <w:rsid w:val="00ED1CD4"/>
    <w:rsid w:val="00ED1D2B"/>
    <w:rsid w:val="00ED29F8"/>
    <w:rsid w:val="00ED378E"/>
    <w:rsid w:val="00ED493C"/>
    <w:rsid w:val="00ED5D10"/>
    <w:rsid w:val="00ED5FF1"/>
    <w:rsid w:val="00ED64B5"/>
    <w:rsid w:val="00ED7931"/>
    <w:rsid w:val="00EE1D1B"/>
    <w:rsid w:val="00EE5741"/>
    <w:rsid w:val="00EE70EC"/>
    <w:rsid w:val="00EE7CCA"/>
    <w:rsid w:val="00EF085E"/>
    <w:rsid w:val="00EF0DF5"/>
    <w:rsid w:val="00EF13AA"/>
    <w:rsid w:val="00EF1EF2"/>
    <w:rsid w:val="00EF2379"/>
    <w:rsid w:val="00EF2499"/>
    <w:rsid w:val="00EF2926"/>
    <w:rsid w:val="00EF3DE6"/>
    <w:rsid w:val="00EF4B02"/>
    <w:rsid w:val="00EF51B0"/>
    <w:rsid w:val="00EF5879"/>
    <w:rsid w:val="00EF69DC"/>
    <w:rsid w:val="00F006C5"/>
    <w:rsid w:val="00F014B3"/>
    <w:rsid w:val="00F01BA0"/>
    <w:rsid w:val="00F02669"/>
    <w:rsid w:val="00F03AE1"/>
    <w:rsid w:val="00F06E53"/>
    <w:rsid w:val="00F12295"/>
    <w:rsid w:val="00F14B5F"/>
    <w:rsid w:val="00F159A2"/>
    <w:rsid w:val="00F15FF7"/>
    <w:rsid w:val="00F1699D"/>
    <w:rsid w:val="00F16A14"/>
    <w:rsid w:val="00F173DE"/>
    <w:rsid w:val="00F179C1"/>
    <w:rsid w:val="00F24B60"/>
    <w:rsid w:val="00F30E0B"/>
    <w:rsid w:val="00F31C86"/>
    <w:rsid w:val="00F33E77"/>
    <w:rsid w:val="00F35AF8"/>
    <w:rsid w:val="00F362D7"/>
    <w:rsid w:val="00F36620"/>
    <w:rsid w:val="00F36ABC"/>
    <w:rsid w:val="00F37D7B"/>
    <w:rsid w:val="00F40983"/>
    <w:rsid w:val="00F41C43"/>
    <w:rsid w:val="00F4416D"/>
    <w:rsid w:val="00F45C4C"/>
    <w:rsid w:val="00F479DF"/>
    <w:rsid w:val="00F510FE"/>
    <w:rsid w:val="00F51519"/>
    <w:rsid w:val="00F5314C"/>
    <w:rsid w:val="00F5498F"/>
    <w:rsid w:val="00F558B9"/>
    <w:rsid w:val="00F5688C"/>
    <w:rsid w:val="00F56FC5"/>
    <w:rsid w:val="00F57186"/>
    <w:rsid w:val="00F60048"/>
    <w:rsid w:val="00F606EF"/>
    <w:rsid w:val="00F61F4D"/>
    <w:rsid w:val="00F635DD"/>
    <w:rsid w:val="00F64A42"/>
    <w:rsid w:val="00F64B9A"/>
    <w:rsid w:val="00F65194"/>
    <w:rsid w:val="00F6627B"/>
    <w:rsid w:val="00F668AF"/>
    <w:rsid w:val="00F66919"/>
    <w:rsid w:val="00F6760A"/>
    <w:rsid w:val="00F706CD"/>
    <w:rsid w:val="00F71B91"/>
    <w:rsid w:val="00F7336E"/>
    <w:rsid w:val="00F734F2"/>
    <w:rsid w:val="00F75052"/>
    <w:rsid w:val="00F762C8"/>
    <w:rsid w:val="00F804D3"/>
    <w:rsid w:val="00F816CB"/>
    <w:rsid w:val="00F8170B"/>
    <w:rsid w:val="00F81CD2"/>
    <w:rsid w:val="00F820FF"/>
    <w:rsid w:val="00F825CA"/>
    <w:rsid w:val="00F82641"/>
    <w:rsid w:val="00F82E6A"/>
    <w:rsid w:val="00F837D1"/>
    <w:rsid w:val="00F85D89"/>
    <w:rsid w:val="00F87F3D"/>
    <w:rsid w:val="00F90F18"/>
    <w:rsid w:val="00F9180F"/>
    <w:rsid w:val="00F92A73"/>
    <w:rsid w:val="00F931E6"/>
    <w:rsid w:val="00F937E4"/>
    <w:rsid w:val="00F938E9"/>
    <w:rsid w:val="00F93BF6"/>
    <w:rsid w:val="00F95EE7"/>
    <w:rsid w:val="00F97CD8"/>
    <w:rsid w:val="00FA39E6"/>
    <w:rsid w:val="00FA401B"/>
    <w:rsid w:val="00FA5FE5"/>
    <w:rsid w:val="00FA7BC9"/>
    <w:rsid w:val="00FB0010"/>
    <w:rsid w:val="00FB378E"/>
    <w:rsid w:val="00FB37F1"/>
    <w:rsid w:val="00FB47C0"/>
    <w:rsid w:val="00FB4A6C"/>
    <w:rsid w:val="00FB501B"/>
    <w:rsid w:val="00FB5257"/>
    <w:rsid w:val="00FB719A"/>
    <w:rsid w:val="00FB7770"/>
    <w:rsid w:val="00FC3097"/>
    <w:rsid w:val="00FD0BE4"/>
    <w:rsid w:val="00FD107C"/>
    <w:rsid w:val="00FD1BBC"/>
    <w:rsid w:val="00FD22E5"/>
    <w:rsid w:val="00FD3B91"/>
    <w:rsid w:val="00FD404D"/>
    <w:rsid w:val="00FD431F"/>
    <w:rsid w:val="00FD52AB"/>
    <w:rsid w:val="00FD576B"/>
    <w:rsid w:val="00FD579E"/>
    <w:rsid w:val="00FD5ECA"/>
    <w:rsid w:val="00FD5F29"/>
    <w:rsid w:val="00FD6845"/>
    <w:rsid w:val="00FE19DA"/>
    <w:rsid w:val="00FE345C"/>
    <w:rsid w:val="00FE4516"/>
    <w:rsid w:val="00FE64C8"/>
    <w:rsid w:val="00FF0B37"/>
    <w:rsid w:val="00FF1FBB"/>
    <w:rsid w:val="00FF7942"/>
    <w:rsid w:val="00FF7B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24E33F-E181-4ADF-A592-E39AA14A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15"/>
      </w:numPr>
      <w:outlineLvl w:val="0"/>
    </w:pPr>
    <w:rPr>
      <w:rFonts w:hAnsi="Arial"/>
      <w:bCs/>
      <w:kern w:val="32"/>
      <w:szCs w:val="52"/>
    </w:rPr>
  </w:style>
  <w:style w:type="paragraph" w:styleId="2">
    <w:name w:val="heading 2"/>
    <w:basedOn w:val="a6"/>
    <w:link w:val="20"/>
    <w:qFormat/>
    <w:rsid w:val="007C7D25"/>
    <w:pPr>
      <w:numPr>
        <w:ilvl w:val="1"/>
        <w:numId w:val="15"/>
      </w:numPr>
      <w:ind w:left="993"/>
      <w:outlineLvl w:val="1"/>
    </w:pPr>
    <w:rPr>
      <w:rFonts w:hAnsi="Arial"/>
      <w:bCs/>
      <w:color w:val="000000" w:themeColor="text1"/>
      <w:kern w:val="32"/>
      <w:szCs w:val="48"/>
    </w:rPr>
  </w:style>
  <w:style w:type="paragraph" w:styleId="3">
    <w:name w:val="heading 3"/>
    <w:basedOn w:val="a6"/>
    <w:link w:val="30"/>
    <w:qFormat/>
    <w:rsid w:val="004F5E57"/>
    <w:pPr>
      <w:numPr>
        <w:ilvl w:val="2"/>
        <w:numId w:val="15"/>
      </w:numPr>
      <w:outlineLvl w:val="2"/>
    </w:pPr>
    <w:rPr>
      <w:rFonts w:hAnsi="Arial"/>
      <w:bCs/>
      <w:kern w:val="32"/>
      <w:szCs w:val="36"/>
    </w:rPr>
  </w:style>
  <w:style w:type="paragraph" w:styleId="4">
    <w:name w:val="heading 4"/>
    <w:basedOn w:val="a6"/>
    <w:link w:val="40"/>
    <w:qFormat/>
    <w:rsid w:val="004F5E57"/>
    <w:pPr>
      <w:numPr>
        <w:ilvl w:val="3"/>
        <w:numId w:val="15"/>
      </w:numPr>
      <w:outlineLvl w:val="3"/>
    </w:pPr>
    <w:rPr>
      <w:rFonts w:hAnsi="Arial"/>
      <w:kern w:val="32"/>
      <w:szCs w:val="36"/>
    </w:rPr>
  </w:style>
  <w:style w:type="paragraph" w:styleId="5">
    <w:name w:val="heading 5"/>
    <w:basedOn w:val="a6"/>
    <w:link w:val="50"/>
    <w:qFormat/>
    <w:rsid w:val="004F5E57"/>
    <w:pPr>
      <w:numPr>
        <w:ilvl w:val="4"/>
        <w:numId w:val="15"/>
      </w:numPr>
      <w:outlineLvl w:val="4"/>
    </w:pPr>
    <w:rPr>
      <w:rFonts w:hAnsi="Arial"/>
      <w:bCs/>
      <w:kern w:val="32"/>
      <w:szCs w:val="36"/>
    </w:rPr>
  </w:style>
  <w:style w:type="paragraph" w:styleId="6">
    <w:name w:val="heading 6"/>
    <w:basedOn w:val="a6"/>
    <w:link w:val="60"/>
    <w:qFormat/>
    <w:rsid w:val="007342FB"/>
    <w:pPr>
      <w:numPr>
        <w:ilvl w:val="5"/>
        <w:numId w:val="15"/>
      </w:numPr>
      <w:tabs>
        <w:tab w:val="left" w:pos="2094"/>
      </w:tabs>
      <w:outlineLvl w:val="5"/>
    </w:pPr>
    <w:rPr>
      <w:rFonts w:hAnsi="Arial"/>
      <w:kern w:val="32"/>
      <w:szCs w:val="36"/>
    </w:rPr>
  </w:style>
  <w:style w:type="paragraph" w:styleId="7">
    <w:name w:val="heading 7"/>
    <w:basedOn w:val="a6"/>
    <w:qFormat/>
    <w:rsid w:val="004F5E57"/>
    <w:pPr>
      <w:numPr>
        <w:ilvl w:val="6"/>
        <w:numId w:val="15"/>
      </w:numPr>
      <w:outlineLvl w:val="6"/>
    </w:pPr>
    <w:rPr>
      <w:rFonts w:hAnsi="Arial"/>
      <w:bCs/>
      <w:kern w:val="32"/>
      <w:szCs w:val="36"/>
    </w:rPr>
  </w:style>
  <w:style w:type="paragraph" w:styleId="8">
    <w:name w:val="heading 8"/>
    <w:basedOn w:val="a6"/>
    <w:qFormat/>
    <w:rsid w:val="004F5E57"/>
    <w:pPr>
      <w:numPr>
        <w:ilvl w:val="7"/>
        <w:numId w:val="15"/>
      </w:numPr>
      <w:outlineLvl w:val="7"/>
    </w:pPr>
    <w:rPr>
      <w:rFonts w:hAnsi="Arial"/>
      <w:kern w:val="32"/>
      <w:szCs w:val="36"/>
    </w:rPr>
  </w:style>
  <w:style w:type="paragraph" w:styleId="9">
    <w:name w:val="heading 9"/>
    <w:basedOn w:val="a6"/>
    <w:link w:val="90"/>
    <w:uiPriority w:val="9"/>
    <w:unhideWhenUsed/>
    <w:qFormat/>
    <w:rsid w:val="00C055EC"/>
    <w:pPr>
      <w:numPr>
        <w:ilvl w:val="8"/>
        <w:numId w:val="1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7C7D25"/>
    <w:rPr>
      <w:rFonts w:ascii="標楷體" w:eastAsia="標楷體" w:hAnsi="Arial"/>
      <w:bCs/>
      <w:color w:val="000000" w:themeColor="text1"/>
      <w:kern w:val="32"/>
      <w:sz w:val="32"/>
      <w:szCs w:val="48"/>
    </w:rPr>
  </w:style>
  <w:style w:type="character" w:styleId="afc">
    <w:name w:val="Book Title"/>
    <w:basedOn w:val="a7"/>
    <w:uiPriority w:val="33"/>
    <w:qFormat/>
    <w:rsid w:val="00333C18"/>
    <w:rPr>
      <w:b/>
      <w:bCs/>
      <w:i/>
      <w:iCs/>
      <w:spacing w:val="5"/>
    </w:rPr>
  </w:style>
  <w:style w:type="paragraph" w:styleId="HTML">
    <w:name w:val="HTML Preformatted"/>
    <w:basedOn w:val="a6"/>
    <w:link w:val="HTML0"/>
    <w:uiPriority w:val="99"/>
    <w:semiHidden/>
    <w:unhideWhenUsed/>
    <w:rsid w:val="006B4D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6B4D1D"/>
    <w:rPr>
      <w:rFonts w:ascii="細明體" w:eastAsia="細明體" w:hAnsi="細明體" w:cs="細明體"/>
      <w:sz w:val="24"/>
      <w:szCs w:val="24"/>
    </w:rPr>
  </w:style>
  <w:style w:type="paragraph" w:styleId="afd">
    <w:name w:val="Subtitle"/>
    <w:basedOn w:val="a6"/>
    <w:next w:val="a6"/>
    <w:link w:val="afe"/>
    <w:uiPriority w:val="11"/>
    <w:qFormat/>
    <w:rsid w:val="009A3006"/>
    <w:pPr>
      <w:spacing w:after="60"/>
      <w:jc w:val="center"/>
      <w:outlineLvl w:val="1"/>
    </w:pPr>
    <w:rPr>
      <w:rFonts w:asciiTheme="minorHAnsi" w:eastAsiaTheme="minorEastAsia" w:hAnsiTheme="minorHAnsi" w:cstheme="minorBidi"/>
      <w:sz w:val="24"/>
      <w:szCs w:val="24"/>
    </w:rPr>
  </w:style>
  <w:style w:type="character" w:customStyle="1" w:styleId="afe">
    <w:name w:val="副標題 字元"/>
    <w:basedOn w:val="a7"/>
    <w:link w:val="afd"/>
    <w:uiPriority w:val="11"/>
    <w:rsid w:val="009A3006"/>
    <w:rPr>
      <w:rFonts w:asciiTheme="minorHAnsi" w:eastAsiaTheme="minorEastAsia" w:hAnsiTheme="minorHAnsi" w:cstheme="minorBidi"/>
      <w:kern w:val="2"/>
      <w:sz w:val="24"/>
      <w:szCs w:val="24"/>
    </w:rPr>
  </w:style>
  <w:style w:type="paragraph" w:styleId="aff">
    <w:name w:val="footnote text"/>
    <w:basedOn w:val="a6"/>
    <w:link w:val="aff0"/>
    <w:uiPriority w:val="99"/>
    <w:semiHidden/>
    <w:unhideWhenUsed/>
    <w:rsid w:val="00530FFA"/>
    <w:pPr>
      <w:snapToGrid w:val="0"/>
      <w:jc w:val="left"/>
    </w:pPr>
    <w:rPr>
      <w:sz w:val="20"/>
    </w:rPr>
  </w:style>
  <w:style w:type="character" w:customStyle="1" w:styleId="aff0">
    <w:name w:val="註腳文字 字元"/>
    <w:basedOn w:val="a7"/>
    <w:link w:val="aff"/>
    <w:uiPriority w:val="99"/>
    <w:semiHidden/>
    <w:rsid w:val="00530FFA"/>
    <w:rPr>
      <w:rFonts w:ascii="標楷體" w:eastAsia="標楷體"/>
      <w:kern w:val="2"/>
    </w:rPr>
  </w:style>
  <w:style w:type="character" w:styleId="aff1">
    <w:name w:val="footnote reference"/>
    <w:basedOn w:val="a7"/>
    <w:uiPriority w:val="99"/>
    <w:semiHidden/>
    <w:unhideWhenUsed/>
    <w:rsid w:val="00530FFA"/>
    <w:rPr>
      <w:vertAlign w:val="superscript"/>
    </w:rPr>
  </w:style>
  <w:style w:type="character" w:customStyle="1" w:styleId="40">
    <w:name w:val="標題 4 字元"/>
    <w:basedOn w:val="a7"/>
    <w:link w:val="4"/>
    <w:rsid w:val="0025691E"/>
    <w:rPr>
      <w:rFonts w:ascii="標楷體" w:eastAsia="標楷體" w:hAnsi="Arial"/>
      <w:kern w:val="32"/>
      <w:sz w:val="32"/>
      <w:szCs w:val="36"/>
    </w:rPr>
  </w:style>
  <w:style w:type="character" w:customStyle="1" w:styleId="30">
    <w:name w:val="標題 3 字元"/>
    <w:basedOn w:val="a7"/>
    <w:link w:val="3"/>
    <w:rsid w:val="00C670A1"/>
    <w:rPr>
      <w:rFonts w:ascii="標楷體" w:eastAsia="標楷體" w:hAnsi="Arial"/>
      <w:bCs/>
      <w:kern w:val="32"/>
      <w:sz w:val="32"/>
      <w:szCs w:val="36"/>
    </w:rPr>
  </w:style>
  <w:style w:type="character" w:styleId="aff2">
    <w:name w:val="FollowedHyperlink"/>
    <w:basedOn w:val="a7"/>
    <w:uiPriority w:val="99"/>
    <w:semiHidden/>
    <w:unhideWhenUsed/>
    <w:rsid w:val="002332DA"/>
    <w:rPr>
      <w:color w:val="800080" w:themeColor="followedHyperlink"/>
      <w:u w:val="single"/>
    </w:rPr>
  </w:style>
  <w:style w:type="character" w:customStyle="1" w:styleId="50">
    <w:name w:val="標題 5 字元"/>
    <w:basedOn w:val="a7"/>
    <w:link w:val="5"/>
    <w:rsid w:val="00703598"/>
    <w:rPr>
      <w:rFonts w:ascii="標楷體" w:eastAsia="標楷體" w:hAnsi="Arial"/>
      <w:bCs/>
      <w:kern w:val="32"/>
      <w:sz w:val="32"/>
      <w:szCs w:val="36"/>
    </w:rPr>
  </w:style>
  <w:style w:type="character" w:customStyle="1" w:styleId="60">
    <w:name w:val="標題 6 字元"/>
    <w:basedOn w:val="a7"/>
    <w:link w:val="6"/>
    <w:rsid w:val="007342FB"/>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233">
      <w:bodyDiv w:val="1"/>
      <w:marLeft w:val="0"/>
      <w:marRight w:val="0"/>
      <w:marTop w:val="0"/>
      <w:marBottom w:val="0"/>
      <w:divBdr>
        <w:top w:val="none" w:sz="0" w:space="0" w:color="auto"/>
        <w:left w:val="none" w:sz="0" w:space="0" w:color="auto"/>
        <w:bottom w:val="none" w:sz="0" w:space="0" w:color="auto"/>
        <w:right w:val="none" w:sz="0" w:space="0" w:color="auto"/>
      </w:divBdr>
      <w:divsChild>
        <w:div w:id="1367366619">
          <w:marLeft w:val="0"/>
          <w:marRight w:val="0"/>
          <w:marTop w:val="0"/>
          <w:marBottom w:val="0"/>
          <w:divBdr>
            <w:top w:val="none" w:sz="0" w:space="0" w:color="auto"/>
            <w:left w:val="none" w:sz="0" w:space="0" w:color="auto"/>
            <w:bottom w:val="none" w:sz="0" w:space="0" w:color="auto"/>
            <w:right w:val="none" w:sz="0" w:space="0" w:color="auto"/>
          </w:divBdr>
          <w:divsChild>
            <w:div w:id="1171217763">
              <w:marLeft w:val="-225"/>
              <w:marRight w:val="-225"/>
              <w:marTop w:val="0"/>
              <w:marBottom w:val="0"/>
              <w:divBdr>
                <w:top w:val="none" w:sz="0" w:space="0" w:color="auto"/>
                <w:left w:val="none" w:sz="0" w:space="0" w:color="auto"/>
                <w:bottom w:val="none" w:sz="0" w:space="0" w:color="auto"/>
                <w:right w:val="none" w:sz="0" w:space="0" w:color="auto"/>
              </w:divBdr>
              <w:divsChild>
                <w:div w:id="180628875">
                  <w:marLeft w:val="0"/>
                  <w:marRight w:val="0"/>
                  <w:marTop w:val="240"/>
                  <w:marBottom w:val="240"/>
                  <w:divBdr>
                    <w:top w:val="none" w:sz="0" w:space="0" w:color="auto"/>
                    <w:left w:val="none" w:sz="0" w:space="0" w:color="auto"/>
                    <w:bottom w:val="none" w:sz="0" w:space="0" w:color="auto"/>
                    <w:right w:val="none" w:sz="0" w:space="0" w:color="auto"/>
                  </w:divBdr>
                  <w:divsChild>
                    <w:div w:id="1899364486">
                      <w:marLeft w:val="-225"/>
                      <w:marRight w:val="-225"/>
                      <w:marTop w:val="0"/>
                      <w:marBottom w:val="0"/>
                      <w:divBdr>
                        <w:top w:val="none" w:sz="0" w:space="0" w:color="auto"/>
                        <w:left w:val="none" w:sz="0" w:space="0" w:color="auto"/>
                        <w:bottom w:val="none" w:sz="0" w:space="0" w:color="auto"/>
                        <w:right w:val="none" w:sz="0" w:space="0" w:color="auto"/>
                      </w:divBdr>
                      <w:divsChild>
                        <w:div w:id="80327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93587">
      <w:bodyDiv w:val="1"/>
      <w:marLeft w:val="0"/>
      <w:marRight w:val="0"/>
      <w:marTop w:val="0"/>
      <w:marBottom w:val="0"/>
      <w:divBdr>
        <w:top w:val="none" w:sz="0" w:space="0" w:color="auto"/>
        <w:left w:val="none" w:sz="0" w:space="0" w:color="auto"/>
        <w:bottom w:val="none" w:sz="0" w:space="0" w:color="auto"/>
        <w:right w:val="none" w:sz="0" w:space="0" w:color="auto"/>
      </w:divBdr>
    </w:div>
    <w:div w:id="56367148">
      <w:bodyDiv w:val="1"/>
      <w:marLeft w:val="0"/>
      <w:marRight w:val="0"/>
      <w:marTop w:val="0"/>
      <w:marBottom w:val="0"/>
      <w:divBdr>
        <w:top w:val="none" w:sz="0" w:space="0" w:color="auto"/>
        <w:left w:val="none" w:sz="0" w:space="0" w:color="auto"/>
        <w:bottom w:val="none" w:sz="0" w:space="0" w:color="auto"/>
        <w:right w:val="none" w:sz="0" w:space="0" w:color="auto"/>
      </w:divBdr>
    </w:div>
    <w:div w:id="76947319">
      <w:bodyDiv w:val="1"/>
      <w:marLeft w:val="0"/>
      <w:marRight w:val="0"/>
      <w:marTop w:val="0"/>
      <w:marBottom w:val="0"/>
      <w:divBdr>
        <w:top w:val="none" w:sz="0" w:space="0" w:color="auto"/>
        <w:left w:val="none" w:sz="0" w:space="0" w:color="auto"/>
        <w:bottom w:val="none" w:sz="0" w:space="0" w:color="auto"/>
        <w:right w:val="none" w:sz="0" w:space="0" w:color="auto"/>
      </w:divBdr>
    </w:div>
    <w:div w:id="120273676">
      <w:bodyDiv w:val="1"/>
      <w:marLeft w:val="0"/>
      <w:marRight w:val="0"/>
      <w:marTop w:val="0"/>
      <w:marBottom w:val="0"/>
      <w:divBdr>
        <w:top w:val="none" w:sz="0" w:space="0" w:color="auto"/>
        <w:left w:val="none" w:sz="0" w:space="0" w:color="auto"/>
        <w:bottom w:val="none" w:sz="0" w:space="0" w:color="auto"/>
        <w:right w:val="none" w:sz="0" w:space="0" w:color="auto"/>
      </w:divBdr>
      <w:divsChild>
        <w:div w:id="223100345">
          <w:marLeft w:val="0"/>
          <w:marRight w:val="0"/>
          <w:marTop w:val="0"/>
          <w:marBottom w:val="0"/>
          <w:divBdr>
            <w:top w:val="none" w:sz="0" w:space="0" w:color="auto"/>
            <w:left w:val="none" w:sz="0" w:space="0" w:color="auto"/>
            <w:bottom w:val="none" w:sz="0" w:space="0" w:color="auto"/>
            <w:right w:val="none" w:sz="0" w:space="0" w:color="auto"/>
          </w:divBdr>
          <w:divsChild>
            <w:div w:id="119686449">
              <w:marLeft w:val="0"/>
              <w:marRight w:val="0"/>
              <w:marTop w:val="0"/>
              <w:marBottom w:val="0"/>
              <w:divBdr>
                <w:top w:val="none" w:sz="0" w:space="0" w:color="auto"/>
                <w:left w:val="none" w:sz="0" w:space="0" w:color="auto"/>
                <w:bottom w:val="none" w:sz="0" w:space="0" w:color="auto"/>
                <w:right w:val="none" w:sz="0" w:space="0" w:color="auto"/>
              </w:divBdr>
              <w:divsChild>
                <w:div w:id="1003170245">
                  <w:marLeft w:val="0"/>
                  <w:marRight w:val="0"/>
                  <w:marTop w:val="0"/>
                  <w:marBottom w:val="0"/>
                  <w:divBdr>
                    <w:top w:val="none" w:sz="0" w:space="0" w:color="auto"/>
                    <w:left w:val="none" w:sz="0" w:space="0" w:color="auto"/>
                    <w:bottom w:val="none" w:sz="0" w:space="0" w:color="auto"/>
                    <w:right w:val="none" w:sz="0" w:space="0" w:color="auto"/>
                  </w:divBdr>
                  <w:divsChild>
                    <w:div w:id="267541809">
                      <w:marLeft w:val="0"/>
                      <w:marRight w:val="0"/>
                      <w:marTop w:val="0"/>
                      <w:marBottom w:val="300"/>
                      <w:divBdr>
                        <w:top w:val="none" w:sz="0" w:space="0" w:color="auto"/>
                        <w:left w:val="none" w:sz="0" w:space="0" w:color="auto"/>
                        <w:bottom w:val="none" w:sz="0" w:space="0" w:color="auto"/>
                        <w:right w:val="none" w:sz="0" w:space="0" w:color="auto"/>
                      </w:divBdr>
                      <w:divsChild>
                        <w:div w:id="969896875">
                          <w:marLeft w:val="0"/>
                          <w:marRight w:val="0"/>
                          <w:marTop w:val="100"/>
                          <w:marBottom w:val="100"/>
                          <w:divBdr>
                            <w:top w:val="none" w:sz="0" w:space="0" w:color="auto"/>
                            <w:left w:val="none" w:sz="0" w:space="0" w:color="auto"/>
                            <w:bottom w:val="none" w:sz="0" w:space="0" w:color="auto"/>
                            <w:right w:val="none" w:sz="0" w:space="0" w:color="auto"/>
                          </w:divBdr>
                          <w:divsChild>
                            <w:div w:id="1583564660">
                              <w:marLeft w:val="-225"/>
                              <w:marRight w:val="-225"/>
                              <w:marTop w:val="0"/>
                              <w:marBottom w:val="0"/>
                              <w:divBdr>
                                <w:top w:val="none" w:sz="0" w:space="0" w:color="auto"/>
                                <w:left w:val="none" w:sz="0" w:space="0" w:color="auto"/>
                                <w:bottom w:val="none" w:sz="0" w:space="0" w:color="auto"/>
                                <w:right w:val="none" w:sz="0" w:space="0" w:color="auto"/>
                              </w:divBdr>
                              <w:divsChild>
                                <w:div w:id="161504638">
                                  <w:marLeft w:val="0"/>
                                  <w:marRight w:val="0"/>
                                  <w:marTop w:val="0"/>
                                  <w:marBottom w:val="0"/>
                                  <w:divBdr>
                                    <w:top w:val="none" w:sz="0" w:space="0" w:color="auto"/>
                                    <w:left w:val="none" w:sz="0" w:space="0" w:color="auto"/>
                                    <w:bottom w:val="none" w:sz="0" w:space="0" w:color="auto"/>
                                    <w:right w:val="none" w:sz="0" w:space="0" w:color="auto"/>
                                  </w:divBdr>
                                  <w:divsChild>
                                    <w:div w:id="7655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203">
      <w:bodyDiv w:val="1"/>
      <w:marLeft w:val="0"/>
      <w:marRight w:val="0"/>
      <w:marTop w:val="0"/>
      <w:marBottom w:val="0"/>
      <w:divBdr>
        <w:top w:val="none" w:sz="0" w:space="0" w:color="auto"/>
        <w:left w:val="none" w:sz="0" w:space="0" w:color="auto"/>
        <w:bottom w:val="none" w:sz="0" w:space="0" w:color="auto"/>
        <w:right w:val="none" w:sz="0" w:space="0" w:color="auto"/>
      </w:divBdr>
      <w:divsChild>
        <w:div w:id="1219782019">
          <w:marLeft w:val="0"/>
          <w:marRight w:val="0"/>
          <w:marTop w:val="0"/>
          <w:marBottom w:val="0"/>
          <w:divBdr>
            <w:top w:val="none" w:sz="0" w:space="0" w:color="auto"/>
            <w:left w:val="none" w:sz="0" w:space="0" w:color="auto"/>
            <w:bottom w:val="none" w:sz="0" w:space="0" w:color="auto"/>
            <w:right w:val="none" w:sz="0" w:space="0" w:color="auto"/>
          </w:divBdr>
          <w:divsChild>
            <w:div w:id="1756242835">
              <w:marLeft w:val="-225"/>
              <w:marRight w:val="-225"/>
              <w:marTop w:val="0"/>
              <w:marBottom w:val="0"/>
              <w:divBdr>
                <w:top w:val="none" w:sz="0" w:space="0" w:color="auto"/>
                <w:left w:val="none" w:sz="0" w:space="0" w:color="auto"/>
                <w:bottom w:val="none" w:sz="0" w:space="0" w:color="auto"/>
                <w:right w:val="none" w:sz="0" w:space="0" w:color="auto"/>
              </w:divBdr>
              <w:divsChild>
                <w:div w:id="1511948073">
                  <w:marLeft w:val="0"/>
                  <w:marRight w:val="0"/>
                  <w:marTop w:val="240"/>
                  <w:marBottom w:val="240"/>
                  <w:divBdr>
                    <w:top w:val="none" w:sz="0" w:space="0" w:color="auto"/>
                    <w:left w:val="none" w:sz="0" w:space="0" w:color="auto"/>
                    <w:bottom w:val="none" w:sz="0" w:space="0" w:color="auto"/>
                    <w:right w:val="none" w:sz="0" w:space="0" w:color="auto"/>
                  </w:divBdr>
                  <w:divsChild>
                    <w:div w:id="1995716834">
                      <w:marLeft w:val="-225"/>
                      <w:marRight w:val="-225"/>
                      <w:marTop w:val="0"/>
                      <w:marBottom w:val="0"/>
                      <w:divBdr>
                        <w:top w:val="none" w:sz="0" w:space="0" w:color="auto"/>
                        <w:left w:val="none" w:sz="0" w:space="0" w:color="auto"/>
                        <w:bottom w:val="none" w:sz="0" w:space="0" w:color="auto"/>
                        <w:right w:val="none" w:sz="0" w:space="0" w:color="auto"/>
                      </w:divBdr>
                      <w:divsChild>
                        <w:div w:id="2081294730">
                          <w:marLeft w:val="0"/>
                          <w:marRight w:val="0"/>
                          <w:marTop w:val="0"/>
                          <w:marBottom w:val="0"/>
                          <w:divBdr>
                            <w:top w:val="none" w:sz="0" w:space="0" w:color="auto"/>
                            <w:left w:val="none" w:sz="0" w:space="0" w:color="auto"/>
                            <w:bottom w:val="none" w:sz="0" w:space="0" w:color="auto"/>
                            <w:right w:val="none" w:sz="0" w:space="0" w:color="auto"/>
                          </w:divBdr>
                          <w:divsChild>
                            <w:div w:id="12307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27015">
      <w:bodyDiv w:val="1"/>
      <w:marLeft w:val="0"/>
      <w:marRight w:val="0"/>
      <w:marTop w:val="0"/>
      <w:marBottom w:val="0"/>
      <w:divBdr>
        <w:top w:val="none" w:sz="0" w:space="0" w:color="auto"/>
        <w:left w:val="none" w:sz="0" w:space="0" w:color="auto"/>
        <w:bottom w:val="none" w:sz="0" w:space="0" w:color="auto"/>
        <w:right w:val="none" w:sz="0" w:space="0" w:color="auto"/>
      </w:divBdr>
    </w:div>
    <w:div w:id="245891130">
      <w:bodyDiv w:val="1"/>
      <w:marLeft w:val="0"/>
      <w:marRight w:val="0"/>
      <w:marTop w:val="0"/>
      <w:marBottom w:val="0"/>
      <w:divBdr>
        <w:top w:val="none" w:sz="0" w:space="0" w:color="auto"/>
        <w:left w:val="none" w:sz="0" w:space="0" w:color="auto"/>
        <w:bottom w:val="none" w:sz="0" w:space="0" w:color="auto"/>
        <w:right w:val="none" w:sz="0" w:space="0" w:color="auto"/>
      </w:divBdr>
    </w:div>
    <w:div w:id="374618702">
      <w:bodyDiv w:val="1"/>
      <w:marLeft w:val="0"/>
      <w:marRight w:val="0"/>
      <w:marTop w:val="0"/>
      <w:marBottom w:val="0"/>
      <w:divBdr>
        <w:top w:val="none" w:sz="0" w:space="0" w:color="auto"/>
        <w:left w:val="none" w:sz="0" w:space="0" w:color="auto"/>
        <w:bottom w:val="none" w:sz="0" w:space="0" w:color="auto"/>
        <w:right w:val="none" w:sz="0" w:space="0" w:color="auto"/>
      </w:divBdr>
      <w:divsChild>
        <w:div w:id="1970935083">
          <w:marLeft w:val="0"/>
          <w:marRight w:val="0"/>
          <w:marTop w:val="0"/>
          <w:marBottom w:val="0"/>
          <w:divBdr>
            <w:top w:val="none" w:sz="0" w:space="0" w:color="auto"/>
            <w:left w:val="none" w:sz="0" w:space="0" w:color="auto"/>
            <w:bottom w:val="none" w:sz="0" w:space="0" w:color="auto"/>
            <w:right w:val="none" w:sz="0" w:space="0" w:color="auto"/>
          </w:divBdr>
          <w:divsChild>
            <w:div w:id="1137525447">
              <w:marLeft w:val="-225"/>
              <w:marRight w:val="-225"/>
              <w:marTop w:val="0"/>
              <w:marBottom w:val="0"/>
              <w:divBdr>
                <w:top w:val="none" w:sz="0" w:space="0" w:color="auto"/>
                <w:left w:val="none" w:sz="0" w:space="0" w:color="auto"/>
                <w:bottom w:val="none" w:sz="0" w:space="0" w:color="auto"/>
                <w:right w:val="none" w:sz="0" w:space="0" w:color="auto"/>
              </w:divBdr>
              <w:divsChild>
                <w:div w:id="886334336">
                  <w:marLeft w:val="0"/>
                  <w:marRight w:val="0"/>
                  <w:marTop w:val="240"/>
                  <w:marBottom w:val="240"/>
                  <w:divBdr>
                    <w:top w:val="none" w:sz="0" w:space="0" w:color="auto"/>
                    <w:left w:val="none" w:sz="0" w:space="0" w:color="auto"/>
                    <w:bottom w:val="none" w:sz="0" w:space="0" w:color="auto"/>
                    <w:right w:val="none" w:sz="0" w:space="0" w:color="auto"/>
                  </w:divBdr>
                  <w:divsChild>
                    <w:div w:id="1223061423">
                      <w:marLeft w:val="-225"/>
                      <w:marRight w:val="-225"/>
                      <w:marTop w:val="0"/>
                      <w:marBottom w:val="0"/>
                      <w:divBdr>
                        <w:top w:val="none" w:sz="0" w:space="0" w:color="auto"/>
                        <w:left w:val="none" w:sz="0" w:space="0" w:color="auto"/>
                        <w:bottom w:val="none" w:sz="0" w:space="0" w:color="auto"/>
                        <w:right w:val="none" w:sz="0" w:space="0" w:color="auto"/>
                      </w:divBdr>
                      <w:divsChild>
                        <w:div w:id="1194464256">
                          <w:marLeft w:val="0"/>
                          <w:marRight w:val="0"/>
                          <w:marTop w:val="0"/>
                          <w:marBottom w:val="0"/>
                          <w:divBdr>
                            <w:top w:val="none" w:sz="0" w:space="0" w:color="auto"/>
                            <w:left w:val="none" w:sz="0" w:space="0" w:color="auto"/>
                            <w:bottom w:val="none" w:sz="0" w:space="0" w:color="auto"/>
                            <w:right w:val="none" w:sz="0" w:space="0" w:color="auto"/>
                          </w:divBdr>
                          <w:divsChild>
                            <w:div w:id="1037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971606">
      <w:bodyDiv w:val="1"/>
      <w:marLeft w:val="0"/>
      <w:marRight w:val="0"/>
      <w:marTop w:val="0"/>
      <w:marBottom w:val="0"/>
      <w:divBdr>
        <w:top w:val="none" w:sz="0" w:space="0" w:color="auto"/>
        <w:left w:val="none" w:sz="0" w:space="0" w:color="auto"/>
        <w:bottom w:val="none" w:sz="0" w:space="0" w:color="auto"/>
        <w:right w:val="none" w:sz="0" w:space="0" w:color="auto"/>
      </w:divBdr>
    </w:div>
    <w:div w:id="531502253">
      <w:bodyDiv w:val="1"/>
      <w:marLeft w:val="0"/>
      <w:marRight w:val="0"/>
      <w:marTop w:val="0"/>
      <w:marBottom w:val="0"/>
      <w:divBdr>
        <w:top w:val="none" w:sz="0" w:space="0" w:color="auto"/>
        <w:left w:val="none" w:sz="0" w:space="0" w:color="auto"/>
        <w:bottom w:val="none" w:sz="0" w:space="0" w:color="auto"/>
        <w:right w:val="none" w:sz="0" w:space="0" w:color="auto"/>
      </w:divBdr>
    </w:div>
    <w:div w:id="551113271">
      <w:bodyDiv w:val="1"/>
      <w:marLeft w:val="0"/>
      <w:marRight w:val="0"/>
      <w:marTop w:val="0"/>
      <w:marBottom w:val="0"/>
      <w:divBdr>
        <w:top w:val="none" w:sz="0" w:space="0" w:color="auto"/>
        <w:left w:val="none" w:sz="0" w:space="0" w:color="auto"/>
        <w:bottom w:val="none" w:sz="0" w:space="0" w:color="auto"/>
        <w:right w:val="none" w:sz="0" w:space="0" w:color="auto"/>
      </w:divBdr>
      <w:divsChild>
        <w:div w:id="228538199">
          <w:marLeft w:val="0"/>
          <w:marRight w:val="0"/>
          <w:marTop w:val="0"/>
          <w:marBottom w:val="0"/>
          <w:divBdr>
            <w:top w:val="none" w:sz="0" w:space="0" w:color="auto"/>
            <w:left w:val="none" w:sz="0" w:space="0" w:color="auto"/>
            <w:bottom w:val="none" w:sz="0" w:space="0" w:color="auto"/>
            <w:right w:val="none" w:sz="0" w:space="0" w:color="auto"/>
          </w:divBdr>
          <w:divsChild>
            <w:div w:id="786504172">
              <w:marLeft w:val="0"/>
              <w:marRight w:val="0"/>
              <w:marTop w:val="0"/>
              <w:marBottom w:val="0"/>
              <w:divBdr>
                <w:top w:val="none" w:sz="0" w:space="0" w:color="auto"/>
                <w:left w:val="none" w:sz="0" w:space="0" w:color="auto"/>
                <w:bottom w:val="none" w:sz="0" w:space="0" w:color="auto"/>
                <w:right w:val="none" w:sz="0" w:space="0" w:color="auto"/>
              </w:divBdr>
              <w:divsChild>
                <w:div w:id="2061855899">
                  <w:marLeft w:val="0"/>
                  <w:marRight w:val="0"/>
                  <w:marTop w:val="0"/>
                  <w:marBottom w:val="0"/>
                  <w:divBdr>
                    <w:top w:val="none" w:sz="0" w:space="0" w:color="auto"/>
                    <w:left w:val="none" w:sz="0" w:space="0" w:color="auto"/>
                    <w:bottom w:val="none" w:sz="0" w:space="0" w:color="auto"/>
                    <w:right w:val="none" w:sz="0" w:space="0" w:color="auto"/>
                  </w:divBdr>
                  <w:divsChild>
                    <w:div w:id="1351758317">
                      <w:marLeft w:val="0"/>
                      <w:marRight w:val="0"/>
                      <w:marTop w:val="0"/>
                      <w:marBottom w:val="0"/>
                      <w:divBdr>
                        <w:top w:val="none" w:sz="0" w:space="0" w:color="auto"/>
                        <w:left w:val="none" w:sz="0" w:space="0" w:color="auto"/>
                        <w:bottom w:val="none" w:sz="0" w:space="0" w:color="auto"/>
                        <w:right w:val="none" w:sz="0" w:space="0" w:color="auto"/>
                      </w:divBdr>
                      <w:divsChild>
                        <w:div w:id="443696275">
                          <w:marLeft w:val="0"/>
                          <w:marRight w:val="0"/>
                          <w:marTop w:val="0"/>
                          <w:marBottom w:val="0"/>
                          <w:divBdr>
                            <w:top w:val="none" w:sz="0" w:space="0" w:color="auto"/>
                            <w:left w:val="none" w:sz="0" w:space="0" w:color="auto"/>
                            <w:bottom w:val="none" w:sz="0" w:space="0" w:color="auto"/>
                            <w:right w:val="none" w:sz="0" w:space="0" w:color="auto"/>
                          </w:divBdr>
                          <w:divsChild>
                            <w:div w:id="166750960">
                              <w:marLeft w:val="0"/>
                              <w:marRight w:val="0"/>
                              <w:marTop w:val="0"/>
                              <w:marBottom w:val="0"/>
                              <w:divBdr>
                                <w:top w:val="none" w:sz="0" w:space="0" w:color="auto"/>
                                <w:left w:val="none" w:sz="0" w:space="0" w:color="auto"/>
                                <w:bottom w:val="none" w:sz="0" w:space="0" w:color="auto"/>
                                <w:right w:val="none" w:sz="0" w:space="0" w:color="auto"/>
                              </w:divBdr>
                              <w:divsChild>
                                <w:div w:id="473332748">
                                  <w:marLeft w:val="0"/>
                                  <w:marRight w:val="0"/>
                                  <w:marTop w:val="0"/>
                                  <w:marBottom w:val="0"/>
                                  <w:divBdr>
                                    <w:top w:val="none" w:sz="0" w:space="0" w:color="auto"/>
                                    <w:left w:val="none" w:sz="0" w:space="0" w:color="auto"/>
                                    <w:bottom w:val="none" w:sz="0" w:space="0" w:color="auto"/>
                                    <w:right w:val="none" w:sz="0" w:space="0" w:color="auto"/>
                                  </w:divBdr>
                                  <w:divsChild>
                                    <w:div w:id="44454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1950813">
      <w:bodyDiv w:val="1"/>
      <w:marLeft w:val="0"/>
      <w:marRight w:val="0"/>
      <w:marTop w:val="0"/>
      <w:marBottom w:val="0"/>
      <w:divBdr>
        <w:top w:val="none" w:sz="0" w:space="0" w:color="auto"/>
        <w:left w:val="none" w:sz="0" w:space="0" w:color="auto"/>
        <w:bottom w:val="none" w:sz="0" w:space="0" w:color="auto"/>
        <w:right w:val="none" w:sz="0" w:space="0" w:color="auto"/>
      </w:divBdr>
      <w:divsChild>
        <w:div w:id="184904813">
          <w:marLeft w:val="0"/>
          <w:marRight w:val="0"/>
          <w:marTop w:val="0"/>
          <w:marBottom w:val="0"/>
          <w:divBdr>
            <w:top w:val="none" w:sz="0" w:space="0" w:color="auto"/>
            <w:left w:val="none" w:sz="0" w:space="0" w:color="auto"/>
            <w:bottom w:val="none" w:sz="0" w:space="0" w:color="auto"/>
            <w:right w:val="none" w:sz="0" w:space="0" w:color="auto"/>
          </w:divBdr>
          <w:divsChild>
            <w:div w:id="1668290402">
              <w:marLeft w:val="-225"/>
              <w:marRight w:val="-225"/>
              <w:marTop w:val="0"/>
              <w:marBottom w:val="0"/>
              <w:divBdr>
                <w:top w:val="none" w:sz="0" w:space="0" w:color="auto"/>
                <w:left w:val="none" w:sz="0" w:space="0" w:color="auto"/>
                <w:bottom w:val="none" w:sz="0" w:space="0" w:color="auto"/>
                <w:right w:val="none" w:sz="0" w:space="0" w:color="auto"/>
              </w:divBdr>
              <w:divsChild>
                <w:div w:id="1393694871">
                  <w:marLeft w:val="0"/>
                  <w:marRight w:val="0"/>
                  <w:marTop w:val="240"/>
                  <w:marBottom w:val="240"/>
                  <w:divBdr>
                    <w:top w:val="none" w:sz="0" w:space="0" w:color="auto"/>
                    <w:left w:val="none" w:sz="0" w:space="0" w:color="auto"/>
                    <w:bottom w:val="none" w:sz="0" w:space="0" w:color="auto"/>
                    <w:right w:val="none" w:sz="0" w:space="0" w:color="auto"/>
                  </w:divBdr>
                  <w:divsChild>
                    <w:div w:id="871458021">
                      <w:marLeft w:val="-225"/>
                      <w:marRight w:val="-225"/>
                      <w:marTop w:val="0"/>
                      <w:marBottom w:val="0"/>
                      <w:divBdr>
                        <w:top w:val="none" w:sz="0" w:space="0" w:color="auto"/>
                        <w:left w:val="none" w:sz="0" w:space="0" w:color="auto"/>
                        <w:bottom w:val="none" w:sz="0" w:space="0" w:color="auto"/>
                        <w:right w:val="none" w:sz="0" w:space="0" w:color="auto"/>
                      </w:divBdr>
                      <w:divsChild>
                        <w:div w:id="5062722">
                          <w:marLeft w:val="0"/>
                          <w:marRight w:val="0"/>
                          <w:marTop w:val="0"/>
                          <w:marBottom w:val="0"/>
                          <w:divBdr>
                            <w:top w:val="none" w:sz="0" w:space="0" w:color="auto"/>
                            <w:left w:val="none" w:sz="0" w:space="0" w:color="auto"/>
                            <w:bottom w:val="none" w:sz="0" w:space="0" w:color="auto"/>
                            <w:right w:val="none" w:sz="0" w:space="0" w:color="auto"/>
                          </w:divBdr>
                          <w:divsChild>
                            <w:div w:id="6880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85687386">
      <w:bodyDiv w:val="1"/>
      <w:marLeft w:val="0"/>
      <w:marRight w:val="0"/>
      <w:marTop w:val="0"/>
      <w:marBottom w:val="0"/>
      <w:divBdr>
        <w:top w:val="none" w:sz="0" w:space="0" w:color="auto"/>
        <w:left w:val="none" w:sz="0" w:space="0" w:color="auto"/>
        <w:bottom w:val="none" w:sz="0" w:space="0" w:color="auto"/>
        <w:right w:val="none" w:sz="0" w:space="0" w:color="auto"/>
      </w:divBdr>
    </w:div>
    <w:div w:id="1192185395">
      <w:bodyDiv w:val="1"/>
      <w:marLeft w:val="0"/>
      <w:marRight w:val="0"/>
      <w:marTop w:val="0"/>
      <w:marBottom w:val="0"/>
      <w:divBdr>
        <w:top w:val="none" w:sz="0" w:space="0" w:color="auto"/>
        <w:left w:val="none" w:sz="0" w:space="0" w:color="auto"/>
        <w:bottom w:val="none" w:sz="0" w:space="0" w:color="auto"/>
        <w:right w:val="none" w:sz="0" w:space="0" w:color="auto"/>
      </w:divBdr>
      <w:divsChild>
        <w:div w:id="1481653080">
          <w:marLeft w:val="0"/>
          <w:marRight w:val="0"/>
          <w:marTop w:val="0"/>
          <w:marBottom w:val="0"/>
          <w:divBdr>
            <w:top w:val="none" w:sz="0" w:space="0" w:color="auto"/>
            <w:left w:val="none" w:sz="0" w:space="0" w:color="auto"/>
            <w:bottom w:val="none" w:sz="0" w:space="0" w:color="auto"/>
            <w:right w:val="none" w:sz="0" w:space="0" w:color="auto"/>
          </w:divBdr>
          <w:divsChild>
            <w:div w:id="1234200826">
              <w:marLeft w:val="-225"/>
              <w:marRight w:val="-225"/>
              <w:marTop w:val="0"/>
              <w:marBottom w:val="0"/>
              <w:divBdr>
                <w:top w:val="none" w:sz="0" w:space="0" w:color="auto"/>
                <w:left w:val="none" w:sz="0" w:space="0" w:color="auto"/>
                <w:bottom w:val="none" w:sz="0" w:space="0" w:color="auto"/>
                <w:right w:val="none" w:sz="0" w:space="0" w:color="auto"/>
              </w:divBdr>
              <w:divsChild>
                <w:div w:id="73742595">
                  <w:marLeft w:val="0"/>
                  <w:marRight w:val="0"/>
                  <w:marTop w:val="240"/>
                  <w:marBottom w:val="240"/>
                  <w:divBdr>
                    <w:top w:val="none" w:sz="0" w:space="0" w:color="auto"/>
                    <w:left w:val="none" w:sz="0" w:space="0" w:color="auto"/>
                    <w:bottom w:val="none" w:sz="0" w:space="0" w:color="auto"/>
                    <w:right w:val="none" w:sz="0" w:space="0" w:color="auto"/>
                  </w:divBdr>
                  <w:divsChild>
                    <w:div w:id="2135053865">
                      <w:marLeft w:val="-225"/>
                      <w:marRight w:val="-225"/>
                      <w:marTop w:val="0"/>
                      <w:marBottom w:val="0"/>
                      <w:divBdr>
                        <w:top w:val="none" w:sz="0" w:space="0" w:color="auto"/>
                        <w:left w:val="none" w:sz="0" w:space="0" w:color="auto"/>
                        <w:bottom w:val="none" w:sz="0" w:space="0" w:color="auto"/>
                        <w:right w:val="none" w:sz="0" w:space="0" w:color="auto"/>
                      </w:divBdr>
                      <w:divsChild>
                        <w:div w:id="1547259606">
                          <w:marLeft w:val="0"/>
                          <w:marRight w:val="0"/>
                          <w:marTop w:val="0"/>
                          <w:marBottom w:val="0"/>
                          <w:divBdr>
                            <w:top w:val="none" w:sz="0" w:space="0" w:color="auto"/>
                            <w:left w:val="none" w:sz="0" w:space="0" w:color="auto"/>
                            <w:bottom w:val="none" w:sz="0" w:space="0" w:color="auto"/>
                            <w:right w:val="none" w:sz="0" w:space="0" w:color="auto"/>
                          </w:divBdr>
                          <w:divsChild>
                            <w:div w:id="5551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362734">
      <w:bodyDiv w:val="1"/>
      <w:marLeft w:val="0"/>
      <w:marRight w:val="0"/>
      <w:marTop w:val="0"/>
      <w:marBottom w:val="0"/>
      <w:divBdr>
        <w:top w:val="none" w:sz="0" w:space="0" w:color="auto"/>
        <w:left w:val="none" w:sz="0" w:space="0" w:color="auto"/>
        <w:bottom w:val="none" w:sz="0" w:space="0" w:color="auto"/>
        <w:right w:val="none" w:sz="0" w:space="0" w:color="auto"/>
      </w:divBdr>
    </w:div>
    <w:div w:id="1263218539">
      <w:bodyDiv w:val="1"/>
      <w:marLeft w:val="0"/>
      <w:marRight w:val="0"/>
      <w:marTop w:val="0"/>
      <w:marBottom w:val="0"/>
      <w:divBdr>
        <w:top w:val="none" w:sz="0" w:space="0" w:color="auto"/>
        <w:left w:val="none" w:sz="0" w:space="0" w:color="auto"/>
        <w:bottom w:val="none" w:sz="0" w:space="0" w:color="auto"/>
        <w:right w:val="none" w:sz="0" w:space="0" w:color="auto"/>
      </w:divBdr>
      <w:divsChild>
        <w:div w:id="1337029932">
          <w:marLeft w:val="0"/>
          <w:marRight w:val="0"/>
          <w:marTop w:val="0"/>
          <w:marBottom w:val="0"/>
          <w:divBdr>
            <w:top w:val="none" w:sz="0" w:space="0" w:color="auto"/>
            <w:left w:val="none" w:sz="0" w:space="0" w:color="auto"/>
            <w:bottom w:val="none" w:sz="0" w:space="0" w:color="auto"/>
            <w:right w:val="none" w:sz="0" w:space="0" w:color="auto"/>
          </w:divBdr>
          <w:divsChild>
            <w:div w:id="1061438904">
              <w:marLeft w:val="-225"/>
              <w:marRight w:val="-225"/>
              <w:marTop w:val="0"/>
              <w:marBottom w:val="0"/>
              <w:divBdr>
                <w:top w:val="none" w:sz="0" w:space="0" w:color="auto"/>
                <w:left w:val="none" w:sz="0" w:space="0" w:color="auto"/>
                <w:bottom w:val="none" w:sz="0" w:space="0" w:color="auto"/>
                <w:right w:val="none" w:sz="0" w:space="0" w:color="auto"/>
              </w:divBdr>
              <w:divsChild>
                <w:div w:id="1920820623">
                  <w:marLeft w:val="0"/>
                  <w:marRight w:val="0"/>
                  <w:marTop w:val="240"/>
                  <w:marBottom w:val="240"/>
                  <w:divBdr>
                    <w:top w:val="none" w:sz="0" w:space="0" w:color="auto"/>
                    <w:left w:val="none" w:sz="0" w:space="0" w:color="auto"/>
                    <w:bottom w:val="none" w:sz="0" w:space="0" w:color="auto"/>
                    <w:right w:val="none" w:sz="0" w:space="0" w:color="auto"/>
                  </w:divBdr>
                  <w:divsChild>
                    <w:div w:id="91778115">
                      <w:marLeft w:val="-225"/>
                      <w:marRight w:val="-225"/>
                      <w:marTop w:val="0"/>
                      <w:marBottom w:val="0"/>
                      <w:divBdr>
                        <w:top w:val="none" w:sz="0" w:space="0" w:color="auto"/>
                        <w:left w:val="none" w:sz="0" w:space="0" w:color="auto"/>
                        <w:bottom w:val="none" w:sz="0" w:space="0" w:color="auto"/>
                        <w:right w:val="none" w:sz="0" w:space="0" w:color="auto"/>
                      </w:divBdr>
                      <w:divsChild>
                        <w:div w:id="1085423227">
                          <w:marLeft w:val="0"/>
                          <w:marRight w:val="0"/>
                          <w:marTop w:val="0"/>
                          <w:marBottom w:val="0"/>
                          <w:divBdr>
                            <w:top w:val="none" w:sz="0" w:space="0" w:color="auto"/>
                            <w:left w:val="none" w:sz="0" w:space="0" w:color="auto"/>
                            <w:bottom w:val="none" w:sz="0" w:space="0" w:color="auto"/>
                            <w:right w:val="none" w:sz="0" w:space="0" w:color="auto"/>
                          </w:divBdr>
                          <w:divsChild>
                            <w:div w:id="118424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599681">
      <w:bodyDiv w:val="1"/>
      <w:marLeft w:val="0"/>
      <w:marRight w:val="0"/>
      <w:marTop w:val="0"/>
      <w:marBottom w:val="0"/>
      <w:divBdr>
        <w:top w:val="none" w:sz="0" w:space="0" w:color="auto"/>
        <w:left w:val="none" w:sz="0" w:space="0" w:color="auto"/>
        <w:bottom w:val="none" w:sz="0" w:space="0" w:color="auto"/>
        <w:right w:val="none" w:sz="0" w:space="0" w:color="auto"/>
      </w:divBdr>
    </w:div>
    <w:div w:id="1401713553">
      <w:bodyDiv w:val="1"/>
      <w:marLeft w:val="0"/>
      <w:marRight w:val="0"/>
      <w:marTop w:val="0"/>
      <w:marBottom w:val="0"/>
      <w:divBdr>
        <w:top w:val="none" w:sz="0" w:space="0" w:color="auto"/>
        <w:left w:val="none" w:sz="0" w:space="0" w:color="auto"/>
        <w:bottom w:val="none" w:sz="0" w:space="0" w:color="auto"/>
        <w:right w:val="none" w:sz="0" w:space="0" w:color="auto"/>
      </w:divBdr>
    </w:div>
    <w:div w:id="1404180336">
      <w:bodyDiv w:val="1"/>
      <w:marLeft w:val="0"/>
      <w:marRight w:val="0"/>
      <w:marTop w:val="0"/>
      <w:marBottom w:val="0"/>
      <w:divBdr>
        <w:top w:val="none" w:sz="0" w:space="0" w:color="auto"/>
        <w:left w:val="none" w:sz="0" w:space="0" w:color="auto"/>
        <w:bottom w:val="none" w:sz="0" w:space="0" w:color="auto"/>
        <w:right w:val="none" w:sz="0" w:space="0" w:color="auto"/>
      </w:divBdr>
      <w:divsChild>
        <w:div w:id="318001113">
          <w:marLeft w:val="0"/>
          <w:marRight w:val="0"/>
          <w:marTop w:val="0"/>
          <w:marBottom w:val="0"/>
          <w:divBdr>
            <w:top w:val="none" w:sz="0" w:space="0" w:color="auto"/>
            <w:left w:val="none" w:sz="0" w:space="0" w:color="auto"/>
            <w:bottom w:val="none" w:sz="0" w:space="0" w:color="auto"/>
            <w:right w:val="none" w:sz="0" w:space="0" w:color="auto"/>
          </w:divBdr>
          <w:divsChild>
            <w:div w:id="1002397943">
              <w:marLeft w:val="-225"/>
              <w:marRight w:val="-225"/>
              <w:marTop w:val="0"/>
              <w:marBottom w:val="0"/>
              <w:divBdr>
                <w:top w:val="none" w:sz="0" w:space="0" w:color="auto"/>
                <w:left w:val="none" w:sz="0" w:space="0" w:color="auto"/>
                <w:bottom w:val="none" w:sz="0" w:space="0" w:color="auto"/>
                <w:right w:val="none" w:sz="0" w:space="0" w:color="auto"/>
              </w:divBdr>
              <w:divsChild>
                <w:div w:id="1290235843">
                  <w:marLeft w:val="0"/>
                  <w:marRight w:val="0"/>
                  <w:marTop w:val="240"/>
                  <w:marBottom w:val="240"/>
                  <w:divBdr>
                    <w:top w:val="none" w:sz="0" w:space="0" w:color="auto"/>
                    <w:left w:val="none" w:sz="0" w:space="0" w:color="auto"/>
                    <w:bottom w:val="none" w:sz="0" w:space="0" w:color="auto"/>
                    <w:right w:val="none" w:sz="0" w:space="0" w:color="auto"/>
                  </w:divBdr>
                  <w:divsChild>
                    <w:div w:id="433599060">
                      <w:marLeft w:val="-225"/>
                      <w:marRight w:val="-225"/>
                      <w:marTop w:val="0"/>
                      <w:marBottom w:val="0"/>
                      <w:divBdr>
                        <w:top w:val="none" w:sz="0" w:space="0" w:color="auto"/>
                        <w:left w:val="none" w:sz="0" w:space="0" w:color="auto"/>
                        <w:bottom w:val="none" w:sz="0" w:space="0" w:color="auto"/>
                        <w:right w:val="none" w:sz="0" w:space="0" w:color="auto"/>
                      </w:divBdr>
                      <w:divsChild>
                        <w:div w:id="648242661">
                          <w:marLeft w:val="0"/>
                          <w:marRight w:val="0"/>
                          <w:marTop w:val="0"/>
                          <w:marBottom w:val="0"/>
                          <w:divBdr>
                            <w:top w:val="none" w:sz="0" w:space="0" w:color="auto"/>
                            <w:left w:val="none" w:sz="0" w:space="0" w:color="auto"/>
                            <w:bottom w:val="none" w:sz="0" w:space="0" w:color="auto"/>
                            <w:right w:val="none" w:sz="0" w:space="0" w:color="auto"/>
                          </w:divBdr>
                          <w:divsChild>
                            <w:div w:id="102505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430027">
      <w:bodyDiv w:val="1"/>
      <w:marLeft w:val="0"/>
      <w:marRight w:val="0"/>
      <w:marTop w:val="0"/>
      <w:marBottom w:val="0"/>
      <w:divBdr>
        <w:top w:val="none" w:sz="0" w:space="0" w:color="auto"/>
        <w:left w:val="none" w:sz="0" w:space="0" w:color="auto"/>
        <w:bottom w:val="none" w:sz="0" w:space="0" w:color="auto"/>
        <w:right w:val="none" w:sz="0" w:space="0" w:color="auto"/>
      </w:divBdr>
      <w:divsChild>
        <w:div w:id="966855106">
          <w:marLeft w:val="0"/>
          <w:marRight w:val="0"/>
          <w:marTop w:val="0"/>
          <w:marBottom w:val="0"/>
          <w:divBdr>
            <w:top w:val="none" w:sz="0" w:space="0" w:color="auto"/>
            <w:left w:val="none" w:sz="0" w:space="0" w:color="auto"/>
            <w:bottom w:val="none" w:sz="0" w:space="0" w:color="auto"/>
            <w:right w:val="none" w:sz="0" w:space="0" w:color="auto"/>
          </w:divBdr>
          <w:divsChild>
            <w:div w:id="327295126">
              <w:marLeft w:val="-225"/>
              <w:marRight w:val="-225"/>
              <w:marTop w:val="0"/>
              <w:marBottom w:val="0"/>
              <w:divBdr>
                <w:top w:val="none" w:sz="0" w:space="0" w:color="auto"/>
                <w:left w:val="none" w:sz="0" w:space="0" w:color="auto"/>
                <w:bottom w:val="none" w:sz="0" w:space="0" w:color="auto"/>
                <w:right w:val="none" w:sz="0" w:space="0" w:color="auto"/>
              </w:divBdr>
              <w:divsChild>
                <w:div w:id="1464037614">
                  <w:marLeft w:val="0"/>
                  <w:marRight w:val="0"/>
                  <w:marTop w:val="240"/>
                  <w:marBottom w:val="240"/>
                  <w:divBdr>
                    <w:top w:val="none" w:sz="0" w:space="0" w:color="auto"/>
                    <w:left w:val="none" w:sz="0" w:space="0" w:color="auto"/>
                    <w:bottom w:val="none" w:sz="0" w:space="0" w:color="auto"/>
                    <w:right w:val="none" w:sz="0" w:space="0" w:color="auto"/>
                  </w:divBdr>
                  <w:divsChild>
                    <w:div w:id="2045517034">
                      <w:marLeft w:val="-225"/>
                      <w:marRight w:val="-225"/>
                      <w:marTop w:val="0"/>
                      <w:marBottom w:val="0"/>
                      <w:divBdr>
                        <w:top w:val="none" w:sz="0" w:space="0" w:color="auto"/>
                        <w:left w:val="none" w:sz="0" w:space="0" w:color="auto"/>
                        <w:bottom w:val="none" w:sz="0" w:space="0" w:color="auto"/>
                        <w:right w:val="none" w:sz="0" w:space="0" w:color="auto"/>
                      </w:divBdr>
                      <w:divsChild>
                        <w:div w:id="1646543216">
                          <w:marLeft w:val="0"/>
                          <w:marRight w:val="0"/>
                          <w:marTop w:val="0"/>
                          <w:marBottom w:val="0"/>
                          <w:divBdr>
                            <w:top w:val="none" w:sz="0" w:space="0" w:color="auto"/>
                            <w:left w:val="none" w:sz="0" w:space="0" w:color="auto"/>
                            <w:bottom w:val="none" w:sz="0" w:space="0" w:color="auto"/>
                            <w:right w:val="none" w:sz="0" w:space="0" w:color="auto"/>
                          </w:divBdr>
                          <w:divsChild>
                            <w:div w:id="19370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218556">
      <w:bodyDiv w:val="1"/>
      <w:marLeft w:val="0"/>
      <w:marRight w:val="0"/>
      <w:marTop w:val="0"/>
      <w:marBottom w:val="0"/>
      <w:divBdr>
        <w:top w:val="none" w:sz="0" w:space="0" w:color="auto"/>
        <w:left w:val="none" w:sz="0" w:space="0" w:color="auto"/>
        <w:bottom w:val="none" w:sz="0" w:space="0" w:color="auto"/>
        <w:right w:val="none" w:sz="0" w:space="0" w:color="auto"/>
      </w:divBdr>
    </w:div>
    <w:div w:id="1490711883">
      <w:bodyDiv w:val="1"/>
      <w:marLeft w:val="0"/>
      <w:marRight w:val="0"/>
      <w:marTop w:val="0"/>
      <w:marBottom w:val="0"/>
      <w:divBdr>
        <w:top w:val="none" w:sz="0" w:space="0" w:color="auto"/>
        <w:left w:val="none" w:sz="0" w:space="0" w:color="auto"/>
        <w:bottom w:val="none" w:sz="0" w:space="0" w:color="auto"/>
        <w:right w:val="none" w:sz="0" w:space="0" w:color="auto"/>
      </w:divBdr>
      <w:divsChild>
        <w:div w:id="1420907234">
          <w:marLeft w:val="0"/>
          <w:marRight w:val="0"/>
          <w:marTop w:val="0"/>
          <w:marBottom w:val="0"/>
          <w:divBdr>
            <w:top w:val="none" w:sz="0" w:space="0" w:color="auto"/>
            <w:left w:val="none" w:sz="0" w:space="0" w:color="auto"/>
            <w:bottom w:val="none" w:sz="0" w:space="0" w:color="auto"/>
            <w:right w:val="none" w:sz="0" w:space="0" w:color="auto"/>
          </w:divBdr>
          <w:divsChild>
            <w:div w:id="1263878464">
              <w:marLeft w:val="-225"/>
              <w:marRight w:val="-225"/>
              <w:marTop w:val="0"/>
              <w:marBottom w:val="0"/>
              <w:divBdr>
                <w:top w:val="none" w:sz="0" w:space="0" w:color="auto"/>
                <w:left w:val="none" w:sz="0" w:space="0" w:color="auto"/>
                <w:bottom w:val="none" w:sz="0" w:space="0" w:color="auto"/>
                <w:right w:val="none" w:sz="0" w:space="0" w:color="auto"/>
              </w:divBdr>
              <w:divsChild>
                <w:div w:id="1029136716">
                  <w:marLeft w:val="0"/>
                  <w:marRight w:val="0"/>
                  <w:marTop w:val="240"/>
                  <w:marBottom w:val="240"/>
                  <w:divBdr>
                    <w:top w:val="none" w:sz="0" w:space="0" w:color="auto"/>
                    <w:left w:val="none" w:sz="0" w:space="0" w:color="auto"/>
                    <w:bottom w:val="none" w:sz="0" w:space="0" w:color="auto"/>
                    <w:right w:val="none" w:sz="0" w:space="0" w:color="auto"/>
                  </w:divBdr>
                  <w:divsChild>
                    <w:div w:id="1384712101">
                      <w:marLeft w:val="-225"/>
                      <w:marRight w:val="-225"/>
                      <w:marTop w:val="0"/>
                      <w:marBottom w:val="0"/>
                      <w:divBdr>
                        <w:top w:val="none" w:sz="0" w:space="0" w:color="auto"/>
                        <w:left w:val="none" w:sz="0" w:space="0" w:color="auto"/>
                        <w:bottom w:val="none" w:sz="0" w:space="0" w:color="auto"/>
                        <w:right w:val="none" w:sz="0" w:space="0" w:color="auto"/>
                      </w:divBdr>
                      <w:divsChild>
                        <w:div w:id="368919402">
                          <w:marLeft w:val="0"/>
                          <w:marRight w:val="0"/>
                          <w:marTop w:val="0"/>
                          <w:marBottom w:val="0"/>
                          <w:divBdr>
                            <w:top w:val="none" w:sz="0" w:space="0" w:color="auto"/>
                            <w:left w:val="none" w:sz="0" w:space="0" w:color="auto"/>
                            <w:bottom w:val="none" w:sz="0" w:space="0" w:color="auto"/>
                            <w:right w:val="none" w:sz="0" w:space="0" w:color="auto"/>
                          </w:divBdr>
                          <w:divsChild>
                            <w:div w:id="16076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207633">
      <w:bodyDiv w:val="1"/>
      <w:marLeft w:val="0"/>
      <w:marRight w:val="0"/>
      <w:marTop w:val="0"/>
      <w:marBottom w:val="0"/>
      <w:divBdr>
        <w:top w:val="none" w:sz="0" w:space="0" w:color="auto"/>
        <w:left w:val="none" w:sz="0" w:space="0" w:color="auto"/>
        <w:bottom w:val="none" w:sz="0" w:space="0" w:color="auto"/>
        <w:right w:val="none" w:sz="0" w:space="0" w:color="auto"/>
      </w:divBdr>
    </w:div>
    <w:div w:id="1812475011">
      <w:bodyDiv w:val="1"/>
      <w:marLeft w:val="0"/>
      <w:marRight w:val="0"/>
      <w:marTop w:val="0"/>
      <w:marBottom w:val="0"/>
      <w:divBdr>
        <w:top w:val="none" w:sz="0" w:space="0" w:color="auto"/>
        <w:left w:val="none" w:sz="0" w:space="0" w:color="auto"/>
        <w:bottom w:val="none" w:sz="0" w:space="0" w:color="auto"/>
        <w:right w:val="none" w:sz="0" w:space="0" w:color="auto"/>
      </w:divBdr>
    </w:div>
    <w:div w:id="1827815699">
      <w:bodyDiv w:val="1"/>
      <w:marLeft w:val="0"/>
      <w:marRight w:val="0"/>
      <w:marTop w:val="0"/>
      <w:marBottom w:val="0"/>
      <w:divBdr>
        <w:top w:val="none" w:sz="0" w:space="0" w:color="auto"/>
        <w:left w:val="none" w:sz="0" w:space="0" w:color="auto"/>
        <w:bottom w:val="none" w:sz="0" w:space="0" w:color="auto"/>
        <w:right w:val="none" w:sz="0" w:space="0" w:color="auto"/>
      </w:divBdr>
      <w:divsChild>
        <w:div w:id="997608953">
          <w:marLeft w:val="0"/>
          <w:marRight w:val="0"/>
          <w:marTop w:val="0"/>
          <w:marBottom w:val="0"/>
          <w:divBdr>
            <w:top w:val="none" w:sz="0" w:space="0" w:color="auto"/>
            <w:left w:val="none" w:sz="0" w:space="0" w:color="auto"/>
            <w:bottom w:val="none" w:sz="0" w:space="0" w:color="auto"/>
            <w:right w:val="none" w:sz="0" w:space="0" w:color="auto"/>
          </w:divBdr>
          <w:divsChild>
            <w:div w:id="2033650033">
              <w:marLeft w:val="0"/>
              <w:marRight w:val="0"/>
              <w:marTop w:val="0"/>
              <w:marBottom w:val="0"/>
              <w:divBdr>
                <w:top w:val="none" w:sz="0" w:space="0" w:color="auto"/>
                <w:left w:val="none" w:sz="0" w:space="0" w:color="auto"/>
                <w:bottom w:val="none" w:sz="0" w:space="0" w:color="auto"/>
                <w:right w:val="none" w:sz="0" w:space="0" w:color="auto"/>
              </w:divBdr>
              <w:divsChild>
                <w:div w:id="1869415140">
                  <w:marLeft w:val="0"/>
                  <w:marRight w:val="0"/>
                  <w:marTop w:val="0"/>
                  <w:marBottom w:val="0"/>
                  <w:divBdr>
                    <w:top w:val="none" w:sz="0" w:space="0" w:color="auto"/>
                    <w:left w:val="none" w:sz="0" w:space="0" w:color="auto"/>
                    <w:bottom w:val="none" w:sz="0" w:space="0" w:color="auto"/>
                    <w:right w:val="none" w:sz="0" w:space="0" w:color="auto"/>
                  </w:divBdr>
                  <w:divsChild>
                    <w:div w:id="84766697">
                      <w:marLeft w:val="0"/>
                      <w:marRight w:val="0"/>
                      <w:marTop w:val="0"/>
                      <w:marBottom w:val="0"/>
                      <w:divBdr>
                        <w:top w:val="none" w:sz="0" w:space="0" w:color="auto"/>
                        <w:left w:val="none" w:sz="0" w:space="0" w:color="auto"/>
                        <w:bottom w:val="none" w:sz="0" w:space="0" w:color="auto"/>
                        <w:right w:val="none" w:sz="0" w:space="0" w:color="auto"/>
                      </w:divBdr>
                      <w:divsChild>
                        <w:div w:id="1257664960">
                          <w:marLeft w:val="0"/>
                          <w:marRight w:val="0"/>
                          <w:marTop w:val="0"/>
                          <w:marBottom w:val="0"/>
                          <w:divBdr>
                            <w:top w:val="none" w:sz="0" w:space="0" w:color="auto"/>
                            <w:left w:val="none" w:sz="0" w:space="0" w:color="auto"/>
                            <w:bottom w:val="none" w:sz="0" w:space="0" w:color="auto"/>
                            <w:right w:val="none" w:sz="0" w:space="0" w:color="auto"/>
                          </w:divBdr>
                          <w:divsChild>
                            <w:div w:id="406346904">
                              <w:marLeft w:val="0"/>
                              <w:marRight w:val="0"/>
                              <w:marTop w:val="0"/>
                              <w:marBottom w:val="0"/>
                              <w:divBdr>
                                <w:top w:val="none" w:sz="0" w:space="0" w:color="auto"/>
                                <w:left w:val="none" w:sz="0" w:space="0" w:color="auto"/>
                                <w:bottom w:val="none" w:sz="0" w:space="0" w:color="auto"/>
                                <w:right w:val="none" w:sz="0" w:space="0" w:color="auto"/>
                              </w:divBdr>
                              <w:divsChild>
                                <w:div w:id="1651400611">
                                  <w:marLeft w:val="0"/>
                                  <w:marRight w:val="0"/>
                                  <w:marTop w:val="0"/>
                                  <w:marBottom w:val="0"/>
                                  <w:divBdr>
                                    <w:top w:val="none" w:sz="0" w:space="0" w:color="auto"/>
                                    <w:left w:val="none" w:sz="0" w:space="0" w:color="auto"/>
                                    <w:bottom w:val="none" w:sz="0" w:space="0" w:color="auto"/>
                                    <w:right w:val="none" w:sz="0" w:space="0" w:color="auto"/>
                                  </w:divBdr>
                                  <w:divsChild>
                                    <w:div w:id="10973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257603">
      <w:bodyDiv w:val="1"/>
      <w:marLeft w:val="0"/>
      <w:marRight w:val="0"/>
      <w:marTop w:val="0"/>
      <w:marBottom w:val="0"/>
      <w:divBdr>
        <w:top w:val="none" w:sz="0" w:space="0" w:color="auto"/>
        <w:left w:val="none" w:sz="0" w:space="0" w:color="auto"/>
        <w:bottom w:val="none" w:sz="0" w:space="0" w:color="auto"/>
        <w:right w:val="none" w:sz="0" w:space="0" w:color="auto"/>
      </w:divBdr>
      <w:divsChild>
        <w:div w:id="293291696">
          <w:marLeft w:val="0"/>
          <w:marRight w:val="0"/>
          <w:marTop w:val="0"/>
          <w:marBottom w:val="0"/>
          <w:divBdr>
            <w:top w:val="none" w:sz="0" w:space="0" w:color="auto"/>
            <w:left w:val="none" w:sz="0" w:space="0" w:color="auto"/>
            <w:bottom w:val="none" w:sz="0" w:space="0" w:color="auto"/>
            <w:right w:val="none" w:sz="0" w:space="0" w:color="auto"/>
          </w:divBdr>
          <w:divsChild>
            <w:div w:id="1865711539">
              <w:marLeft w:val="-225"/>
              <w:marRight w:val="-225"/>
              <w:marTop w:val="0"/>
              <w:marBottom w:val="0"/>
              <w:divBdr>
                <w:top w:val="none" w:sz="0" w:space="0" w:color="auto"/>
                <w:left w:val="none" w:sz="0" w:space="0" w:color="auto"/>
                <w:bottom w:val="none" w:sz="0" w:space="0" w:color="auto"/>
                <w:right w:val="none" w:sz="0" w:space="0" w:color="auto"/>
              </w:divBdr>
              <w:divsChild>
                <w:div w:id="1892185749">
                  <w:marLeft w:val="0"/>
                  <w:marRight w:val="0"/>
                  <w:marTop w:val="240"/>
                  <w:marBottom w:val="240"/>
                  <w:divBdr>
                    <w:top w:val="none" w:sz="0" w:space="0" w:color="auto"/>
                    <w:left w:val="none" w:sz="0" w:space="0" w:color="auto"/>
                    <w:bottom w:val="none" w:sz="0" w:space="0" w:color="auto"/>
                    <w:right w:val="none" w:sz="0" w:space="0" w:color="auto"/>
                  </w:divBdr>
                  <w:divsChild>
                    <w:div w:id="47992457">
                      <w:marLeft w:val="-225"/>
                      <w:marRight w:val="-225"/>
                      <w:marTop w:val="0"/>
                      <w:marBottom w:val="0"/>
                      <w:divBdr>
                        <w:top w:val="none" w:sz="0" w:space="0" w:color="auto"/>
                        <w:left w:val="none" w:sz="0" w:space="0" w:color="auto"/>
                        <w:bottom w:val="none" w:sz="0" w:space="0" w:color="auto"/>
                        <w:right w:val="none" w:sz="0" w:space="0" w:color="auto"/>
                      </w:divBdr>
                      <w:divsChild>
                        <w:div w:id="1532107654">
                          <w:marLeft w:val="0"/>
                          <w:marRight w:val="0"/>
                          <w:marTop w:val="0"/>
                          <w:marBottom w:val="0"/>
                          <w:divBdr>
                            <w:top w:val="none" w:sz="0" w:space="0" w:color="auto"/>
                            <w:left w:val="none" w:sz="0" w:space="0" w:color="auto"/>
                            <w:bottom w:val="none" w:sz="0" w:space="0" w:color="auto"/>
                            <w:right w:val="none" w:sz="0" w:space="0" w:color="auto"/>
                          </w:divBdr>
                          <w:divsChild>
                            <w:div w:id="19451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23888">
      <w:bodyDiv w:val="1"/>
      <w:marLeft w:val="0"/>
      <w:marRight w:val="0"/>
      <w:marTop w:val="0"/>
      <w:marBottom w:val="0"/>
      <w:divBdr>
        <w:top w:val="none" w:sz="0" w:space="0" w:color="auto"/>
        <w:left w:val="none" w:sz="0" w:space="0" w:color="auto"/>
        <w:bottom w:val="none" w:sz="0" w:space="0" w:color="auto"/>
        <w:right w:val="none" w:sz="0" w:space="0" w:color="auto"/>
      </w:divBdr>
      <w:divsChild>
        <w:div w:id="1207258998">
          <w:marLeft w:val="0"/>
          <w:marRight w:val="0"/>
          <w:marTop w:val="0"/>
          <w:marBottom w:val="0"/>
          <w:divBdr>
            <w:top w:val="none" w:sz="0" w:space="0" w:color="auto"/>
            <w:left w:val="none" w:sz="0" w:space="0" w:color="auto"/>
            <w:bottom w:val="none" w:sz="0" w:space="0" w:color="auto"/>
            <w:right w:val="none" w:sz="0" w:space="0" w:color="auto"/>
          </w:divBdr>
          <w:divsChild>
            <w:div w:id="851458754">
              <w:marLeft w:val="0"/>
              <w:marRight w:val="0"/>
              <w:marTop w:val="0"/>
              <w:marBottom w:val="0"/>
              <w:divBdr>
                <w:top w:val="none" w:sz="0" w:space="0" w:color="auto"/>
                <w:left w:val="none" w:sz="0" w:space="0" w:color="auto"/>
                <w:bottom w:val="none" w:sz="0" w:space="0" w:color="auto"/>
                <w:right w:val="none" w:sz="0" w:space="0" w:color="auto"/>
              </w:divBdr>
              <w:divsChild>
                <w:div w:id="758454545">
                  <w:marLeft w:val="0"/>
                  <w:marRight w:val="0"/>
                  <w:marTop w:val="0"/>
                  <w:marBottom w:val="0"/>
                  <w:divBdr>
                    <w:top w:val="none" w:sz="0" w:space="0" w:color="auto"/>
                    <w:left w:val="none" w:sz="0" w:space="0" w:color="auto"/>
                    <w:bottom w:val="none" w:sz="0" w:space="0" w:color="auto"/>
                    <w:right w:val="none" w:sz="0" w:space="0" w:color="auto"/>
                  </w:divBdr>
                  <w:divsChild>
                    <w:div w:id="1543982537">
                      <w:marLeft w:val="0"/>
                      <w:marRight w:val="0"/>
                      <w:marTop w:val="0"/>
                      <w:marBottom w:val="0"/>
                      <w:divBdr>
                        <w:top w:val="none" w:sz="0" w:space="0" w:color="auto"/>
                        <w:left w:val="none" w:sz="0" w:space="0" w:color="auto"/>
                        <w:bottom w:val="none" w:sz="0" w:space="0" w:color="auto"/>
                        <w:right w:val="none" w:sz="0" w:space="0" w:color="auto"/>
                      </w:divBdr>
                      <w:divsChild>
                        <w:div w:id="2044668636">
                          <w:marLeft w:val="0"/>
                          <w:marRight w:val="0"/>
                          <w:marTop w:val="0"/>
                          <w:marBottom w:val="0"/>
                          <w:divBdr>
                            <w:top w:val="none" w:sz="0" w:space="0" w:color="auto"/>
                            <w:left w:val="none" w:sz="0" w:space="0" w:color="auto"/>
                            <w:bottom w:val="none" w:sz="0" w:space="0" w:color="auto"/>
                            <w:right w:val="none" w:sz="0" w:space="0" w:color="auto"/>
                          </w:divBdr>
                          <w:divsChild>
                            <w:div w:id="1561940457">
                              <w:marLeft w:val="0"/>
                              <w:marRight w:val="0"/>
                              <w:marTop w:val="0"/>
                              <w:marBottom w:val="0"/>
                              <w:divBdr>
                                <w:top w:val="none" w:sz="0" w:space="0" w:color="auto"/>
                                <w:left w:val="none" w:sz="0" w:space="0" w:color="auto"/>
                                <w:bottom w:val="none" w:sz="0" w:space="0" w:color="auto"/>
                                <w:right w:val="none" w:sz="0" w:space="0" w:color="auto"/>
                              </w:divBdr>
                              <w:divsChild>
                                <w:div w:id="957681481">
                                  <w:marLeft w:val="0"/>
                                  <w:marRight w:val="0"/>
                                  <w:marTop w:val="0"/>
                                  <w:marBottom w:val="0"/>
                                  <w:divBdr>
                                    <w:top w:val="none" w:sz="0" w:space="0" w:color="auto"/>
                                    <w:left w:val="none" w:sz="0" w:space="0" w:color="auto"/>
                                    <w:bottom w:val="none" w:sz="0" w:space="0" w:color="auto"/>
                                    <w:right w:val="none" w:sz="0" w:space="0" w:color="auto"/>
                                  </w:divBdr>
                                  <w:divsChild>
                                    <w:div w:id="13416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15780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tatdb.mol.gov.tw/html/mon/i0120020620.htm" TargetMode="External"/><Relationship Id="rId2" Type="http://schemas.openxmlformats.org/officeDocument/2006/relationships/hyperlink" Target="https://www.mol.gov.tw/media/5758269/%E5%8F%B0%E7%81%A3%E5%8B%9E%E5%B7%A5%E5%AD%A3%E5%88%8A-%E7%A7%8B%E5%AD%A3%E8%99%9F-%E6%A8%82%E8%AA%AA%E9%A0%AD%E6%A2%9D.pdf" TargetMode="External"/><Relationship Id="rId1" Type="http://schemas.openxmlformats.org/officeDocument/2006/relationships/hyperlink" Target="https://law.ndc.gov.tw/Suggestions_detail.aspx?ID=6458" TargetMode="External"/><Relationship Id="rId5" Type="http://schemas.openxmlformats.org/officeDocument/2006/relationships/hyperlink" Target="https://www.judicial.gov.tw/tw/lp-1951-1.html" TargetMode="External"/><Relationship Id="rId4" Type="http://schemas.openxmlformats.org/officeDocument/2006/relationships/hyperlink" Target="https://www.stat.gov.tw/public/Attachment/011711745PNHRMIO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h\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2A08E-1B6D-4F2F-855C-4F99E88DA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Pages>
  <Words>5133</Words>
  <Characters>29264</Characters>
  <Application>Microsoft Office Word</Application>
  <DocSecurity>0</DocSecurity>
  <Lines>243</Lines>
  <Paragraphs>68</Paragraphs>
  <ScaleCrop>false</ScaleCrop>
  <Company>cy</Company>
  <LinksUpToDate>false</LinksUpToDate>
  <CharactersWithSpaces>34329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黃介宏</dc:creator>
  <cp:lastModifiedBy>黃介宏</cp:lastModifiedBy>
  <cp:revision>2</cp:revision>
  <cp:lastPrinted>2020-06-05T06:41:00Z</cp:lastPrinted>
  <dcterms:created xsi:type="dcterms:W3CDTF">2020-06-10T01:46:00Z</dcterms:created>
  <dcterms:modified xsi:type="dcterms:W3CDTF">2020-06-10T01:46:00Z</dcterms:modified>
</cp:coreProperties>
</file>