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33A44" w:rsidRDefault="009169C2" w:rsidP="00F37D7B">
      <w:pPr>
        <w:pStyle w:val="af2"/>
      </w:pPr>
      <w:r w:rsidRPr="00133A44">
        <w:rPr>
          <w:rFonts w:hint="eastAsia"/>
        </w:rPr>
        <w:t>調查報告</w:t>
      </w:r>
    </w:p>
    <w:p w:rsidR="00E25849" w:rsidRPr="00133A44" w:rsidRDefault="00E25849" w:rsidP="00827B09">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33A4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835B44" w:rsidRPr="00133A44">
        <w:rPr>
          <w:rFonts w:hint="eastAsia"/>
        </w:rPr>
        <w:t>臺</w:t>
      </w:r>
      <w:proofErr w:type="gramEnd"/>
      <w:r w:rsidR="00835B44" w:rsidRPr="00133A44">
        <w:rPr>
          <w:rFonts w:hint="eastAsia"/>
        </w:rPr>
        <w:t>南市政府</w:t>
      </w:r>
      <w:r w:rsidR="007B4210" w:rsidRPr="00133A44">
        <w:rPr>
          <w:rFonts w:hint="eastAsia"/>
        </w:rPr>
        <w:t>農業局前局長、</w:t>
      </w:r>
      <w:r w:rsidR="00835B44" w:rsidRPr="00133A44">
        <w:rPr>
          <w:rFonts w:hint="eastAsia"/>
        </w:rPr>
        <w:t>秘書處處長李朝塘</w:t>
      </w:r>
      <w:r w:rsidR="00827B09" w:rsidRPr="00133A44">
        <w:rPr>
          <w:rFonts w:hint="eastAsia"/>
        </w:rPr>
        <w:t>任職</w:t>
      </w:r>
      <w:proofErr w:type="gramStart"/>
      <w:r w:rsidR="00827B09" w:rsidRPr="00133A44">
        <w:rPr>
          <w:rFonts w:hint="eastAsia"/>
        </w:rPr>
        <w:t>期間，</w:t>
      </w:r>
      <w:proofErr w:type="gramEnd"/>
      <w:r w:rsidR="00827B09" w:rsidRPr="00133A44">
        <w:rPr>
          <w:rFonts w:hint="eastAsia"/>
        </w:rPr>
        <w:t>兼任名人預拌混凝土股份有限公司監察人職務，涉違反公務員服務法第13條規定，</w:t>
      </w:r>
      <w:proofErr w:type="gramStart"/>
      <w:r w:rsidR="00827B09" w:rsidRPr="00133A44">
        <w:rPr>
          <w:rFonts w:hint="eastAsia"/>
        </w:rPr>
        <w:t>爰</w:t>
      </w:r>
      <w:proofErr w:type="gramEnd"/>
      <w:r w:rsidR="00827B09" w:rsidRPr="00133A44">
        <w:rPr>
          <w:rFonts w:hint="eastAsia"/>
        </w:rPr>
        <w:t>依公務員懲戒法第24條規定，移請本院審查</w:t>
      </w:r>
      <w:proofErr w:type="gramStart"/>
      <w:r w:rsidR="00827B09" w:rsidRPr="00133A44">
        <w:rPr>
          <w:rFonts w:hint="eastAsia"/>
        </w:rPr>
        <w:t>等情案</w:t>
      </w:r>
      <w:proofErr w:type="gramEnd"/>
      <w:r w:rsidR="00827B09" w:rsidRPr="00133A44">
        <w:rPr>
          <w:rFonts w:hint="eastAsia"/>
        </w:rPr>
        <w:t>。</w:t>
      </w:r>
    </w:p>
    <w:p w:rsidR="00E25849" w:rsidRPr="00133A44"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33A44">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A5927" w:rsidRPr="00133A44" w:rsidRDefault="005E7F4B" w:rsidP="00835B44">
      <w:pPr>
        <w:pStyle w:val="10"/>
        <w:ind w:left="680" w:firstLine="680"/>
      </w:pPr>
      <w:bookmarkStart w:id="49" w:name="_Toc524902730"/>
      <w:proofErr w:type="gramStart"/>
      <w:r w:rsidRPr="00133A44">
        <w:rPr>
          <w:rFonts w:hint="eastAsia"/>
        </w:rPr>
        <w:t>臺</w:t>
      </w:r>
      <w:proofErr w:type="gramEnd"/>
      <w:r w:rsidRPr="00133A44">
        <w:rPr>
          <w:rFonts w:hint="eastAsia"/>
        </w:rPr>
        <w:t>南市政府秘書處處長</w:t>
      </w:r>
      <w:r w:rsidR="00835B44" w:rsidRPr="00133A44">
        <w:rPr>
          <w:rFonts w:hint="eastAsia"/>
        </w:rPr>
        <w:t>李朝塘任職</w:t>
      </w:r>
      <w:proofErr w:type="gramStart"/>
      <w:r w:rsidR="00835B44" w:rsidRPr="00133A44">
        <w:rPr>
          <w:rFonts w:hint="eastAsia"/>
        </w:rPr>
        <w:t>期間，</w:t>
      </w:r>
      <w:proofErr w:type="gramEnd"/>
      <w:r w:rsidR="007B4210" w:rsidRPr="00133A44">
        <w:rPr>
          <w:rFonts w:hint="eastAsia"/>
        </w:rPr>
        <w:t>涉有</w:t>
      </w:r>
      <w:r w:rsidR="00835B44" w:rsidRPr="00133A44">
        <w:rPr>
          <w:rFonts w:hint="eastAsia"/>
        </w:rPr>
        <w:t>違法兼職情事，</w:t>
      </w:r>
      <w:proofErr w:type="gramStart"/>
      <w:r w:rsidR="00835B44" w:rsidRPr="00133A44">
        <w:rPr>
          <w:rFonts w:hint="eastAsia"/>
        </w:rPr>
        <w:t>臺</w:t>
      </w:r>
      <w:proofErr w:type="gramEnd"/>
      <w:r w:rsidR="00835B44" w:rsidRPr="00133A44">
        <w:rPr>
          <w:rFonts w:hint="eastAsia"/>
        </w:rPr>
        <w:t>南市政府依公務員懲戒法第24條規定，移請本院審查</w:t>
      </w:r>
      <w:proofErr w:type="gramStart"/>
      <w:r w:rsidR="00835B44" w:rsidRPr="00133A44">
        <w:rPr>
          <w:rFonts w:hint="eastAsia"/>
        </w:rPr>
        <w:t>等情案</w:t>
      </w:r>
      <w:proofErr w:type="gramEnd"/>
      <w:r w:rsidR="00835B44" w:rsidRPr="00133A44">
        <w:rPr>
          <w:rFonts w:hint="eastAsia"/>
        </w:rPr>
        <w:t>，</w:t>
      </w:r>
      <w:r w:rsidR="006728C3" w:rsidRPr="00133A44">
        <w:rPr>
          <w:rFonts w:hint="eastAsia"/>
        </w:rPr>
        <w:t>本案經調閱</w:t>
      </w:r>
      <w:r w:rsidR="00882F0E">
        <w:rPr>
          <w:rFonts w:hint="eastAsia"/>
        </w:rPr>
        <w:t>銓敘部、</w:t>
      </w:r>
      <w:r w:rsidR="006728C3" w:rsidRPr="00133A44">
        <w:rPr>
          <w:rFonts w:hint="eastAsia"/>
        </w:rPr>
        <w:t>財政部南區國稅局暨所屬新化</w:t>
      </w:r>
      <w:proofErr w:type="gramStart"/>
      <w:r w:rsidR="006728C3" w:rsidRPr="00133A44">
        <w:rPr>
          <w:rFonts w:hint="eastAsia"/>
        </w:rPr>
        <w:t>稽</w:t>
      </w:r>
      <w:proofErr w:type="gramEnd"/>
      <w:r w:rsidR="006728C3" w:rsidRPr="00133A44">
        <w:rPr>
          <w:rFonts w:hint="eastAsia"/>
        </w:rPr>
        <w:t>徵所、</w:t>
      </w:r>
      <w:proofErr w:type="gramStart"/>
      <w:r w:rsidR="006728C3" w:rsidRPr="00133A44">
        <w:rPr>
          <w:rFonts w:hint="eastAsia"/>
        </w:rPr>
        <w:t>臺</w:t>
      </w:r>
      <w:proofErr w:type="gramEnd"/>
      <w:r w:rsidR="006728C3" w:rsidRPr="00133A44">
        <w:rPr>
          <w:rFonts w:hint="eastAsia"/>
        </w:rPr>
        <w:t>南市政府及</w:t>
      </w:r>
      <w:r w:rsidR="00183D21" w:rsidRPr="00133A44">
        <w:rPr>
          <w:rFonts w:hint="eastAsia"/>
        </w:rPr>
        <w:t>名人預拌混凝土股份有限公司</w:t>
      </w:r>
      <w:r w:rsidR="006728C3" w:rsidRPr="00133A44">
        <w:rPr>
          <w:rFonts w:hint="eastAsia"/>
        </w:rPr>
        <w:t>等機關(構)</w:t>
      </w:r>
      <w:proofErr w:type="gramStart"/>
      <w:r w:rsidR="006728C3" w:rsidRPr="00133A44">
        <w:rPr>
          <w:rFonts w:hint="eastAsia"/>
        </w:rPr>
        <w:t>之卷證</w:t>
      </w:r>
      <w:proofErr w:type="gramEnd"/>
      <w:r w:rsidR="006728C3" w:rsidRPr="00133A44">
        <w:rPr>
          <w:rFonts w:hint="eastAsia"/>
        </w:rPr>
        <w:t>資料，並於民國(下同)109年5月8日詢問</w:t>
      </w:r>
      <w:r w:rsidR="006728C3" w:rsidRPr="00133A44">
        <w:rPr>
          <w:rFonts w:hAnsi="標楷體" w:hint="eastAsia"/>
        </w:rPr>
        <w:t>李朝塘</w:t>
      </w:r>
      <w:r w:rsidR="006728C3" w:rsidRPr="00133A44">
        <w:rPr>
          <w:rFonts w:hint="eastAsia"/>
        </w:rPr>
        <w:t>，</w:t>
      </w:r>
      <w:r w:rsidR="00835B44" w:rsidRPr="00133A44">
        <w:rPr>
          <w:rFonts w:hint="eastAsia"/>
        </w:rPr>
        <w:t>已調查完畢，</w:t>
      </w:r>
      <w:proofErr w:type="gramStart"/>
      <w:r w:rsidR="00835B44" w:rsidRPr="00133A44">
        <w:rPr>
          <w:rFonts w:hint="eastAsia"/>
        </w:rPr>
        <w:t>茲列述</w:t>
      </w:r>
      <w:proofErr w:type="gramEnd"/>
      <w:r w:rsidR="00835B44" w:rsidRPr="00133A44">
        <w:rPr>
          <w:rFonts w:hint="eastAsia"/>
        </w:rPr>
        <w:t>調查意見如下：</w:t>
      </w:r>
    </w:p>
    <w:p w:rsidR="009E7E2B" w:rsidRPr="00DA6454" w:rsidRDefault="007B4210" w:rsidP="00DA6454">
      <w:pPr>
        <w:pStyle w:val="2"/>
        <w:rPr>
          <w:b/>
        </w:rPr>
      </w:pPr>
      <w:proofErr w:type="gramStart"/>
      <w:r w:rsidRPr="00DA6454">
        <w:rPr>
          <w:rFonts w:hint="eastAsia"/>
          <w:b/>
        </w:rPr>
        <w:t>臺</w:t>
      </w:r>
      <w:proofErr w:type="gramEnd"/>
      <w:r w:rsidRPr="00DA6454">
        <w:rPr>
          <w:rFonts w:hint="eastAsia"/>
          <w:b/>
        </w:rPr>
        <w:t>南市政府農業局前局長、秘書處處長</w:t>
      </w:r>
      <w:proofErr w:type="gramStart"/>
      <w:r w:rsidRPr="00DA6454">
        <w:rPr>
          <w:rFonts w:hint="eastAsia"/>
          <w:b/>
        </w:rPr>
        <w:t>李朝塘於107年12月25日</w:t>
      </w:r>
      <w:proofErr w:type="gramEnd"/>
      <w:r w:rsidRPr="00DA6454">
        <w:rPr>
          <w:rFonts w:hint="eastAsia"/>
          <w:b/>
        </w:rPr>
        <w:t>至109年2月14日任職</w:t>
      </w:r>
      <w:proofErr w:type="gramStart"/>
      <w:r w:rsidRPr="00DA6454">
        <w:rPr>
          <w:rFonts w:hint="eastAsia"/>
          <w:b/>
        </w:rPr>
        <w:t>期間，</w:t>
      </w:r>
      <w:proofErr w:type="gramEnd"/>
      <w:r w:rsidRPr="00DA6454">
        <w:rPr>
          <w:rFonts w:hint="eastAsia"/>
          <w:b/>
        </w:rPr>
        <w:t>兼任</w:t>
      </w:r>
      <w:r w:rsidR="00183D21" w:rsidRPr="00DA6454">
        <w:rPr>
          <w:rFonts w:hint="eastAsia"/>
          <w:b/>
        </w:rPr>
        <w:t>名人預拌混凝土股份有限公司</w:t>
      </w:r>
      <w:r w:rsidRPr="00DA6454">
        <w:rPr>
          <w:rFonts w:hint="eastAsia"/>
          <w:b/>
        </w:rPr>
        <w:t>監察人，違反公務員服務法第13條第1項之規定，事證明確，核有違失</w:t>
      </w:r>
    </w:p>
    <w:p w:rsidR="00336430" w:rsidRPr="00133A44" w:rsidRDefault="000707E3" w:rsidP="00DA6454">
      <w:pPr>
        <w:pStyle w:val="3"/>
      </w:pPr>
      <w:r w:rsidRPr="00133A44">
        <w:rPr>
          <w:rFonts w:hint="eastAsia"/>
        </w:rPr>
        <w:t>公務員不得經營商業或投機事業</w:t>
      </w:r>
      <w:r w:rsidR="005E7F4B" w:rsidRPr="00133A44">
        <w:rPr>
          <w:rFonts w:hint="eastAsia"/>
        </w:rPr>
        <w:t>，公務員服務法第13條第1項本文定有明文</w:t>
      </w:r>
      <w:r w:rsidR="00336430" w:rsidRPr="00133A44">
        <w:rPr>
          <w:rFonts w:hint="eastAsia"/>
        </w:rPr>
        <w:t>，該規定旨在防杜公務員利用職權營私舞弊，有辱官</w:t>
      </w:r>
      <w:proofErr w:type="gramStart"/>
      <w:r w:rsidR="00336430" w:rsidRPr="00133A44">
        <w:rPr>
          <w:rFonts w:hint="eastAsia"/>
        </w:rPr>
        <w:t>箴</w:t>
      </w:r>
      <w:proofErr w:type="gramEnd"/>
      <w:r w:rsidR="00336430" w:rsidRPr="00133A44">
        <w:rPr>
          <w:rFonts w:hint="eastAsia"/>
        </w:rPr>
        <w:t>，影響公務及社會風氣。此立法意旨係以公務員兼職即有影響公務及社會風氣之虞，不以具體發生營私舞弊結果為必要，是只要公務員違反公務員服務法第13條第1項規定，應認有懲戒之必要，且亦足認其因此致嚴重損害政府之信譽，而應受懲戒(公務員懲戒委員會</w:t>
      </w:r>
      <w:proofErr w:type="gramStart"/>
      <w:r w:rsidR="00336430" w:rsidRPr="00133A44">
        <w:rPr>
          <w:rFonts w:hint="eastAsia"/>
        </w:rPr>
        <w:t>105</w:t>
      </w:r>
      <w:proofErr w:type="gramEnd"/>
      <w:r w:rsidR="00336430" w:rsidRPr="00133A44">
        <w:rPr>
          <w:rFonts w:hint="eastAsia"/>
        </w:rPr>
        <w:t>年度</w:t>
      </w:r>
      <w:proofErr w:type="gramStart"/>
      <w:r w:rsidR="00336430" w:rsidRPr="00133A44">
        <w:rPr>
          <w:rFonts w:hint="eastAsia"/>
        </w:rPr>
        <w:t>鑑</w:t>
      </w:r>
      <w:proofErr w:type="gramEnd"/>
      <w:r w:rsidR="00336430" w:rsidRPr="00133A44">
        <w:rPr>
          <w:rFonts w:hint="eastAsia"/>
        </w:rPr>
        <w:t>字第13768號判決、</w:t>
      </w:r>
      <w:proofErr w:type="gramStart"/>
      <w:r w:rsidR="00336430" w:rsidRPr="00133A44">
        <w:rPr>
          <w:rFonts w:hint="eastAsia"/>
        </w:rPr>
        <w:t>107</w:t>
      </w:r>
      <w:proofErr w:type="gramEnd"/>
      <w:r w:rsidR="00336430" w:rsidRPr="00133A44">
        <w:rPr>
          <w:rFonts w:hint="eastAsia"/>
        </w:rPr>
        <w:t>年度</w:t>
      </w:r>
      <w:proofErr w:type="gramStart"/>
      <w:r w:rsidR="00336430" w:rsidRPr="00133A44">
        <w:rPr>
          <w:rFonts w:hint="eastAsia"/>
        </w:rPr>
        <w:t>鑑</w:t>
      </w:r>
      <w:proofErr w:type="gramEnd"/>
      <w:r w:rsidR="00336430" w:rsidRPr="00133A44">
        <w:rPr>
          <w:rFonts w:hint="eastAsia"/>
        </w:rPr>
        <w:t>字第14204號判決參照)。</w:t>
      </w:r>
    </w:p>
    <w:p w:rsidR="00402521" w:rsidRPr="00133A44" w:rsidRDefault="00402521" w:rsidP="00DA6454">
      <w:pPr>
        <w:pStyle w:val="3"/>
      </w:pPr>
      <w:proofErr w:type="gramStart"/>
      <w:r w:rsidRPr="00133A44">
        <w:rPr>
          <w:rFonts w:hint="eastAsia"/>
        </w:rPr>
        <w:t>復按公司法</w:t>
      </w:r>
      <w:proofErr w:type="gramEnd"/>
      <w:r w:rsidRPr="00133A44">
        <w:rPr>
          <w:rFonts w:hint="eastAsia"/>
        </w:rPr>
        <w:t>第8條第2項規定，股份有限公司之監察</w:t>
      </w:r>
      <w:r w:rsidRPr="00133A44">
        <w:rPr>
          <w:rFonts w:hint="eastAsia"/>
        </w:rPr>
        <w:lastRenderedPageBreak/>
        <w:t>人，在執行職務範圍內，亦為公司負責人</w:t>
      </w:r>
      <w:r w:rsidR="009169C2" w:rsidRPr="00133A44">
        <w:rPr>
          <w:rFonts w:hint="eastAsia"/>
        </w:rPr>
        <w:t>。銓敘部</w:t>
      </w:r>
      <w:proofErr w:type="gramStart"/>
      <w:r w:rsidRPr="00133A44">
        <w:rPr>
          <w:rFonts w:hint="eastAsia"/>
        </w:rPr>
        <w:t>95年6月16日部法一字</w:t>
      </w:r>
      <w:proofErr w:type="gramEnd"/>
      <w:r w:rsidRPr="00133A44">
        <w:rPr>
          <w:rFonts w:hint="eastAsia"/>
        </w:rPr>
        <w:t>第0952663187號書函：「一經任為受有俸給之公務員，除依法及代表官股外，自不得再擔任民營公司之董事或監察人，否則即有違公務員服務法第13條第1</w:t>
      </w:r>
      <w:r w:rsidR="002C56E9" w:rsidRPr="00133A44">
        <w:rPr>
          <w:rFonts w:hint="eastAsia"/>
        </w:rPr>
        <w:t>項不得經營商業之規定。」</w:t>
      </w:r>
    </w:p>
    <w:p w:rsidR="003A5927" w:rsidRPr="00133A44" w:rsidRDefault="00212853" w:rsidP="00DA6454">
      <w:pPr>
        <w:pStyle w:val="3"/>
      </w:pPr>
      <w:r w:rsidRPr="00133A44">
        <w:rPr>
          <w:rFonts w:hint="eastAsia"/>
        </w:rPr>
        <w:t>李朝塘自107年12月25日獲聘擔任</w:t>
      </w:r>
      <w:proofErr w:type="gramStart"/>
      <w:r w:rsidRPr="00133A44">
        <w:rPr>
          <w:rFonts w:hint="eastAsia"/>
        </w:rPr>
        <w:t>臺</w:t>
      </w:r>
      <w:proofErr w:type="gramEnd"/>
      <w:r w:rsidRPr="00133A44">
        <w:rPr>
          <w:rFonts w:hint="eastAsia"/>
        </w:rPr>
        <w:t>南市政府農業局局長，至109年1月1日擔任該府秘書處處長迄今，比照簡任第13職等年功</w:t>
      </w:r>
      <w:proofErr w:type="gramStart"/>
      <w:r w:rsidRPr="00133A44">
        <w:rPr>
          <w:rFonts w:hint="eastAsia"/>
        </w:rPr>
        <w:t>俸</w:t>
      </w:r>
      <w:proofErr w:type="gramEnd"/>
      <w:r w:rsidRPr="00133A44">
        <w:rPr>
          <w:rFonts w:hint="eastAsia"/>
        </w:rPr>
        <w:t>3級人員支給待遇</w:t>
      </w:r>
      <w:r w:rsidR="00AE532B" w:rsidRPr="00133A44">
        <w:rPr>
          <w:rFonts w:hint="eastAsia"/>
        </w:rPr>
        <w:t>。</w:t>
      </w:r>
      <w:proofErr w:type="gramStart"/>
      <w:r w:rsidR="00AE532B" w:rsidRPr="00133A44">
        <w:rPr>
          <w:rFonts w:hint="eastAsia"/>
        </w:rPr>
        <w:t>惟查</w:t>
      </w:r>
      <w:r w:rsidR="00355737" w:rsidRPr="00133A44">
        <w:rPr>
          <w:rFonts w:hint="eastAsia"/>
        </w:rPr>
        <w:t>據臺</w:t>
      </w:r>
      <w:proofErr w:type="gramEnd"/>
      <w:r w:rsidR="00355737" w:rsidRPr="00133A44">
        <w:rPr>
          <w:rFonts w:hint="eastAsia"/>
        </w:rPr>
        <w:t>南市政府</w:t>
      </w:r>
      <w:proofErr w:type="gramStart"/>
      <w:r w:rsidR="00355737" w:rsidRPr="00133A44">
        <w:rPr>
          <w:rFonts w:hint="eastAsia"/>
        </w:rPr>
        <w:t>109年5月5日府經工商</w:t>
      </w:r>
      <w:proofErr w:type="gramEnd"/>
      <w:r w:rsidR="00355737" w:rsidRPr="00133A44">
        <w:rPr>
          <w:rFonts w:hint="eastAsia"/>
        </w:rPr>
        <w:t>字第10900086620號函資料顯示，</w:t>
      </w:r>
      <w:r w:rsidR="00AE532B" w:rsidRPr="00133A44">
        <w:rPr>
          <w:rFonts w:hint="eastAsia"/>
        </w:rPr>
        <w:t>李朝</w:t>
      </w:r>
      <w:proofErr w:type="gramStart"/>
      <w:r w:rsidR="00AE532B" w:rsidRPr="00133A44">
        <w:rPr>
          <w:rFonts w:hint="eastAsia"/>
        </w:rPr>
        <w:t>塘於擔任臺</w:t>
      </w:r>
      <w:proofErr w:type="gramEnd"/>
      <w:r w:rsidR="00AE532B" w:rsidRPr="00133A44">
        <w:rPr>
          <w:rFonts w:hint="eastAsia"/>
        </w:rPr>
        <w:t>南市政府農業局局長前，已擔任其</w:t>
      </w:r>
      <w:r w:rsidR="00003077" w:rsidRPr="00133A44">
        <w:rPr>
          <w:rFonts w:hint="eastAsia"/>
        </w:rPr>
        <w:t>直系</w:t>
      </w:r>
      <w:r w:rsidR="0037317D" w:rsidRPr="00133A44">
        <w:rPr>
          <w:rFonts w:hint="eastAsia"/>
        </w:rPr>
        <w:t>親屬</w:t>
      </w:r>
      <w:r w:rsidR="00AE532B" w:rsidRPr="00133A44">
        <w:rPr>
          <w:rFonts w:hint="eastAsia"/>
        </w:rPr>
        <w:t>負責之名人預拌混凝土股份有限公司（下稱名人公司）監察人</w:t>
      </w:r>
      <w:r w:rsidR="00003077" w:rsidRPr="00133A44">
        <w:rPr>
          <w:rFonts w:hint="eastAsia"/>
        </w:rPr>
        <w:t>，任期自107年4月11日起至110年4月10</w:t>
      </w:r>
      <w:r w:rsidR="00F30D48">
        <w:rPr>
          <w:rFonts w:hint="eastAsia"/>
        </w:rPr>
        <w:t>日止，持有股份數0</w:t>
      </w:r>
      <w:r w:rsidR="00003077" w:rsidRPr="00133A44">
        <w:rPr>
          <w:rFonts w:hint="eastAsia"/>
        </w:rPr>
        <w:t>。然</w:t>
      </w:r>
      <w:r w:rsidR="00320F16" w:rsidRPr="00133A44">
        <w:rPr>
          <w:rFonts w:hint="eastAsia"/>
        </w:rPr>
        <w:t>其於</w:t>
      </w:r>
      <w:r w:rsidR="00003077" w:rsidRPr="00133A44">
        <w:rPr>
          <w:rFonts w:hint="eastAsia"/>
        </w:rPr>
        <w:t>107年12月25日擔任</w:t>
      </w:r>
      <w:proofErr w:type="gramStart"/>
      <w:r w:rsidR="00003077" w:rsidRPr="00133A44">
        <w:rPr>
          <w:rFonts w:hint="eastAsia"/>
        </w:rPr>
        <w:t>臺</w:t>
      </w:r>
      <w:proofErr w:type="gramEnd"/>
      <w:r w:rsidR="00003077" w:rsidRPr="00133A44">
        <w:rPr>
          <w:rFonts w:hint="eastAsia"/>
        </w:rPr>
        <w:t>南市政府農業局局長後，未辭去該公司監察人職務，迄至</w:t>
      </w:r>
      <w:proofErr w:type="gramStart"/>
      <w:r w:rsidR="00003077" w:rsidRPr="00133A44">
        <w:rPr>
          <w:rFonts w:hint="eastAsia"/>
        </w:rPr>
        <w:t>臺</w:t>
      </w:r>
      <w:proofErr w:type="gramEnd"/>
      <w:r w:rsidR="00003077" w:rsidRPr="00133A44">
        <w:rPr>
          <w:rFonts w:hint="eastAsia"/>
        </w:rPr>
        <w:t>南市政府於</w:t>
      </w:r>
      <w:r w:rsidR="00320F16" w:rsidRPr="00133A44">
        <w:rPr>
          <w:rFonts w:hint="eastAsia"/>
        </w:rPr>
        <w:t>銓敘部</w:t>
      </w:r>
      <w:r w:rsidR="00003077" w:rsidRPr="00133A44">
        <w:rPr>
          <w:rFonts w:hint="eastAsia"/>
        </w:rPr>
        <w:t>公務員兼職查核平台查核</w:t>
      </w:r>
      <w:r w:rsidR="00F30D48">
        <w:rPr>
          <w:rFonts w:hint="eastAsia"/>
        </w:rPr>
        <w:t>，發現其</w:t>
      </w:r>
      <w:r w:rsidR="00003077" w:rsidRPr="00133A44">
        <w:rPr>
          <w:rFonts w:hint="eastAsia"/>
        </w:rPr>
        <w:t>公司監察人身分，李朝塘始於10</w:t>
      </w:r>
      <w:r w:rsidR="00003077" w:rsidRPr="00133A44">
        <w:t>9</w:t>
      </w:r>
      <w:r w:rsidR="00003077" w:rsidRPr="00133A44">
        <w:rPr>
          <w:rFonts w:hint="eastAsia"/>
        </w:rPr>
        <w:t>年2月14日辭去該兼任職務</w:t>
      </w:r>
      <w:r w:rsidR="00355737" w:rsidRPr="00133A44">
        <w:rPr>
          <w:rFonts w:hint="eastAsia"/>
        </w:rPr>
        <w:t>，</w:t>
      </w:r>
      <w:r w:rsidR="003010F6" w:rsidRPr="00133A44">
        <w:rPr>
          <w:rFonts w:hint="eastAsia"/>
        </w:rPr>
        <w:t>並經核准變更登記在案</w:t>
      </w:r>
      <w:r w:rsidR="00003077" w:rsidRPr="00133A44">
        <w:rPr>
          <w:rFonts w:hint="eastAsia"/>
        </w:rPr>
        <w:t>。</w:t>
      </w:r>
      <w:r w:rsidR="00355737" w:rsidRPr="00133A44">
        <w:rPr>
          <w:rFonts w:hint="eastAsia"/>
        </w:rPr>
        <w:t>是</w:t>
      </w:r>
      <w:proofErr w:type="gramStart"/>
      <w:r w:rsidR="00355737" w:rsidRPr="00133A44">
        <w:rPr>
          <w:rFonts w:hint="eastAsia"/>
        </w:rPr>
        <w:t>以</w:t>
      </w:r>
      <w:proofErr w:type="gramEnd"/>
      <w:r w:rsidR="00355737" w:rsidRPr="00133A44">
        <w:rPr>
          <w:rFonts w:hint="eastAsia"/>
        </w:rPr>
        <w:t>，</w:t>
      </w:r>
      <w:r w:rsidR="00320F16" w:rsidRPr="00133A44">
        <w:rPr>
          <w:rFonts w:hint="eastAsia"/>
        </w:rPr>
        <w:t>李朝塘自</w:t>
      </w:r>
      <w:r w:rsidRPr="00133A44">
        <w:rPr>
          <w:rFonts w:hint="eastAsia"/>
        </w:rPr>
        <w:t>107年</w:t>
      </w:r>
      <w:r w:rsidR="00355737" w:rsidRPr="00133A44">
        <w:t>12</w:t>
      </w:r>
      <w:r w:rsidRPr="00133A44">
        <w:rPr>
          <w:rFonts w:hint="eastAsia"/>
        </w:rPr>
        <w:t>月</w:t>
      </w:r>
      <w:r w:rsidR="00355737" w:rsidRPr="00133A44">
        <w:rPr>
          <w:rFonts w:hint="eastAsia"/>
        </w:rPr>
        <w:t>25</w:t>
      </w:r>
      <w:r w:rsidRPr="00133A44">
        <w:rPr>
          <w:rFonts w:hint="eastAsia"/>
        </w:rPr>
        <w:t>日至109年2月14日擔任公職</w:t>
      </w:r>
      <w:proofErr w:type="gramStart"/>
      <w:r w:rsidRPr="00133A44">
        <w:rPr>
          <w:rFonts w:hint="eastAsia"/>
        </w:rPr>
        <w:t>期間</w:t>
      </w:r>
      <w:r w:rsidR="00AE532B" w:rsidRPr="00133A44">
        <w:rPr>
          <w:rFonts w:hint="eastAsia"/>
        </w:rPr>
        <w:t>，</w:t>
      </w:r>
      <w:proofErr w:type="gramEnd"/>
      <w:r w:rsidRPr="00133A44">
        <w:rPr>
          <w:rFonts w:hint="eastAsia"/>
        </w:rPr>
        <w:t>兼任</w:t>
      </w:r>
      <w:r w:rsidR="00355737" w:rsidRPr="00133A44">
        <w:rPr>
          <w:rFonts w:hint="eastAsia"/>
        </w:rPr>
        <w:t>名人公司監察人情事，可堪認定</w:t>
      </w:r>
      <w:r w:rsidRPr="00133A44">
        <w:rPr>
          <w:rFonts w:hint="eastAsia"/>
        </w:rPr>
        <w:t>。</w:t>
      </w:r>
    </w:p>
    <w:p w:rsidR="00DB5544" w:rsidRPr="00133A44" w:rsidRDefault="00DB5544" w:rsidP="00DA6454">
      <w:pPr>
        <w:pStyle w:val="3"/>
      </w:pPr>
      <w:r w:rsidRPr="00133A44">
        <w:rPr>
          <w:rFonts w:hint="eastAsia"/>
        </w:rPr>
        <w:t>又依</w:t>
      </w:r>
      <w:r w:rsidR="00980B51" w:rsidRPr="00133A44">
        <w:rPr>
          <w:rFonts w:hint="eastAsia"/>
        </w:rPr>
        <w:t>財政部南區國稅局新化</w:t>
      </w:r>
      <w:proofErr w:type="gramStart"/>
      <w:r w:rsidR="00980B51" w:rsidRPr="00133A44">
        <w:rPr>
          <w:rFonts w:hint="eastAsia"/>
        </w:rPr>
        <w:t>稽</w:t>
      </w:r>
      <w:proofErr w:type="gramEnd"/>
      <w:r w:rsidR="00980B51" w:rsidRPr="00133A44">
        <w:rPr>
          <w:rFonts w:hint="eastAsia"/>
        </w:rPr>
        <w:t>徵所</w:t>
      </w:r>
      <w:r w:rsidRPr="00133A44">
        <w:rPr>
          <w:rFonts w:hint="eastAsia"/>
        </w:rPr>
        <w:t>1</w:t>
      </w:r>
      <w:r w:rsidR="00980B51" w:rsidRPr="00133A44">
        <w:t>09</w:t>
      </w:r>
      <w:r w:rsidRPr="00133A44">
        <w:rPr>
          <w:rFonts w:hint="eastAsia"/>
        </w:rPr>
        <w:t>年</w:t>
      </w:r>
      <w:r w:rsidR="00980B51" w:rsidRPr="00133A44">
        <w:rPr>
          <w:rFonts w:hint="eastAsia"/>
        </w:rPr>
        <w:t>4</w:t>
      </w:r>
      <w:r w:rsidRPr="00133A44">
        <w:rPr>
          <w:rFonts w:hint="eastAsia"/>
        </w:rPr>
        <w:t>月</w:t>
      </w:r>
      <w:r w:rsidR="00980B51" w:rsidRPr="00133A44">
        <w:rPr>
          <w:rFonts w:hint="eastAsia"/>
        </w:rPr>
        <w:t>28</w:t>
      </w:r>
      <w:r w:rsidRPr="00133A44">
        <w:rPr>
          <w:rFonts w:hint="eastAsia"/>
        </w:rPr>
        <w:t>日</w:t>
      </w:r>
      <w:r w:rsidR="00980B51" w:rsidRPr="00133A44">
        <w:rPr>
          <w:rFonts w:hint="eastAsia"/>
        </w:rPr>
        <w:t>及5月7日</w:t>
      </w:r>
      <w:r w:rsidRPr="00133A44">
        <w:rPr>
          <w:rFonts w:hint="eastAsia"/>
        </w:rPr>
        <w:t>函</w:t>
      </w:r>
      <w:r w:rsidR="00980B51" w:rsidRPr="00133A44">
        <w:rPr>
          <w:rStyle w:val="afd"/>
        </w:rPr>
        <w:footnoteReference w:id="1"/>
      </w:r>
      <w:r w:rsidRPr="00133A44">
        <w:rPr>
          <w:rFonts w:hint="eastAsia"/>
        </w:rPr>
        <w:t>復</w:t>
      </w:r>
      <w:r w:rsidR="00183D21" w:rsidRPr="00133A44">
        <w:rPr>
          <w:rFonts w:hint="eastAsia"/>
        </w:rPr>
        <w:t>資料顯示，名人公司</w:t>
      </w:r>
      <w:r w:rsidR="00980B51" w:rsidRPr="00133A44">
        <w:t>107</w:t>
      </w:r>
      <w:r w:rsidRPr="00133A44">
        <w:rPr>
          <w:rFonts w:hint="eastAsia"/>
        </w:rPr>
        <w:t>年及</w:t>
      </w:r>
      <w:r w:rsidR="00980B51" w:rsidRPr="00133A44">
        <w:rPr>
          <w:rFonts w:hint="eastAsia"/>
        </w:rPr>
        <w:t>1</w:t>
      </w:r>
      <w:r w:rsidR="00980B51" w:rsidRPr="00133A44">
        <w:t>08</w:t>
      </w:r>
      <w:r w:rsidRPr="00133A44">
        <w:rPr>
          <w:rFonts w:hint="eastAsia"/>
        </w:rPr>
        <w:t>年</w:t>
      </w:r>
      <w:r w:rsidR="00980B51" w:rsidRPr="00133A44">
        <w:rPr>
          <w:rFonts w:hint="eastAsia"/>
        </w:rPr>
        <w:t>各期申報營業稅銷售額</w:t>
      </w:r>
      <w:r w:rsidRPr="00133A44">
        <w:rPr>
          <w:rFonts w:hint="eastAsia"/>
        </w:rPr>
        <w:t>顯示，該公司</w:t>
      </w:r>
      <w:r w:rsidR="00980B51" w:rsidRPr="00133A44">
        <w:rPr>
          <w:rFonts w:hint="eastAsia"/>
        </w:rPr>
        <w:t>各期分別有新臺幣（下同）1千餘萬</w:t>
      </w:r>
      <w:r w:rsidR="00C166E2">
        <w:rPr>
          <w:rFonts w:hint="eastAsia"/>
        </w:rPr>
        <w:t>元</w:t>
      </w:r>
      <w:r w:rsidR="00980B51" w:rsidRPr="00133A44">
        <w:rPr>
          <w:rFonts w:hint="eastAsia"/>
        </w:rPr>
        <w:t>至3千餘萬</w:t>
      </w:r>
      <w:r w:rsidR="00C166E2">
        <w:rPr>
          <w:rFonts w:hint="eastAsia"/>
        </w:rPr>
        <w:t>元</w:t>
      </w:r>
      <w:r w:rsidR="00980B51" w:rsidRPr="00133A44">
        <w:rPr>
          <w:rFonts w:hint="eastAsia"/>
        </w:rPr>
        <w:t>不等之銷售額，申報銷售額合計為190,444,271元及183,634,708元，</w:t>
      </w:r>
      <w:r w:rsidRPr="00133A44">
        <w:rPr>
          <w:rFonts w:hint="eastAsia"/>
        </w:rPr>
        <w:t>足見該公司於</w:t>
      </w:r>
      <w:r w:rsidR="00980B51" w:rsidRPr="00133A44">
        <w:rPr>
          <w:rFonts w:hint="eastAsia"/>
        </w:rPr>
        <w:t>李朝塘</w:t>
      </w:r>
      <w:r w:rsidRPr="00133A44">
        <w:rPr>
          <w:rFonts w:hint="eastAsia"/>
        </w:rPr>
        <w:t>兼職期間係持續營業中</w:t>
      </w:r>
      <w:r w:rsidR="00980B51" w:rsidRPr="00133A44">
        <w:rPr>
          <w:rFonts w:hAnsi="標楷體" w:hint="eastAsia"/>
        </w:rPr>
        <w:t>；</w:t>
      </w:r>
      <w:r w:rsidR="00980B51" w:rsidRPr="00133A44">
        <w:rPr>
          <w:rFonts w:hint="eastAsia"/>
        </w:rPr>
        <w:t>名人公司</w:t>
      </w:r>
      <w:proofErr w:type="gramStart"/>
      <w:r w:rsidR="00980B51" w:rsidRPr="00133A44">
        <w:rPr>
          <w:rFonts w:hint="eastAsia"/>
        </w:rPr>
        <w:t>107</w:t>
      </w:r>
      <w:proofErr w:type="gramEnd"/>
      <w:r w:rsidR="00980B51" w:rsidRPr="00133A44">
        <w:rPr>
          <w:rFonts w:hint="eastAsia"/>
        </w:rPr>
        <w:t>年度營利事業投資人明細表，投資人(股</w:t>
      </w:r>
      <w:r w:rsidR="00980B51" w:rsidRPr="00133A44">
        <w:rPr>
          <w:rFonts w:hint="eastAsia"/>
        </w:rPr>
        <w:lastRenderedPageBreak/>
        <w:t>東)查無李朝塘</w:t>
      </w:r>
      <w:r w:rsidR="00980B51" w:rsidRPr="00133A44">
        <w:rPr>
          <w:rFonts w:hAnsi="標楷體" w:hint="eastAsia"/>
        </w:rPr>
        <w:t>；</w:t>
      </w:r>
      <w:r w:rsidR="00980B51" w:rsidRPr="00133A44">
        <w:rPr>
          <w:rFonts w:hint="eastAsia"/>
        </w:rPr>
        <w:t>李朝塘「</w:t>
      </w:r>
      <w:proofErr w:type="gramStart"/>
      <w:r w:rsidR="00980B51" w:rsidRPr="00133A44">
        <w:rPr>
          <w:rFonts w:hint="eastAsia"/>
        </w:rPr>
        <w:t>107</w:t>
      </w:r>
      <w:proofErr w:type="gramEnd"/>
      <w:r w:rsidR="00980B51" w:rsidRPr="00133A44">
        <w:rPr>
          <w:rFonts w:hint="eastAsia"/>
        </w:rPr>
        <w:t>年度及</w:t>
      </w:r>
      <w:proofErr w:type="gramStart"/>
      <w:r w:rsidR="00980B51" w:rsidRPr="00133A44">
        <w:rPr>
          <w:rFonts w:hint="eastAsia"/>
        </w:rPr>
        <w:t>108</w:t>
      </w:r>
      <w:proofErr w:type="gramEnd"/>
      <w:r w:rsidR="00980B51" w:rsidRPr="00133A44">
        <w:rPr>
          <w:rFonts w:hint="eastAsia"/>
        </w:rPr>
        <w:t>年度綜合所得稅各類所得資料清單」，查無名人公司給付之薪資、營利所得等各類所得。</w:t>
      </w:r>
      <w:r w:rsidR="00183D21" w:rsidRPr="00133A44">
        <w:rPr>
          <w:rFonts w:hint="eastAsia"/>
        </w:rPr>
        <w:t>另</w:t>
      </w:r>
      <w:r w:rsidR="00220DEA" w:rsidRPr="00133A44">
        <w:rPr>
          <w:rFonts w:hint="eastAsia"/>
        </w:rPr>
        <w:t>查據</w:t>
      </w:r>
      <w:proofErr w:type="gramStart"/>
      <w:r w:rsidR="00220DEA" w:rsidRPr="00133A44">
        <w:rPr>
          <w:rFonts w:hint="eastAsia"/>
        </w:rPr>
        <w:t>臺</w:t>
      </w:r>
      <w:proofErr w:type="gramEnd"/>
      <w:r w:rsidR="00220DEA" w:rsidRPr="00133A44">
        <w:rPr>
          <w:rFonts w:hint="eastAsia"/>
        </w:rPr>
        <w:t>南市政府</w:t>
      </w:r>
      <w:proofErr w:type="gramStart"/>
      <w:r w:rsidR="00220DEA" w:rsidRPr="00133A44">
        <w:rPr>
          <w:rFonts w:hint="eastAsia"/>
        </w:rPr>
        <w:t>109年5月5日府經工商</w:t>
      </w:r>
      <w:proofErr w:type="gramEnd"/>
      <w:r w:rsidR="00220DEA" w:rsidRPr="00133A44">
        <w:rPr>
          <w:rFonts w:hint="eastAsia"/>
        </w:rPr>
        <w:t>字第10900086620號函，名人公司</w:t>
      </w:r>
      <w:r w:rsidR="00320F16" w:rsidRPr="00133A44">
        <w:rPr>
          <w:rFonts w:hint="eastAsia"/>
        </w:rPr>
        <w:t>分別</w:t>
      </w:r>
      <w:r w:rsidR="00220DEA" w:rsidRPr="00133A44">
        <w:rPr>
          <w:rFonts w:hint="eastAsia"/>
        </w:rPr>
        <w:t>於107年3月29日、</w:t>
      </w:r>
      <w:r w:rsidR="00320F16" w:rsidRPr="00133A44">
        <w:rPr>
          <w:rFonts w:hint="eastAsia"/>
        </w:rPr>
        <w:t>1</w:t>
      </w:r>
      <w:r w:rsidR="00320F16" w:rsidRPr="00133A44">
        <w:t>07</w:t>
      </w:r>
      <w:r w:rsidR="00220DEA" w:rsidRPr="00133A44">
        <w:rPr>
          <w:rFonts w:hint="eastAsia"/>
        </w:rPr>
        <w:t>年4月11日及109年2月14日</w:t>
      </w:r>
      <w:r w:rsidR="00320F16" w:rsidRPr="00133A44">
        <w:rPr>
          <w:rFonts w:hint="eastAsia"/>
        </w:rPr>
        <w:t>召開股東臨時會議</w:t>
      </w:r>
      <w:r w:rsidR="00220DEA" w:rsidRPr="00133A44">
        <w:rPr>
          <w:rFonts w:hint="eastAsia"/>
        </w:rPr>
        <w:t>，</w:t>
      </w:r>
      <w:proofErr w:type="gramStart"/>
      <w:r w:rsidR="00183D21" w:rsidRPr="00133A44">
        <w:rPr>
          <w:rFonts w:hint="eastAsia"/>
        </w:rPr>
        <w:t>皆</w:t>
      </w:r>
      <w:r w:rsidR="00220DEA" w:rsidRPr="00133A44">
        <w:rPr>
          <w:rFonts w:hint="eastAsia"/>
        </w:rPr>
        <w:t>查無</w:t>
      </w:r>
      <w:proofErr w:type="gramEnd"/>
      <w:r w:rsidR="00220DEA" w:rsidRPr="00133A44">
        <w:rPr>
          <w:rFonts w:hint="eastAsia"/>
        </w:rPr>
        <w:t>李朝塘出席會議紀錄。</w:t>
      </w:r>
    </w:p>
    <w:p w:rsidR="003A5927" w:rsidRPr="00133A44" w:rsidRDefault="00A24E27" w:rsidP="00DA6454">
      <w:pPr>
        <w:pStyle w:val="3"/>
      </w:pPr>
      <w:proofErr w:type="gramStart"/>
      <w:r w:rsidRPr="00133A44">
        <w:rPr>
          <w:rFonts w:hint="eastAsia"/>
        </w:rPr>
        <w:t>李朝塘於本</w:t>
      </w:r>
      <w:proofErr w:type="gramEnd"/>
      <w:r w:rsidRPr="00133A44">
        <w:rPr>
          <w:rFonts w:hint="eastAsia"/>
        </w:rPr>
        <w:t>院詢問時陳述略</w:t>
      </w:r>
      <w:proofErr w:type="gramStart"/>
      <w:r w:rsidRPr="00133A44">
        <w:rPr>
          <w:rFonts w:hint="eastAsia"/>
        </w:rPr>
        <w:t>以</w:t>
      </w:r>
      <w:proofErr w:type="gramEnd"/>
      <w:r w:rsidRPr="00133A44">
        <w:rPr>
          <w:rFonts w:hint="eastAsia"/>
        </w:rPr>
        <w:t>：</w:t>
      </w:r>
    </w:p>
    <w:p w:rsidR="00A24E27" w:rsidRPr="00133A44" w:rsidRDefault="00A24E27" w:rsidP="00DA6454">
      <w:pPr>
        <w:pStyle w:val="4"/>
      </w:pPr>
      <w:r w:rsidRPr="00133A44">
        <w:rPr>
          <w:rFonts w:hint="eastAsia"/>
        </w:rPr>
        <w:t>名人公司董事長是我兒子，當初是我女兒當監察人，她之後</w:t>
      </w:r>
      <w:r w:rsidR="00320F16" w:rsidRPr="00133A44">
        <w:rPr>
          <w:rFonts w:hint="eastAsia"/>
        </w:rPr>
        <w:t>因</w:t>
      </w:r>
      <w:r w:rsidRPr="00133A44">
        <w:rPr>
          <w:rFonts w:hint="eastAsia"/>
        </w:rPr>
        <w:t>當公職人員，所以才會換我當。我沒有參與公司任何營運業務亦無領取酬勞與盈餘分配，且未持有公司股份。</w:t>
      </w:r>
    </w:p>
    <w:p w:rsidR="00A24E27" w:rsidRPr="00133A44" w:rsidRDefault="00A24E27" w:rsidP="00DA6454">
      <w:pPr>
        <w:pStyle w:val="4"/>
      </w:pPr>
      <w:proofErr w:type="gramStart"/>
      <w:r w:rsidRPr="00133A44">
        <w:rPr>
          <w:rFonts w:hAnsi="標楷體" w:hint="eastAsia"/>
          <w:szCs w:val="32"/>
        </w:rPr>
        <w:t>（</w:t>
      </w:r>
      <w:proofErr w:type="gramEnd"/>
      <w:r w:rsidRPr="00133A44">
        <w:rPr>
          <w:rFonts w:hAnsi="標楷體" w:hint="eastAsia"/>
          <w:szCs w:val="32"/>
        </w:rPr>
        <w:t>問：</w:t>
      </w:r>
      <w:proofErr w:type="gramStart"/>
      <w:r w:rsidRPr="00133A44">
        <w:rPr>
          <w:rFonts w:hAnsi="標楷體" w:hint="eastAsia"/>
          <w:szCs w:val="32"/>
        </w:rPr>
        <w:t>臺</w:t>
      </w:r>
      <w:proofErr w:type="gramEnd"/>
      <w:r w:rsidRPr="00133A44">
        <w:rPr>
          <w:rFonts w:hAnsi="標楷體" w:hint="eastAsia"/>
          <w:szCs w:val="32"/>
        </w:rPr>
        <w:t>南市政府提供的兼職調查表、權利義務</w:t>
      </w:r>
      <w:proofErr w:type="gramStart"/>
      <w:r w:rsidRPr="00133A44">
        <w:rPr>
          <w:rFonts w:hAnsi="標楷體" w:hint="eastAsia"/>
          <w:szCs w:val="32"/>
        </w:rPr>
        <w:t>彙整表都</w:t>
      </w:r>
      <w:proofErr w:type="gramEnd"/>
      <w:r w:rsidRPr="00133A44">
        <w:rPr>
          <w:rFonts w:hAnsi="標楷體" w:hint="eastAsia"/>
          <w:szCs w:val="32"/>
        </w:rPr>
        <w:t>有您的簽名。是如何給您資料的？有沒有口頭講解？）</w:t>
      </w:r>
      <w:r w:rsidRPr="00133A44">
        <w:rPr>
          <w:rFonts w:hint="eastAsia"/>
        </w:rPr>
        <w:t>疏忽掉了，太忙了，我當農業</w:t>
      </w:r>
      <w:proofErr w:type="gramStart"/>
      <w:r w:rsidRPr="00133A44">
        <w:rPr>
          <w:rFonts w:hint="eastAsia"/>
        </w:rPr>
        <w:t>局</w:t>
      </w:r>
      <w:proofErr w:type="gramEnd"/>
      <w:r w:rsidR="00C166E2">
        <w:rPr>
          <w:rFonts w:hint="eastAsia"/>
        </w:rPr>
        <w:t>局</w:t>
      </w:r>
      <w:r w:rsidRPr="00133A44">
        <w:rPr>
          <w:rFonts w:hint="eastAsia"/>
        </w:rPr>
        <w:t>長1年1星期時都沒有放過假。簽收時就放在桌上，事實上是忘記了當監察人這件事。</w:t>
      </w:r>
    </w:p>
    <w:p w:rsidR="00A24E27" w:rsidRPr="00133A44" w:rsidRDefault="00A24E27" w:rsidP="00DA6454">
      <w:pPr>
        <w:pStyle w:val="4"/>
      </w:pPr>
      <w:r w:rsidRPr="00133A44">
        <w:rPr>
          <w:rFonts w:hint="eastAsia"/>
        </w:rPr>
        <w:t>就印象所及，名人公司沒有與</w:t>
      </w:r>
      <w:proofErr w:type="gramStart"/>
      <w:r w:rsidRPr="00133A44">
        <w:rPr>
          <w:rFonts w:hint="eastAsia"/>
        </w:rPr>
        <w:t>臺</w:t>
      </w:r>
      <w:proofErr w:type="gramEnd"/>
      <w:r w:rsidRPr="00133A44">
        <w:rPr>
          <w:rFonts w:hint="eastAsia"/>
        </w:rPr>
        <w:t>南市政府暨所屬機關業務往來</w:t>
      </w:r>
      <w:r w:rsidRPr="00133A44">
        <w:rPr>
          <w:rFonts w:hAnsi="標楷體" w:hint="eastAsia"/>
          <w:szCs w:val="32"/>
        </w:rPr>
        <w:t>。</w:t>
      </w:r>
    </w:p>
    <w:p w:rsidR="00A24E27" w:rsidRPr="00133A44" w:rsidRDefault="00A24E27" w:rsidP="00DA6454">
      <w:pPr>
        <w:pStyle w:val="3"/>
      </w:pPr>
      <w:proofErr w:type="gramStart"/>
      <w:r w:rsidRPr="00133A44">
        <w:rPr>
          <w:rFonts w:hint="eastAsia"/>
        </w:rPr>
        <w:t>李朝塘雖</w:t>
      </w:r>
      <w:r w:rsidR="00F30D48" w:rsidRPr="00F30D48">
        <w:rPr>
          <w:rFonts w:hint="eastAsia"/>
        </w:rPr>
        <w:t>稱</w:t>
      </w:r>
      <w:proofErr w:type="gramEnd"/>
      <w:r w:rsidR="00F30D48" w:rsidRPr="00F30D48">
        <w:rPr>
          <w:rFonts w:hint="eastAsia"/>
        </w:rPr>
        <w:t>係因公務忙碌而疏忽兼任監察人一事，</w:t>
      </w:r>
      <w:proofErr w:type="gramStart"/>
      <w:r w:rsidR="00F30D48" w:rsidRPr="00F30D48">
        <w:rPr>
          <w:rFonts w:hint="eastAsia"/>
        </w:rPr>
        <w:t>然查其</w:t>
      </w:r>
      <w:proofErr w:type="gramEnd"/>
      <w:r w:rsidR="00F30D48" w:rsidRPr="00F30D48">
        <w:rPr>
          <w:rFonts w:hint="eastAsia"/>
        </w:rPr>
        <w:t>於</w:t>
      </w:r>
      <w:r w:rsidR="00F30D48" w:rsidRPr="00F30D48">
        <w:t>107</w:t>
      </w:r>
      <w:r w:rsidR="00F30D48" w:rsidRPr="00F30D48">
        <w:rPr>
          <w:rFonts w:hint="eastAsia"/>
        </w:rPr>
        <w:t>年</w:t>
      </w:r>
      <w:r w:rsidR="00F30D48" w:rsidRPr="00F30D48">
        <w:t>12</w:t>
      </w:r>
      <w:r w:rsidR="00F30D48" w:rsidRPr="00F30D48">
        <w:rPr>
          <w:rFonts w:hint="eastAsia"/>
        </w:rPr>
        <w:t>月</w:t>
      </w:r>
      <w:r w:rsidR="00F30D48" w:rsidRPr="00F30D48">
        <w:t>25</w:t>
      </w:r>
      <w:r w:rsidR="00F30D48" w:rsidRPr="00F30D48">
        <w:rPr>
          <w:rFonts w:hint="eastAsia"/>
        </w:rPr>
        <w:t>日及</w:t>
      </w:r>
      <w:proofErr w:type="gramStart"/>
      <w:r w:rsidR="00F30D48" w:rsidRPr="00F30D48">
        <w:t>109</w:t>
      </w:r>
      <w:r w:rsidR="00F30D48" w:rsidRPr="00F30D48">
        <w:rPr>
          <w:rFonts w:hint="eastAsia"/>
        </w:rPr>
        <w:t>年</w:t>
      </w:r>
      <w:r w:rsidR="00F30D48" w:rsidRPr="00F30D48">
        <w:t>1</w:t>
      </w:r>
      <w:r w:rsidR="00F30D48" w:rsidRPr="00F30D48">
        <w:rPr>
          <w:rFonts w:hint="eastAsia"/>
        </w:rPr>
        <w:t>月</w:t>
      </w:r>
      <w:r w:rsidR="00F30D48" w:rsidRPr="00F30D48">
        <w:t>1</w:t>
      </w:r>
      <w:r w:rsidR="00F30D48" w:rsidRPr="00F30D48">
        <w:rPr>
          <w:rFonts w:hint="eastAsia"/>
        </w:rPr>
        <w:t>日均於</w:t>
      </w:r>
      <w:proofErr w:type="gramEnd"/>
      <w:r w:rsidR="00F30D48" w:rsidRPr="00F30D48">
        <w:rPr>
          <w:rFonts w:hint="eastAsia"/>
        </w:rPr>
        <w:t>「公務員經營商業及兼職情形調查表」簽名具結「未擔任」監察人，且於</w:t>
      </w:r>
      <w:r w:rsidR="00F30D48" w:rsidRPr="00F30D48">
        <w:t>107</w:t>
      </w:r>
      <w:r w:rsidR="00F30D48" w:rsidRPr="00F30D48">
        <w:rPr>
          <w:rFonts w:hint="eastAsia"/>
        </w:rPr>
        <w:t>年</w:t>
      </w:r>
      <w:r w:rsidR="00F30D48" w:rsidRPr="00F30D48">
        <w:t>12</w:t>
      </w:r>
      <w:r w:rsidR="00F30D48" w:rsidRPr="00F30D48">
        <w:rPr>
          <w:rFonts w:hint="eastAsia"/>
        </w:rPr>
        <w:t>月</w:t>
      </w:r>
      <w:r w:rsidR="00F30D48" w:rsidRPr="00F30D48">
        <w:t>26</w:t>
      </w:r>
      <w:r w:rsidR="00F30D48" w:rsidRPr="00F30D48">
        <w:rPr>
          <w:rFonts w:hint="eastAsia"/>
        </w:rPr>
        <w:t>日及</w:t>
      </w:r>
      <w:r w:rsidR="00F30D48" w:rsidRPr="00F30D48">
        <w:t>109</w:t>
      </w:r>
      <w:r w:rsidR="00F30D48" w:rsidRPr="00F30D48">
        <w:rPr>
          <w:rFonts w:hint="eastAsia"/>
        </w:rPr>
        <w:t>年</w:t>
      </w:r>
      <w:r w:rsidR="00F30D48" w:rsidRPr="00F30D48">
        <w:t>1</w:t>
      </w:r>
      <w:r w:rsidR="00F30D48" w:rsidRPr="00F30D48">
        <w:rPr>
          <w:rFonts w:hint="eastAsia"/>
        </w:rPr>
        <w:t>月</w:t>
      </w:r>
      <w:r w:rsidR="00F30D48" w:rsidRPr="00F30D48">
        <w:t>3</w:t>
      </w:r>
      <w:r w:rsidR="00F30D48" w:rsidRPr="00F30D48">
        <w:rPr>
          <w:rFonts w:hint="eastAsia"/>
        </w:rPr>
        <w:t>日亦簽收領取「本府政務人員權利義務彚整表」乙份</w:t>
      </w:r>
      <w:r w:rsidR="003E48DB">
        <w:rPr>
          <w:rFonts w:hint="eastAsia"/>
        </w:rPr>
        <w:t>。經審視該等</w:t>
      </w:r>
      <w:r w:rsidR="00F30D48" w:rsidRPr="00F30D48">
        <w:rPr>
          <w:rFonts w:hint="eastAsia"/>
        </w:rPr>
        <w:t>文件就經商之禁止及兼職等相關公務員服務法規定內容及注意事項，列有詳盡說明</w:t>
      </w:r>
      <w:r w:rsidR="003E48DB">
        <w:rPr>
          <w:rFonts w:hint="eastAsia"/>
        </w:rPr>
        <w:t>。</w:t>
      </w:r>
      <w:proofErr w:type="gramStart"/>
      <w:r w:rsidR="00F30D48" w:rsidRPr="00F30D48">
        <w:rPr>
          <w:rFonts w:hint="eastAsia"/>
        </w:rPr>
        <w:t>李朝塘既兩度</w:t>
      </w:r>
      <w:proofErr w:type="gramEnd"/>
      <w:r w:rsidR="00F30D48" w:rsidRPr="00F30D48">
        <w:rPr>
          <w:rFonts w:hint="eastAsia"/>
        </w:rPr>
        <w:t>簽署上開文件，理應對公務員服務法相關規定有所認知。</w:t>
      </w:r>
    </w:p>
    <w:p w:rsidR="00C132C7" w:rsidRPr="00133A44" w:rsidRDefault="00C132C7" w:rsidP="00DA6454">
      <w:pPr>
        <w:pStyle w:val="3"/>
      </w:pPr>
      <w:r w:rsidRPr="00133A44">
        <w:rPr>
          <w:rFonts w:hint="eastAsia"/>
        </w:rPr>
        <w:t>按公務員如經選任登記為私人公司之董監事，即屬違反公務員服務法第13條第1項本文不得經營商業</w:t>
      </w:r>
      <w:r w:rsidRPr="00133A44">
        <w:rPr>
          <w:rFonts w:hint="eastAsia"/>
        </w:rPr>
        <w:lastRenderedPageBreak/>
        <w:t>之規定，而不論其是否實際參與經營活動，亦不問有無支領報酬或其他獲利，此有司法院</w:t>
      </w:r>
      <w:proofErr w:type="gramStart"/>
      <w:r w:rsidRPr="00133A44">
        <w:rPr>
          <w:rFonts w:hint="eastAsia"/>
        </w:rPr>
        <w:t>院</w:t>
      </w:r>
      <w:proofErr w:type="gramEnd"/>
      <w:r w:rsidRPr="00133A44">
        <w:rPr>
          <w:rFonts w:hint="eastAsia"/>
        </w:rPr>
        <w:t>解字第3036號解釋及公務員懲戒委員會</w:t>
      </w:r>
      <w:proofErr w:type="gramStart"/>
      <w:r w:rsidRPr="00133A44">
        <w:rPr>
          <w:rFonts w:hint="eastAsia"/>
        </w:rPr>
        <w:t>105</w:t>
      </w:r>
      <w:proofErr w:type="gramEnd"/>
      <w:r w:rsidRPr="00133A44">
        <w:rPr>
          <w:rFonts w:hint="eastAsia"/>
        </w:rPr>
        <w:t>年度</w:t>
      </w:r>
      <w:proofErr w:type="gramStart"/>
      <w:r w:rsidRPr="00133A44">
        <w:rPr>
          <w:rFonts w:hint="eastAsia"/>
        </w:rPr>
        <w:t>鑑</w:t>
      </w:r>
      <w:proofErr w:type="gramEnd"/>
      <w:r w:rsidRPr="00133A44">
        <w:rPr>
          <w:rFonts w:hint="eastAsia"/>
        </w:rPr>
        <w:t>字第13631號議決書可資參照。</w:t>
      </w:r>
      <w:proofErr w:type="gramStart"/>
      <w:r w:rsidRPr="00133A44">
        <w:rPr>
          <w:rFonts w:hint="eastAsia"/>
        </w:rPr>
        <w:t>李朝塘</w:t>
      </w:r>
      <w:r w:rsidR="00402521" w:rsidRPr="00133A44">
        <w:rPr>
          <w:rFonts w:hint="eastAsia"/>
        </w:rPr>
        <w:t>雖</w:t>
      </w:r>
      <w:proofErr w:type="gramEnd"/>
      <w:r w:rsidR="00402521" w:rsidRPr="00133A44">
        <w:rPr>
          <w:rFonts w:hint="eastAsia"/>
        </w:rPr>
        <w:t>「未支領報酬、未</w:t>
      </w:r>
      <w:r w:rsidRPr="00133A44">
        <w:rPr>
          <w:rFonts w:hint="eastAsia"/>
        </w:rPr>
        <w:t>實質參與公司經營</w:t>
      </w:r>
      <w:r w:rsidR="00402521" w:rsidRPr="00133A44">
        <w:rPr>
          <w:rFonts w:hint="eastAsia"/>
        </w:rPr>
        <w:t>」</w:t>
      </w:r>
      <w:r w:rsidRPr="00133A44">
        <w:rPr>
          <w:rFonts w:hint="eastAsia"/>
        </w:rPr>
        <w:t>，亦僅得作為懲戒處分輕重之參考，尚無法免除違法之責。</w:t>
      </w:r>
    </w:p>
    <w:p w:rsidR="00320F16" w:rsidRDefault="003010F6" w:rsidP="00DA6454">
      <w:pPr>
        <w:pStyle w:val="3"/>
      </w:pPr>
      <w:r w:rsidRPr="00133A44">
        <w:rPr>
          <w:rFonts w:hint="eastAsia"/>
        </w:rPr>
        <w:t>綜上，</w:t>
      </w:r>
      <w:proofErr w:type="gramStart"/>
      <w:r w:rsidR="007B4210" w:rsidRPr="00133A44">
        <w:rPr>
          <w:rFonts w:hint="eastAsia"/>
        </w:rPr>
        <w:t>臺</w:t>
      </w:r>
      <w:proofErr w:type="gramEnd"/>
      <w:r w:rsidR="007B4210" w:rsidRPr="00133A44">
        <w:rPr>
          <w:rFonts w:hint="eastAsia"/>
        </w:rPr>
        <w:t>南市政府農業局前局長、秘書處處長</w:t>
      </w:r>
      <w:proofErr w:type="gramStart"/>
      <w:r w:rsidR="007B4210" w:rsidRPr="00133A44">
        <w:rPr>
          <w:rFonts w:hint="eastAsia"/>
        </w:rPr>
        <w:t>李朝塘於</w:t>
      </w:r>
      <w:r w:rsidRPr="00133A44">
        <w:rPr>
          <w:rFonts w:hint="eastAsia"/>
        </w:rPr>
        <w:t>107年12月25日</w:t>
      </w:r>
      <w:proofErr w:type="gramEnd"/>
      <w:r w:rsidRPr="00133A44">
        <w:rPr>
          <w:rFonts w:hint="eastAsia"/>
        </w:rPr>
        <w:t>至109年2月14日</w:t>
      </w:r>
      <w:r w:rsidR="007B4210" w:rsidRPr="00133A44">
        <w:rPr>
          <w:rFonts w:hint="eastAsia"/>
        </w:rPr>
        <w:t>任職</w:t>
      </w:r>
      <w:proofErr w:type="gramStart"/>
      <w:r w:rsidR="007B4210" w:rsidRPr="00133A44">
        <w:rPr>
          <w:rFonts w:hint="eastAsia"/>
        </w:rPr>
        <w:t>期間，</w:t>
      </w:r>
      <w:proofErr w:type="gramEnd"/>
      <w:r w:rsidRPr="00133A44">
        <w:rPr>
          <w:rFonts w:hint="eastAsia"/>
        </w:rPr>
        <w:t>兼任名人公司監察人，違反公務員服務法第13條第1項之規定，事證明確，核有違失。</w:t>
      </w:r>
    </w:p>
    <w:p w:rsidR="00DA6454" w:rsidRPr="00DA6454" w:rsidRDefault="00DA6454" w:rsidP="00DA6454">
      <w:pPr>
        <w:pStyle w:val="2"/>
        <w:rPr>
          <w:b/>
        </w:rPr>
      </w:pPr>
      <w:proofErr w:type="gramStart"/>
      <w:r w:rsidRPr="00DA6454">
        <w:rPr>
          <w:rFonts w:hint="eastAsia"/>
          <w:b/>
        </w:rPr>
        <w:t>銓敘部於</w:t>
      </w:r>
      <w:proofErr w:type="gramEnd"/>
      <w:r w:rsidRPr="00DA6454">
        <w:rPr>
          <w:rFonts w:hint="eastAsia"/>
          <w:b/>
        </w:rPr>
        <w:t>104年間因應本院及審計部要求，全面清查公務員兼任公司負責人及董監事情形，再於106年5月建置「公務員兼職查核平台」，就商工登記及設籍課稅營業人資料與公務員身分證號比對重複者上傳至查核平台，供全國各機關人事單位辦理複查，惟該部自107年起，僅於每年10月更新比對，再於當年度年底將此資訊函知各機關，因而衍生縣市長選舉後、12月就職之高階公職人員未經當年度兼職查核之空</w:t>
      </w:r>
      <w:proofErr w:type="gramStart"/>
      <w:r w:rsidRPr="00DA6454">
        <w:rPr>
          <w:rFonts w:hint="eastAsia"/>
          <w:b/>
        </w:rPr>
        <w:t>窗期，復請</w:t>
      </w:r>
      <w:proofErr w:type="gramEnd"/>
      <w:r w:rsidRPr="00DA6454">
        <w:rPr>
          <w:rFonts w:hint="eastAsia"/>
          <w:b/>
        </w:rPr>
        <w:t>銓敘部</w:t>
      </w:r>
      <w:proofErr w:type="gramStart"/>
      <w:r w:rsidRPr="00DA6454">
        <w:rPr>
          <w:rFonts w:hint="eastAsia"/>
          <w:b/>
        </w:rPr>
        <w:t>研</w:t>
      </w:r>
      <w:proofErr w:type="gramEnd"/>
      <w:r w:rsidRPr="00DA6454">
        <w:rPr>
          <w:rFonts w:hint="eastAsia"/>
          <w:b/>
        </w:rPr>
        <w:t>議不定期比對更新可行性，以及時遏止公務員違法兼職，並避免新任公職</w:t>
      </w:r>
      <w:proofErr w:type="gramStart"/>
      <w:r w:rsidRPr="00DA6454">
        <w:rPr>
          <w:rFonts w:hint="eastAsia"/>
          <w:b/>
        </w:rPr>
        <w:t>人員未諳法令</w:t>
      </w:r>
      <w:proofErr w:type="gramEnd"/>
      <w:r w:rsidRPr="00DA6454">
        <w:rPr>
          <w:rFonts w:hint="eastAsia"/>
          <w:b/>
        </w:rPr>
        <w:t>觸法情形</w:t>
      </w:r>
    </w:p>
    <w:p w:rsidR="00DA6454" w:rsidRDefault="00DA6454" w:rsidP="00DA6454">
      <w:pPr>
        <w:pStyle w:val="3"/>
      </w:pPr>
      <w:r>
        <w:rPr>
          <w:rFonts w:hint="eastAsia"/>
        </w:rPr>
        <w:t>公務員服務法第13條規定：「(第1項)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第2項)公務員非依法不得兼公營事業機關或公司代表官股之董事或監察人。…</w:t>
      </w:r>
      <w:proofErr w:type="gramStart"/>
      <w:r>
        <w:rPr>
          <w:rFonts w:hint="eastAsia"/>
        </w:rPr>
        <w:t>…</w:t>
      </w:r>
      <w:proofErr w:type="gramEnd"/>
      <w:r>
        <w:rPr>
          <w:rFonts w:hint="eastAsia"/>
        </w:rPr>
        <w:t>」第24條規定：「本法於受有俸給之文武職公務員，及其他公營事業機關服務</w:t>
      </w:r>
      <w:r>
        <w:rPr>
          <w:rFonts w:hint="eastAsia"/>
        </w:rPr>
        <w:lastRenderedPageBreak/>
        <w:t>人員，均適用之。」</w:t>
      </w:r>
    </w:p>
    <w:p w:rsidR="00DA6454" w:rsidRPr="00176FD7" w:rsidRDefault="00DA6454" w:rsidP="00DA6454">
      <w:pPr>
        <w:pStyle w:val="3"/>
      </w:pPr>
      <w:r>
        <w:rPr>
          <w:rFonts w:hint="eastAsia"/>
        </w:rPr>
        <w:t>經查，</w:t>
      </w:r>
      <w:proofErr w:type="gramStart"/>
      <w:r>
        <w:rPr>
          <w:rFonts w:hint="eastAsia"/>
        </w:rPr>
        <w:t>銓敘部為因應</w:t>
      </w:r>
      <w:proofErr w:type="gramEnd"/>
      <w:r>
        <w:rPr>
          <w:rFonts w:hint="eastAsia"/>
        </w:rPr>
        <w:t>審計部全面清查公務員兼任公司（商號）負責人、董事及監察人之情形，於104年6月10月及12日召開「公務員服務法業務座談會」</w:t>
      </w:r>
      <w:proofErr w:type="gramStart"/>
      <w:r>
        <w:rPr>
          <w:rFonts w:hint="eastAsia"/>
        </w:rPr>
        <w:t>（</w:t>
      </w:r>
      <w:proofErr w:type="gramEnd"/>
      <w:r>
        <w:rPr>
          <w:rFonts w:hint="eastAsia"/>
        </w:rPr>
        <w:t>4場次)，邀集中央暨地方各主管機關(下稱各主管機關)就公務員服務法相關規定進</w:t>
      </w:r>
      <w:r w:rsidRPr="00176FD7">
        <w:rPr>
          <w:rFonts w:hint="eastAsia"/>
        </w:rPr>
        <w:t>行宣導，並先行擬具違反公務員服務法第13條規定之認定標準、懲處原則與參考標準，請各主管機關依限確實查處。</w:t>
      </w:r>
      <w:proofErr w:type="gramStart"/>
      <w:r w:rsidRPr="00176FD7">
        <w:rPr>
          <w:rFonts w:hint="eastAsia"/>
        </w:rPr>
        <w:t>嗣銓敘部為了解</w:t>
      </w:r>
      <w:proofErr w:type="gramEnd"/>
      <w:r w:rsidRPr="00176FD7">
        <w:rPr>
          <w:rFonts w:hint="eastAsia"/>
        </w:rPr>
        <w:t>各主管機關後續辦理情形，於104年7月1日函送「公務員兼任公司（商號）負責人、董事及監察人態樣人次調查表」，請各主管機關依</w:t>
      </w:r>
      <w:proofErr w:type="gramStart"/>
      <w:r w:rsidRPr="00176FD7">
        <w:rPr>
          <w:rFonts w:hint="eastAsia"/>
        </w:rPr>
        <w:t>式填復</w:t>
      </w:r>
      <w:proofErr w:type="gramEnd"/>
      <w:r w:rsidRPr="00176FD7">
        <w:rPr>
          <w:rFonts w:hint="eastAsia"/>
        </w:rPr>
        <w:t>處理情形，作為</w:t>
      </w:r>
      <w:proofErr w:type="gramStart"/>
      <w:r w:rsidRPr="00176FD7">
        <w:rPr>
          <w:rFonts w:hint="eastAsia"/>
        </w:rPr>
        <w:t>該部彙整</w:t>
      </w:r>
      <w:proofErr w:type="gramEnd"/>
      <w:r w:rsidRPr="00176FD7">
        <w:rPr>
          <w:rFonts w:hint="eastAsia"/>
        </w:rPr>
        <w:t>及適時</w:t>
      </w:r>
      <w:proofErr w:type="gramStart"/>
      <w:r w:rsidRPr="00176FD7">
        <w:rPr>
          <w:rFonts w:hint="eastAsia"/>
        </w:rPr>
        <w:t>研</w:t>
      </w:r>
      <w:proofErr w:type="gramEnd"/>
      <w:r w:rsidRPr="00176FD7">
        <w:rPr>
          <w:rFonts w:hint="eastAsia"/>
        </w:rPr>
        <w:t>議之參考。</w:t>
      </w:r>
      <w:proofErr w:type="gramStart"/>
      <w:r w:rsidRPr="00176FD7">
        <w:rPr>
          <w:rFonts w:hint="eastAsia"/>
        </w:rPr>
        <w:t>該部後於</w:t>
      </w:r>
      <w:proofErr w:type="gramEnd"/>
      <w:r w:rsidRPr="00176FD7">
        <w:rPr>
          <w:rFonts w:hint="eastAsia"/>
        </w:rPr>
        <w:t>104年8月6日函</w:t>
      </w:r>
      <w:r w:rsidRPr="00176FD7">
        <w:rPr>
          <w:rStyle w:val="afd"/>
        </w:rPr>
        <w:footnoteReference w:id="2"/>
      </w:r>
      <w:r w:rsidRPr="00176FD7">
        <w:rPr>
          <w:rFonts w:hint="eastAsia"/>
        </w:rPr>
        <w:t>附「公務員服務法第13條相關法令函釋」及「違反公務員服務法第13條規定之認定標準、懲處原則及參考標準」予中央暨地方各主管機關人事機構，並請該等機關確實執行。</w:t>
      </w:r>
    </w:p>
    <w:p w:rsidR="00DA6454" w:rsidRPr="00176FD7" w:rsidRDefault="00DA6454" w:rsidP="00DA6454">
      <w:pPr>
        <w:pStyle w:val="3"/>
      </w:pPr>
      <w:r w:rsidRPr="00176FD7">
        <w:rPr>
          <w:rFonts w:hint="eastAsia"/>
        </w:rPr>
        <w:t>次查，</w:t>
      </w:r>
      <w:proofErr w:type="gramStart"/>
      <w:r w:rsidRPr="00176FD7">
        <w:rPr>
          <w:rFonts w:hint="eastAsia"/>
        </w:rPr>
        <w:t>銓敘部於106年5月8日</w:t>
      </w:r>
      <w:proofErr w:type="gramEnd"/>
      <w:r w:rsidRPr="00176FD7">
        <w:rPr>
          <w:rFonts w:hint="eastAsia"/>
        </w:rPr>
        <w:t>函</w:t>
      </w:r>
      <w:r w:rsidRPr="00176FD7">
        <w:rPr>
          <w:rStyle w:val="afd"/>
        </w:rPr>
        <w:footnoteReference w:id="3"/>
      </w:r>
      <w:r w:rsidRPr="00176FD7">
        <w:rPr>
          <w:rFonts w:hint="eastAsia"/>
        </w:rPr>
        <w:t>知中央暨地方各主管機關，有關「公務員兼職查核平台</w:t>
      </w:r>
      <w:r w:rsidR="00423814" w:rsidRPr="00176FD7">
        <w:rPr>
          <w:rFonts w:hint="eastAsia"/>
        </w:rPr>
        <w:t>」</w:t>
      </w:r>
      <w:r w:rsidRPr="00176FD7">
        <w:rPr>
          <w:rFonts w:hint="eastAsia"/>
        </w:rPr>
        <w:t>已正式上線，並請依說明事項辦理，其中說明事項略</w:t>
      </w:r>
      <w:proofErr w:type="gramStart"/>
      <w:r w:rsidRPr="00176FD7">
        <w:rPr>
          <w:rFonts w:hint="eastAsia"/>
        </w:rPr>
        <w:t>以</w:t>
      </w:r>
      <w:proofErr w:type="gramEnd"/>
      <w:r w:rsidRPr="00176FD7">
        <w:rPr>
          <w:rFonts w:hint="eastAsia"/>
        </w:rPr>
        <w:t>，「</w:t>
      </w:r>
      <w:proofErr w:type="gramStart"/>
      <w:r w:rsidRPr="00176FD7">
        <w:rPr>
          <w:rFonts w:hint="eastAsia"/>
        </w:rPr>
        <w:t>銓敘部為因應審計部前依</w:t>
      </w:r>
      <w:proofErr w:type="gramEnd"/>
      <w:r w:rsidRPr="00176FD7">
        <w:rPr>
          <w:rFonts w:hint="eastAsia"/>
        </w:rPr>
        <w:t>監察院要求，於104年4、5月間全面清查公務員兼任公司(商號)負責人、董事及監察人之情形，杜絕公務員違反服務法第13條公務員不得經營商業規定之情事一再發生，並節省各機關辦理查核兼職之人力與時間，提高查核資料之準確性，</w:t>
      </w:r>
      <w:proofErr w:type="gramStart"/>
      <w:r w:rsidRPr="00176FD7">
        <w:rPr>
          <w:rFonts w:hint="eastAsia"/>
        </w:rPr>
        <w:t>爰研</w:t>
      </w:r>
      <w:proofErr w:type="gramEnd"/>
      <w:r w:rsidRPr="00176FD7">
        <w:rPr>
          <w:rFonts w:hint="eastAsia"/>
        </w:rPr>
        <w:t>議建置查核平台。</w:t>
      </w:r>
      <w:proofErr w:type="gramStart"/>
      <w:r w:rsidRPr="00176FD7">
        <w:rPr>
          <w:rFonts w:hint="eastAsia"/>
        </w:rPr>
        <w:t>銓敘部前於</w:t>
      </w:r>
      <w:proofErr w:type="gramEnd"/>
      <w:r w:rsidRPr="00176FD7">
        <w:rPr>
          <w:rFonts w:hint="eastAsia"/>
        </w:rPr>
        <w:t>105年10月就行政院人事行政總處公務人力資料庫中適用服務法者(</w:t>
      </w:r>
      <w:proofErr w:type="gramStart"/>
      <w:r w:rsidRPr="00176FD7">
        <w:rPr>
          <w:rFonts w:hint="eastAsia"/>
        </w:rPr>
        <w:t>不含兼行政</w:t>
      </w:r>
      <w:proofErr w:type="gramEnd"/>
      <w:r w:rsidRPr="00176FD7">
        <w:rPr>
          <w:rFonts w:hint="eastAsia"/>
        </w:rPr>
        <w:t>職教師)，分別函請經濟部及財政</w:t>
      </w:r>
      <w:r w:rsidRPr="00176FD7">
        <w:rPr>
          <w:rFonts w:hint="eastAsia"/>
        </w:rPr>
        <w:lastRenderedPageBreak/>
        <w:t>部財政資訊中心，就商工登記資料及設籍課稅營業人資料進行兼職查核比對，其中商工登記資料中登記為公司(商號)負責人等或與稅籍資料比對後身分證號重複者，請貴機關責成權責機關辦理複查，如經查知違反規定者，</w:t>
      </w:r>
      <w:proofErr w:type="gramStart"/>
      <w:r w:rsidRPr="00176FD7">
        <w:rPr>
          <w:rFonts w:hint="eastAsia"/>
        </w:rPr>
        <w:t>均由權責</w:t>
      </w:r>
      <w:proofErr w:type="gramEnd"/>
      <w:r w:rsidRPr="00176FD7">
        <w:rPr>
          <w:rFonts w:hint="eastAsia"/>
        </w:rPr>
        <w:t>機關依法辦理，於106年5月22日前將處理情形登錄於查核平台；又查核平台所取得之資料事涉敏感，請各機關審慎使用，避免外</w:t>
      </w:r>
      <w:proofErr w:type="gramStart"/>
      <w:r w:rsidRPr="00176FD7">
        <w:rPr>
          <w:rFonts w:hint="eastAsia"/>
        </w:rPr>
        <w:t>洩</w:t>
      </w:r>
      <w:proofErr w:type="gramEnd"/>
      <w:r w:rsidRPr="00176FD7">
        <w:rPr>
          <w:rFonts w:hint="eastAsia"/>
        </w:rPr>
        <w:t>，以符個人資料保護法規定，並請各機關人事人員如實維護人事資料，以確保查核對象資料之完整性。…</w:t>
      </w:r>
      <w:proofErr w:type="gramStart"/>
      <w:r w:rsidRPr="00176FD7">
        <w:rPr>
          <w:rFonts w:hint="eastAsia"/>
        </w:rPr>
        <w:t>…銓敘部前以105年5月5日部法一字</w:t>
      </w:r>
      <w:proofErr w:type="gramEnd"/>
      <w:r w:rsidRPr="00176FD7">
        <w:rPr>
          <w:rFonts w:hint="eastAsia"/>
        </w:rPr>
        <w:t>第1054103148號函檢送公務員經商及兼職調查表(具結書)(下稱經商及兼職具結書)，並請各機關人事機構要求新進人員就(到)職及現職人員定期(每年</w:t>
      </w:r>
      <w:proofErr w:type="gramStart"/>
      <w:r w:rsidRPr="00176FD7">
        <w:rPr>
          <w:rFonts w:hint="eastAsia"/>
        </w:rPr>
        <w:t>或間年</w:t>
      </w:r>
      <w:proofErr w:type="gramEnd"/>
      <w:r w:rsidRPr="00176FD7">
        <w:rPr>
          <w:rFonts w:hint="eastAsia"/>
        </w:rPr>
        <w:t>)自行檢視(具結)有無違反服務法經營商業及兼職限制等情在案。茲以查核平台僅就公務員經營商業部分辦理查核，上開經商及兼職具結</w:t>
      </w:r>
      <w:proofErr w:type="gramStart"/>
      <w:r w:rsidRPr="00176FD7">
        <w:rPr>
          <w:rFonts w:hint="eastAsia"/>
        </w:rPr>
        <w:t>書尚就</w:t>
      </w:r>
      <w:proofErr w:type="gramEnd"/>
      <w:r w:rsidRPr="00176FD7">
        <w:rPr>
          <w:rFonts w:hint="eastAsia"/>
        </w:rPr>
        <w:t>兼任其他公職、業務、非以營利為目的之事業或團體之職務及教學或研究工作等進行檢</w:t>
      </w:r>
      <w:proofErr w:type="gramStart"/>
      <w:r w:rsidRPr="00176FD7">
        <w:rPr>
          <w:rFonts w:hint="eastAsia"/>
        </w:rPr>
        <w:t>覈</w:t>
      </w:r>
      <w:proofErr w:type="gramEnd"/>
      <w:r w:rsidRPr="00176FD7">
        <w:rPr>
          <w:rFonts w:hint="eastAsia"/>
        </w:rPr>
        <w:t>，為使公務員能遵守服務法有關兼職各項規定，</w:t>
      </w:r>
      <w:proofErr w:type="gramStart"/>
      <w:r w:rsidRPr="00176FD7">
        <w:rPr>
          <w:rFonts w:hint="eastAsia"/>
        </w:rPr>
        <w:t>避免未諳法令</w:t>
      </w:r>
      <w:proofErr w:type="gramEnd"/>
      <w:r w:rsidRPr="00176FD7">
        <w:rPr>
          <w:rFonts w:hint="eastAsia"/>
        </w:rPr>
        <w:t>而觸法，</w:t>
      </w:r>
      <w:proofErr w:type="gramStart"/>
      <w:r w:rsidRPr="00176FD7">
        <w:rPr>
          <w:rFonts w:hint="eastAsia"/>
        </w:rPr>
        <w:t>爰</w:t>
      </w:r>
      <w:proofErr w:type="gramEnd"/>
      <w:r w:rsidRPr="00176FD7">
        <w:rPr>
          <w:rFonts w:hint="eastAsia"/>
        </w:rPr>
        <w:t>請各機關除利用查核平台辦理兼職查核外，仍須依上開銓敘部105年5月5日函辦理現職人員具結事宜。」上開認定標準經</w:t>
      </w:r>
      <w:proofErr w:type="gramStart"/>
      <w:r w:rsidRPr="00176FD7">
        <w:rPr>
          <w:rFonts w:hint="eastAsia"/>
        </w:rPr>
        <w:t>銓敘部於104年8月6日</w:t>
      </w:r>
      <w:proofErr w:type="gramEnd"/>
      <w:r w:rsidRPr="00176FD7">
        <w:rPr>
          <w:rFonts w:hint="eastAsia"/>
        </w:rPr>
        <w:t>函</w:t>
      </w:r>
      <w:r w:rsidRPr="00176FD7">
        <w:rPr>
          <w:rStyle w:val="afd"/>
        </w:rPr>
        <w:footnoteReference w:id="4"/>
      </w:r>
      <w:r w:rsidRPr="00176FD7">
        <w:rPr>
          <w:rFonts w:hint="eastAsia"/>
        </w:rPr>
        <w:t>訂定、106年5月8日於兼職查核平台增列兼職態樣，如下表所示：</w:t>
      </w:r>
    </w:p>
    <w:tbl>
      <w:tblPr>
        <w:tblStyle w:val="af6"/>
        <w:tblpPr w:leftFromText="180" w:rightFromText="180" w:vertAnchor="text" w:tblpXSpec="center" w:tblpY="1"/>
        <w:tblOverlap w:val="never"/>
        <w:tblW w:w="0" w:type="auto"/>
        <w:jc w:val="center"/>
        <w:tblLayout w:type="fixed"/>
        <w:tblCellMar>
          <w:left w:w="0" w:type="dxa"/>
          <w:right w:w="0" w:type="dxa"/>
        </w:tblCellMar>
        <w:tblLook w:val="04A0" w:firstRow="1" w:lastRow="0" w:firstColumn="1" w:lastColumn="0" w:noHBand="0" w:noVBand="1"/>
      </w:tblPr>
      <w:tblGrid>
        <w:gridCol w:w="907"/>
        <w:gridCol w:w="2835"/>
        <w:gridCol w:w="2835"/>
        <w:gridCol w:w="2211"/>
      </w:tblGrid>
      <w:tr w:rsidR="00DA6454" w:rsidRPr="00176FD7" w:rsidTr="007D795E">
        <w:trPr>
          <w:trHeight w:hRule="exact" w:val="454"/>
          <w:tblHeader/>
          <w:jc w:val="center"/>
        </w:trPr>
        <w:tc>
          <w:tcPr>
            <w:tcW w:w="907" w:type="dxa"/>
            <w:vAlign w:val="center"/>
          </w:tcPr>
          <w:p w:rsidR="00DA6454" w:rsidRPr="00176FD7" w:rsidRDefault="00DA6454" w:rsidP="007D795E">
            <w:pPr>
              <w:pStyle w:val="af7"/>
              <w:spacing w:line="240" w:lineRule="exact"/>
              <w:ind w:leftChars="0" w:left="0"/>
              <w:jc w:val="center"/>
              <w:rPr>
                <w:rFonts w:hAnsi="標楷體"/>
                <w:sz w:val="24"/>
                <w:szCs w:val="24"/>
              </w:rPr>
            </w:pPr>
            <w:r w:rsidRPr="00176FD7">
              <w:rPr>
                <w:rFonts w:hAnsi="標楷體" w:hint="eastAsia"/>
                <w:sz w:val="24"/>
                <w:szCs w:val="24"/>
              </w:rPr>
              <w:t>序號</w:t>
            </w:r>
          </w:p>
        </w:tc>
        <w:tc>
          <w:tcPr>
            <w:tcW w:w="2835" w:type="dxa"/>
            <w:vAlign w:val="center"/>
          </w:tcPr>
          <w:p w:rsidR="00DA6454" w:rsidRPr="00176FD7" w:rsidRDefault="00DA6454" w:rsidP="007D795E">
            <w:pPr>
              <w:pStyle w:val="af7"/>
              <w:spacing w:line="240" w:lineRule="exact"/>
              <w:ind w:leftChars="0" w:left="0"/>
              <w:jc w:val="center"/>
              <w:rPr>
                <w:rFonts w:hAnsi="標楷體"/>
                <w:sz w:val="24"/>
                <w:szCs w:val="24"/>
              </w:rPr>
            </w:pPr>
            <w:r w:rsidRPr="00176FD7">
              <w:rPr>
                <w:rFonts w:hAnsi="標楷體" w:hint="eastAsia"/>
                <w:sz w:val="24"/>
                <w:szCs w:val="24"/>
              </w:rPr>
              <w:t>兼任態樣</w:t>
            </w:r>
          </w:p>
        </w:tc>
        <w:tc>
          <w:tcPr>
            <w:tcW w:w="2835" w:type="dxa"/>
            <w:vAlign w:val="center"/>
          </w:tcPr>
          <w:p w:rsidR="00DA6454" w:rsidRPr="00176FD7" w:rsidRDefault="00DA6454" w:rsidP="007D795E">
            <w:pPr>
              <w:pStyle w:val="af7"/>
              <w:spacing w:line="240" w:lineRule="exact"/>
              <w:ind w:leftChars="0" w:left="0"/>
              <w:jc w:val="center"/>
              <w:rPr>
                <w:rFonts w:hAnsi="標楷體"/>
                <w:sz w:val="24"/>
                <w:szCs w:val="24"/>
              </w:rPr>
            </w:pPr>
            <w:r w:rsidRPr="00176FD7">
              <w:rPr>
                <w:rFonts w:hAnsi="標楷體" w:hint="eastAsia"/>
                <w:sz w:val="24"/>
                <w:szCs w:val="24"/>
              </w:rPr>
              <w:t>認定標準</w:t>
            </w:r>
          </w:p>
        </w:tc>
        <w:tc>
          <w:tcPr>
            <w:tcW w:w="2211" w:type="dxa"/>
            <w:vAlign w:val="center"/>
          </w:tcPr>
          <w:p w:rsidR="00DA6454" w:rsidRPr="00176FD7" w:rsidRDefault="00DA6454" w:rsidP="007D795E">
            <w:pPr>
              <w:pStyle w:val="af7"/>
              <w:spacing w:line="240" w:lineRule="exact"/>
              <w:ind w:leftChars="0" w:left="0"/>
              <w:jc w:val="center"/>
              <w:rPr>
                <w:rFonts w:hAnsi="標楷體"/>
                <w:sz w:val="24"/>
                <w:szCs w:val="24"/>
              </w:rPr>
            </w:pPr>
            <w:r w:rsidRPr="00176FD7">
              <w:rPr>
                <w:rFonts w:hAnsi="標楷體" w:hint="eastAsia"/>
                <w:sz w:val="24"/>
                <w:szCs w:val="24"/>
              </w:rPr>
              <w:t>是否違法</w:t>
            </w:r>
          </w:p>
        </w:tc>
      </w:tr>
      <w:tr w:rsidR="00DA6454" w:rsidRPr="00176FD7" w:rsidTr="007D795E">
        <w:trPr>
          <w:jc w:val="center"/>
        </w:trPr>
        <w:tc>
          <w:tcPr>
            <w:tcW w:w="907" w:type="dxa"/>
          </w:tcPr>
          <w:p w:rsidR="00DA6454" w:rsidRPr="00176FD7" w:rsidRDefault="00DA6454" w:rsidP="007D795E">
            <w:pPr>
              <w:pStyle w:val="af7"/>
              <w:spacing w:line="240" w:lineRule="exact"/>
              <w:ind w:leftChars="0" w:left="0"/>
              <w:jc w:val="center"/>
              <w:rPr>
                <w:rFonts w:hAnsi="標楷體"/>
                <w:sz w:val="24"/>
                <w:szCs w:val="24"/>
              </w:rPr>
            </w:pPr>
            <w:r w:rsidRPr="00176FD7">
              <w:rPr>
                <w:rFonts w:hAnsi="標楷體" w:hint="eastAsia"/>
                <w:sz w:val="24"/>
                <w:szCs w:val="24"/>
              </w:rPr>
              <w:t>(</w:t>
            </w:r>
            <w:proofErr w:type="gramStart"/>
            <w:r w:rsidRPr="00176FD7">
              <w:rPr>
                <w:rFonts w:hAnsi="標楷體" w:hint="eastAsia"/>
                <w:sz w:val="24"/>
                <w:szCs w:val="24"/>
              </w:rPr>
              <w:t>一</w:t>
            </w:r>
            <w:proofErr w:type="gramEnd"/>
            <w:r w:rsidRPr="00176FD7">
              <w:rPr>
                <w:rFonts w:hAnsi="標楷體" w:hint="eastAsia"/>
                <w:sz w:val="24"/>
                <w:szCs w:val="24"/>
              </w:rPr>
              <w:t>)</w:t>
            </w:r>
          </w:p>
        </w:tc>
        <w:tc>
          <w:tcPr>
            <w:tcW w:w="2835" w:type="dxa"/>
          </w:tcPr>
          <w:p w:rsidR="00DA6454" w:rsidRPr="00176FD7" w:rsidRDefault="00DA6454" w:rsidP="007D795E">
            <w:pPr>
              <w:pStyle w:val="af7"/>
              <w:spacing w:line="240" w:lineRule="exact"/>
              <w:ind w:leftChars="0" w:left="0"/>
              <w:rPr>
                <w:rFonts w:hAnsi="標楷體"/>
                <w:sz w:val="24"/>
                <w:szCs w:val="24"/>
              </w:rPr>
            </w:pPr>
            <w:r w:rsidRPr="00176FD7">
              <w:rPr>
                <w:rFonts w:hAnsi="標楷體" w:hint="eastAsia"/>
                <w:sz w:val="24"/>
                <w:szCs w:val="24"/>
              </w:rPr>
              <w:t>機關(構)學校合法指派兼任公司(商號)負責人、董事及監察人(如代表政府兼任營利事業之官股代表)</w:t>
            </w:r>
          </w:p>
        </w:tc>
        <w:tc>
          <w:tcPr>
            <w:tcW w:w="2835" w:type="dxa"/>
          </w:tcPr>
          <w:p w:rsidR="00DA6454" w:rsidRPr="00DB55F2" w:rsidRDefault="00DA6454" w:rsidP="00DB55F2">
            <w:pPr>
              <w:pStyle w:val="af7"/>
              <w:numPr>
                <w:ilvl w:val="0"/>
                <w:numId w:val="30"/>
              </w:numPr>
              <w:overflowPunct/>
              <w:autoSpaceDE/>
              <w:autoSpaceDN/>
              <w:spacing w:line="240" w:lineRule="exact"/>
              <w:ind w:leftChars="0" w:left="255" w:hanging="255"/>
              <w:jc w:val="left"/>
              <w:rPr>
                <w:rFonts w:hAnsi="標楷體"/>
                <w:sz w:val="24"/>
                <w:szCs w:val="24"/>
              </w:rPr>
            </w:pPr>
            <w:r w:rsidRPr="00DB55F2">
              <w:rPr>
                <w:rFonts w:hAnsi="標楷體" w:hint="eastAsia"/>
                <w:sz w:val="24"/>
                <w:szCs w:val="24"/>
              </w:rPr>
              <w:t>依法。</w:t>
            </w:r>
          </w:p>
          <w:p w:rsidR="00DA6454" w:rsidRPr="00176FD7" w:rsidRDefault="00DA6454" w:rsidP="00DB55F2">
            <w:pPr>
              <w:pStyle w:val="af7"/>
              <w:numPr>
                <w:ilvl w:val="0"/>
                <w:numId w:val="30"/>
              </w:numPr>
              <w:overflowPunct/>
              <w:autoSpaceDE/>
              <w:autoSpaceDN/>
              <w:spacing w:line="240" w:lineRule="exact"/>
              <w:ind w:leftChars="0" w:left="255" w:hanging="255"/>
              <w:jc w:val="left"/>
              <w:rPr>
                <w:rFonts w:hAnsi="標楷體"/>
                <w:sz w:val="24"/>
                <w:szCs w:val="24"/>
              </w:rPr>
            </w:pPr>
            <w:r w:rsidRPr="00176FD7">
              <w:rPr>
                <w:rFonts w:hAnsi="標楷體" w:hint="eastAsia"/>
                <w:sz w:val="24"/>
                <w:szCs w:val="24"/>
              </w:rPr>
              <w:t>代表官股。</w:t>
            </w:r>
          </w:p>
        </w:tc>
        <w:tc>
          <w:tcPr>
            <w:tcW w:w="2211" w:type="dxa"/>
          </w:tcPr>
          <w:p w:rsidR="00DA6454" w:rsidRPr="00176FD7" w:rsidRDefault="00DA6454" w:rsidP="007D795E">
            <w:pPr>
              <w:pStyle w:val="af7"/>
              <w:spacing w:line="240" w:lineRule="exact"/>
              <w:ind w:leftChars="0" w:left="0"/>
              <w:rPr>
                <w:rFonts w:hAnsi="標楷體"/>
                <w:sz w:val="24"/>
                <w:szCs w:val="24"/>
              </w:rPr>
            </w:pPr>
            <w:r w:rsidRPr="00176FD7">
              <w:rPr>
                <w:rFonts w:hAnsi="標楷體" w:hint="eastAsia"/>
                <w:sz w:val="24"/>
                <w:szCs w:val="24"/>
              </w:rPr>
              <w:t>不違法。</w:t>
            </w:r>
          </w:p>
        </w:tc>
      </w:tr>
      <w:tr w:rsidR="00DA6454" w:rsidRPr="00176FD7" w:rsidTr="007D795E">
        <w:trPr>
          <w:jc w:val="center"/>
        </w:trPr>
        <w:tc>
          <w:tcPr>
            <w:tcW w:w="907" w:type="dxa"/>
          </w:tcPr>
          <w:p w:rsidR="00DA6454" w:rsidRPr="00176FD7" w:rsidRDefault="00DA6454" w:rsidP="007D795E">
            <w:pPr>
              <w:pStyle w:val="af7"/>
              <w:spacing w:line="240" w:lineRule="exact"/>
              <w:ind w:leftChars="0" w:left="0"/>
              <w:jc w:val="center"/>
              <w:rPr>
                <w:rFonts w:hAnsi="標楷體"/>
                <w:sz w:val="24"/>
                <w:szCs w:val="24"/>
              </w:rPr>
            </w:pPr>
            <w:r w:rsidRPr="00176FD7">
              <w:rPr>
                <w:rFonts w:hAnsi="標楷體" w:hint="eastAsia"/>
                <w:sz w:val="24"/>
                <w:szCs w:val="24"/>
              </w:rPr>
              <w:t>(二)</w:t>
            </w:r>
          </w:p>
        </w:tc>
        <w:tc>
          <w:tcPr>
            <w:tcW w:w="2835" w:type="dxa"/>
          </w:tcPr>
          <w:p w:rsidR="00DA6454" w:rsidRPr="00176FD7" w:rsidRDefault="00DA6454" w:rsidP="007D795E">
            <w:pPr>
              <w:pStyle w:val="af7"/>
              <w:spacing w:line="240" w:lineRule="exact"/>
              <w:ind w:leftChars="0" w:left="0"/>
              <w:rPr>
                <w:rFonts w:hAnsi="標楷體"/>
                <w:sz w:val="24"/>
                <w:szCs w:val="24"/>
              </w:rPr>
            </w:pPr>
            <w:r w:rsidRPr="00176FD7">
              <w:rPr>
                <w:rFonts w:hAnsi="標楷體" w:hint="eastAsia"/>
                <w:sz w:val="24"/>
                <w:szCs w:val="24"/>
              </w:rPr>
              <w:t>兼任歇業中公司(商號)</w:t>
            </w:r>
            <w:r w:rsidRPr="00176FD7">
              <w:rPr>
                <w:rFonts w:hAnsi="標楷體" w:hint="eastAsia"/>
                <w:sz w:val="24"/>
                <w:szCs w:val="24"/>
              </w:rPr>
              <w:lastRenderedPageBreak/>
              <w:t>負責人、董事及監察人</w:t>
            </w:r>
          </w:p>
        </w:tc>
        <w:tc>
          <w:tcPr>
            <w:tcW w:w="2835" w:type="dxa"/>
          </w:tcPr>
          <w:p w:rsidR="00DA6454" w:rsidRPr="00176FD7" w:rsidRDefault="00DA6454" w:rsidP="007D795E">
            <w:pPr>
              <w:pStyle w:val="af7"/>
              <w:spacing w:line="240" w:lineRule="exact"/>
              <w:ind w:leftChars="0" w:left="0"/>
              <w:rPr>
                <w:rFonts w:hAnsi="標楷體"/>
                <w:sz w:val="24"/>
                <w:szCs w:val="24"/>
              </w:rPr>
            </w:pPr>
            <w:r w:rsidRPr="00176FD7">
              <w:rPr>
                <w:rFonts w:hAnsi="標楷體" w:hint="eastAsia"/>
                <w:sz w:val="24"/>
                <w:szCs w:val="24"/>
              </w:rPr>
              <w:lastRenderedPageBreak/>
              <w:t>歇業係指公司(商號)無</w:t>
            </w:r>
            <w:r w:rsidRPr="00176FD7">
              <w:rPr>
                <w:rFonts w:hAnsi="標楷體" w:hint="eastAsia"/>
                <w:sz w:val="24"/>
                <w:szCs w:val="24"/>
              </w:rPr>
              <w:lastRenderedPageBreak/>
              <w:t>意繼續經營而欲終止營業，自行向權責機關申請登記，或由行政機關依法令撤銷或廢止公司(商號)之登記。</w:t>
            </w:r>
          </w:p>
        </w:tc>
        <w:tc>
          <w:tcPr>
            <w:tcW w:w="2211" w:type="dxa"/>
          </w:tcPr>
          <w:p w:rsidR="00DA6454" w:rsidRPr="00176FD7" w:rsidRDefault="00DA6454" w:rsidP="007D795E">
            <w:pPr>
              <w:pStyle w:val="af7"/>
              <w:spacing w:line="240" w:lineRule="exact"/>
              <w:ind w:leftChars="0" w:left="0"/>
              <w:rPr>
                <w:rFonts w:hAnsi="標楷體"/>
                <w:sz w:val="24"/>
                <w:szCs w:val="24"/>
              </w:rPr>
            </w:pPr>
            <w:r w:rsidRPr="00176FD7">
              <w:rPr>
                <w:rFonts w:hAnsi="標楷體" w:hint="eastAsia"/>
                <w:sz w:val="24"/>
                <w:szCs w:val="24"/>
              </w:rPr>
              <w:lastRenderedPageBreak/>
              <w:t>不違法。</w:t>
            </w:r>
          </w:p>
        </w:tc>
      </w:tr>
      <w:tr w:rsidR="00DA6454" w:rsidRPr="00176FD7" w:rsidTr="007D795E">
        <w:trPr>
          <w:jc w:val="center"/>
        </w:trPr>
        <w:tc>
          <w:tcPr>
            <w:tcW w:w="907" w:type="dxa"/>
          </w:tcPr>
          <w:p w:rsidR="00DA6454" w:rsidRPr="00176FD7" w:rsidRDefault="00DA6454" w:rsidP="007D795E">
            <w:pPr>
              <w:pStyle w:val="af7"/>
              <w:spacing w:line="240" w:lineRule="exact"/>
              <w:ind w:leftChars="0" w:left="0"/>
              <w:jc w:val="center"/>
              <w:rPr>
                <w:rFonts w:hAnsi="標楷體"/>
                <w:sz w:val="24"/>
                <w:szCs w:val="24"/>
              </w:rPr>
            </w:pPr>
            <w:r w:rsidRPr="00176FD7">
              <w:rPr>
                <w:rFonts w:hAnsi="標楷體" w:hint="eastAsia"/>
                <w:sz w:val="24"/>
                <w:szCs w:val="24"/>
              </w:rPr>
              <w:t>(三)</w:t>
            </w:r>
          </w:p>
        </w:tc>
        <w:tc>
          <w:tcPr>
            <w:tcW w:w="2835" w:type="dxa"/>
          </w:tcPr>
          <w:p w:rsidR="00DA6454" w:rsidRPr="00176FD7" w:rsidRDefault="00DA6454" w:rsidP="007D795E">
            <w:pPr>
              <w:pStyle w:val="af7"/>
              <w:spacing w:line="240" w:lineRule="exact"/>
              <w:ind w:leftChars="0" w:left="0"/>
              <w:rPr>
                <w:rFonts w:hAnsi="標楷體"/>
                <w:sz w:val="24"/>
                <w:szCs w:val="24"/>
              </w:rPr>
            </w:pPr>
            <w:r w:rsidRPr="00176FD7">
              <w:rPr>
                <w:rFonts w:hAnsi="標楷體" w:hint="eastAsia"/>
                <w:sz w:val="24"/>
                <w:szCs w:val="24"/>
              </w:rPr>
              <w:t>機關(構)學校違規指派兼任公司(商號) 負責人、董事及監察人(如兼任營利事業之董事長或獨立董事)</w:t>
            </w:r>
          </w:p>
        </w:tc>
        <w:tc>
          <w:tcPr>
            <w:tcW w:w="2835" w:type="dxa"/>
          </w:tcPr>
          <w:p w:rsidR="00DA6454" w:rsidRPr="00176FD7" w:rsidRDefault="00DA6454" w:rsidP="00DB55F2">
            <w:pPr>
              <w:pStyle w:val="af7"/>
              <w:numPr>
                <w:ilvl w:val="0"/>
                <w:numId w:val="31"/>
              </w:numPr>
              <w:overflowPunct/>
              <w:autoSpaceDE/>
              <w:autoSpaceDN/>
              <w:spacing w:line="240" w:lineRule="exact"/>
              <w:ind w:leftChars="0" w:left="255" w:hanging="255"/>
              <w:jc w:val="left"/>
              <w:rPr>
                <w:rFonts w:hAnsi="標楷體"/>
                <w:sz w:val="24"/>
                <w:szCs w:val="24"/>
              </w:rPr>
            </w:pPr>
            <w:r w:rsidRPr="00176FD7">
              <w:rPr>
                <w:rFonts w:hAnsi="標楷體" w:hint="eastAsia"/>
                <w:sz w:val="24"/>
                <w:szCs w:val="24"/>
              </w:rPr>
              <w:t>無法律明確依據。</w:t>
            </w:r>
          </w:p>
          <w:p w:rsidR="00DA6454" w:rsidRPr="00176FD7" w:rsidRDefault="00DA6454" w:rsidP="00DB55F2">
            <w:pPr>
              <w:pStyle w:val="af7"/>
              <w:numPr>
                <w:ilvl w:val="0"/>
                <w:numId w:val="31"/>
              </w:numPr>
              <w:overflowPunct/>
              <w:autoSpaceDE/>
              <w:autoSpaceDN/>
              <w:spacing w:line="240" w:lineRule="exact"/>
              <w:ind w:leftChars="0" w:left="255" w:hanging="255"/>
              <w:jc w:val="left"/>
              <w:rPr>
                <w:rFonts w:hAnsi="標楷體"/>
                <w:sz w:val="24"/>
                <w:szCs w:val="24"/>
              </w:rPr>
            </w:pPr>
            <w:r w:rsidRPr="00176FD7">
              <w:rPr>
                <w:rFonts w:hAnsi="標楷體" w:hint="eastAsia"/>
                <w:sz w:val="24"/>
                <w:szCs w:val="24"/>
              </w:rPr>
              <w:t>非代表官股。</w:t>
            </w:r>
          </w:p>
        </w:tc>
        <w:tc>
          <w:tcPr>
            <w:tcW w:w="2211" w:type="dxa"/>
          </w:tcPr>
          <w:p w:rsidR="00DA6454" w:rsidRPr="00176FD7" w:rsidRDefault="00DA6454" w:rsidP="00DA6454">
            <w:pPr>
              <w:pStyle w:val="af7"/>
              <w:numPr>
                <w:ilvl w:val="0"/>
                <w:numId w:val="21"/>
              </w:numPr>
              <w:overflowPunct/>
              <w:autoSpaceDE/>
              <w:autoSpaceDN/>
              <w:spacing w:line="240" w:lineRule="exact"/>
              <w:ind w:leftChars="0" w:left="256" w:hanging="256"/>
              <w:jc w:val="left"/>
              <w:rPr>
                <w:rFonts w:hAnsi="標楷體"/>
                <w:sz w:val="24"/>
                <w:szCs w:val="24"/>
              </w:rPr>
            </w:pPr>
            <w:r w:rsidRPr="00176FD7">
              <w:rPr>
                <w:rFonts w:hAnsi="標楷體" w:hint="eastAsia"/>
                <w:sz w:val="24"/>
                <w:szCs w:val="24"/>
              </w:rPr>
              <w:t>不違法。</w:t>
            </w:r>
          </w:p>
          <w:p w:rsidR="00DA6454" w:rsidRPr="00176FD7" w:rsidRDefault="00DA6454" w:rsidP="00DA6454">
            <w:pPr>
              <w:pStyle w:val="af7"/>
              <w:numPr>
                <w:ilvl w:val="0"/>
                <w:numId w:val="21"/>
              </w:numPr>
              <w:overflowPunct/>
              <w:autoSpaceDE/>
              <w:autoSpaceDN/>
              <w:spacing w:line="240" w:lineRule="exact"/>
              <w:ind w:leftChars="0" w:left="256" w:hanging="256"/>
              <w:jc w:val="left"/>
              <w:rPr>
                <w:rFonts w:hAnsi="標楷體"/>
                <w:sz w:val="24"/>
                <w:szCs w:val="24"/>
              </w:rPr>
            </w:pPr>
            <w:r w:rsidRPr="00176FD7">
              <w:rPr>
                <w:rFonts w:hAnsi="標楷體" w:hint="eastAsia"/>
                <w:sz w:val="24"/>
                <w:szCs w:val="24"/>
              </w:rPr>
              <w:t>應立即解除負責人、董事及監察人之身分。</w:t>
            </w:r>
          </w:p>
          <w:p w:rsidR="00DA6454" w:rsidRPr="00176FD7" w:rsidRDefault="00DA6454" w:rsidP="00DA6454">
            <w:pPr>
              <w:pStyle w:val="af7"/>
              <w:numPr>
                <w:ilvl w:val="0"/>
                <w:numId w:val="21"/>
              </w:numPr>
              <w:overflowPunct/>
              <w:autoSpaceDE/>
              <w:autoSpaceDN/>
              <w:spacing w:line="240" w:lineRule="exact"/>
              <w:ind w:leftChars="0" w:left="256" w:hanging="256"/>
              <w:jc w:val="left"/>
              <w:rPr>
                <w:rFonts w:hAnsi="標楷體"/>
                <w:sz w:val="24"/>
                <w:szCs w:val="24"/>
              </w:rPr>
            </w:pPr>
            <w:r w:rsidRPr="00176FD7">
              <w:rPr>
                <w:rFonts w:hAnsi="標楷體" w:hint="eastAsia"/>
                <w:sz w:val="24"/>
                <w:szCs w:val="24"/>
              </w:rPr>
              <w:t>應追究權責機關違失責任。</w:t>
            </w:r>
          </w:p>
        </w:tc>
      </w:tr>
      <w:tr w:rsidR="00DA6454" w:rsidRPr="00176FD7" w:rsidTr="007D795E">
        <w:trPr>
          <w:jc w:val="center"/>
        </w:trPr>
        <w:tc>
          <w:tcPr>
            <w:tcW w:w="907" w:type="dxa"/>
          </w:tcPr>
          <w:p w:rsidR="00DA6454" w:rsidRPr="00176FD7" w:rsidRDefault="00DA6454" w:rsidP="007D795E">
            <w:pPr>
              <w:pStyle w:val="af7"/>
              <w:spacing w:line="240" w:lineRule="exact"/>
              <w:ind w:leftChars="0" w:left="0"/>
              <w:jc w:val="center"/>
              <w:rPr>
                <w:rFonts w:hAnsi="標楷體"/>
                <w:sz w:val="24"/>
                <w:szCs w:val="24"/>
              </w:rPr>
            </w:pPr>
            <w:r w:rsidRPr="00176FD7">
              <w:rPr>
                <w:rFonts w:hAnsi="標楷體" w:hint="eastAsia"/>
                <w:sz w:val="24"/>
                <w:szCs w:val="24"/>
              </w:rPr>
              <w:t>(四)</w:t>
            </w:r>
          </w:p>
        </w:tc>
        <w:tc>
          <w:tcPr>
            <w:tcW w:w="2835" w:type="dxa"/>
          </w:tcPr>
          <w:p w:rsidR="00DA6454" w:rsidRPr="00176FD7" w:rsidRDefault="00DA6454" w:rsidP="007D795E">
            <w:pPr>
              <w:pStyle w:val="af7"/>
              <w:spacing w:line="240" w:lineRule="exact"/>
              <w:ind w:leftChars="0" w:left="0"/>
              <w:rPr>
                <w:rFonts w:hAnsi="標楷體"/>
                <w:sz w:val="24"/>
                <w:szCs w:val="24"/>
              </w:rPr>
            </w:pPr>
            <w:r w:rsidRPr="00176FD7">
              <w:rPr>
                <w:rFonts w:hAnsi="標楷體" w:hint="eastAsia"/>
                <w:sz w:val="24"/>
                <w:szCs w:val="24"/>
              </w:rPr>
              <w:t>於不知情之情況下遭盜(冒)用兼任公司(商號) 負責人、董事及監察人</w:t>
            </w:r>
          </w:p>
        </w:tc>
        <w:tc>
          <w:tcPr>
            <w:tcW w:w="2835" w:type="dxa"/>
          </w:tcPr>
          <w:p w:rsidR="00DA6454" w:rsidRPr="00176FD7" w:rsidRDefault="00DA6454" w:rsidP="00DB55F2">
            <w:pPr>
              <w:pStyle w:val="af7"/>
              <w:numPr>
                <w:ilvl w:val="0"/>
                <w:numId w:val="32"/>
              </w:numPr>
              <w:overflowPunct/>
              <w:autoSpaceDE/>
              <w:autoSpaceDN/>
              <w:spacing w:line="240" w:lineRule="exact"/>
              <w:ind w:leftChars="0" w:left="261" w:hanging="261"/>
              <w:jc w:val="left"/>
              <w:rPr>
                <w:rFonts w:hAnsi="標楷體"/>
                <w:sz w:val="24"/>
                <w:szCs w:val="24"/>
              </w:rPr>
            </w:pPr>
            <w:r w:rsidRPr="00176FD7">
              <w:rPr>
                <w:rFonts w:hAnsi="標楷體" w:hint="eastAsia"/>
                <w:sz w:val="24"/>
                <w:szCs w:val="24"/>
              </w:rPr>
              <w:t>公務員負舉證責任(未支領報酬、檢具足資證明之證明文件)或由公司(商號)出具證明或由公務員主動提告，以</w:t>
            </w:r>
            <w:proofErr w:type="gramStart"/>
            <w:r w:rsidRPr="00176FD7">
              <w:rPr>
                <w:rFonts w:hAnsi="標楷體" w:hint="eastAsia"/>
                <w:sz w:val="24"/>
                <w:szCs w:val="24"/>
              </w:rPr>
              <w:t>釐</w:t>
            </w:r>
            <w:proofErr w:type="gramEnd"/>
            <w:r w:rsidRPr="00176FD7">
              <w:rPr>
                <w:rFonts w:hAnsi="標楷體" w:hint="eastAsia"/>
                <w:sz w:val="24"/>
                <w:szCs w:val="24"/>
              </w:rPr>
              <w:t>清責任。</w:t>
            </w:r>
          </w:p>
          <w:p w:rsidR="00DA6454" w:rsidRPr="00176FD7" w:rsidRDefault="00DA6454" w:rsidP="00DB55F2">
            <w:pPr>
              <w:pStyle w:val="af7"/>
              <w:numPr>
                <w:ilvl w:val="0"/>
                <w:numId w:val="32"/>
              </w:numPr>
              <w:overflowPunct/>
              <w:autoSpaceDE/>
              <w:autoSpaceDN/>
              <w:spacing w:line="240" w:lineRule="exact"/>
              <w:ind w:leftChars="0" w:left="261" w:hanging="261"/>
              <w:jc w:val="left"/>
              <w:rPr>
                <w:rFonts w:hAnsi="標楷體"/>
                <w:sz w:val="24"/>
                <w:szCs w:val="24"/>
              </w:rPr>
            </w:pPr>
            <w:r w:rsidRPr="00176FD7">
              <w:rPr>
                <w:rFonts w:hAnsi="標楷體" w:hint="eastAsia"/>
                <w:sz w:val="24"/>
                <w:szCs w:val="24"/>
              </w:rPr>
              <w:t>服務機關</w:t>
            </w:r>
            <w:proofErr w:type="gramStart"/>
            <w:r w:rsidRPr="00176FD7">
              <w:rPr>
                <w:rFonts w:hAnsi="標楷體" w:hint="eastAsia"/>
                <w:sz w:val="24"/>
                <w:szCs w:val="24"/>
              </w:rPr>
              <w:t>覈</w:t>
            </w:r>
            <w:proofErr w:type="gramEnd"/>
            <w:r w:rsidRPr="00176FD7">
              <w:rPr>
                <w:rFonts w:hAnsi="標楷體" w:hint="eastAsia"/>
                <w:sz w:val="24"/>
                <w:szCs w:val="24"/>
              </w:rPr>
              <w:t>實認定。</w:t>
            </w:r>
          </w:p>
        </w:tc>
        <w:tc>
          <w:tcPr>
            <w:tcW w:w="2211" w:type="dxa"/>
          </w:tcPr>
          <w:p w:rsidR="00DA6454" w:rsidRPr="00176FD7" w:rsidRDefault="00DA6454" w:rsidP="00DA6454">
            <w:pPr>
              <w:pStyle w:val="af7"/>
              <w:numPr>
                <w:ilvl w:val="0"/>
                <w:numId w:val="23"/>
              </w:numPr>
              <w:overflowPunct/>
              <w:autoSpaceDE/>
              <w:autoSpaceDN/>
              <w:spacing w:line="240" w:lineRule="exact"/>
              <w:ind w:leftChars="0" w:left="254" w:hanging="254"/>
              <w:jc w:val="left"/>
              <w:rPr>
                <w:rFonts w:hAnsi="標楷體"/>
                <w:sz w:val="24"/>
                <w:szCs w:val="24"/>
              </w:rPr>
            </w:pPr>
            <w:r w:rsidRPr="00176FD7">
              <w:rPr>
                <w:rFonts w:hAnsi="標楷體" w:hint="eastAsia"/>
                <w:sz w:val="24"/>
                <w:szCs w:val="24"/>
              </w:rPr>
              <w:t>如經服務機關認定與左列標準相符，不違法。</w:t>
            </w:r>
          </w:p>
          <w:p w:rsidR="00DA6454" w:rsidRPr="00176FD7" w:rsidRDefault="00DA6454" w:rsidP="00DA6454">
            <w:pPr>
              <w:pStyle w:val="af7"/>
              <w:numPr>
                <w:ilvl w:val="0"/>
                <w:numId w:val="23"/>
              </w:numPr>
              <w:overflowPunct/>
              <w:autoSpaceDE/>
              <w:autoSpaceDN/>
              <w:spacing w:line="240" w:lineRule="exact"/>
              <w:ind w:leftChars="0" w:left="254" w:hanging="254"/>
              <w:jc w:val="left"/>
              <w:rPr>
                <w:rFonts w:hAnsi="標楷體"/>
                <w:sz w:val="24"/>
                <w:szCs w:val="24"/>
              </w:rPr>
            </w:pPr>
            <w:r w:rsidRPr="00176FD7">
              <w:rPr>
                <w:rFonts w:hAnsi="標楷體" w:hint="eastAsia"/>
                <w:sz w:val="24"/>
                <w:szCs w:val="24"/>
              </w:rPr>
              <w:t>如經服務機關認定與左列標準不符，即違法。</w:t>
            </w:r>
          </w:p>
        </w:tc>
      </w:tr>
      <w:tr w:rsidR="00DA6454" w:rsidRPr="00176FD7" w:rsidTr="007D795E">
        <w:trPr>
          <w:jc w:val="center"/>
        </w:trPr>
        <w:tc>
          <w:tcPr>
            <w:tcW w:w="907" w:type="dxa"/>
          </w:tcPr>
          <w:p w:rsidR="00DA6454" w:rsidRPr="00176FD7" w:rsidRDefault="00DA6454" w:rsidP="007D795E">
            <w:pPr>
              <w:pStyle w:val="af7"/>
              <w:spacing w:line="240" w:lineRule="exact"/>
              <w:ind w:leftChars="0" w:left="0"/>
              <w:jc w:val="center"/>
              <w:rPr>
                <w:rFonts w:hAnsi="標楷體"/>
                <w:sz w:val="24"/>
                <w:szCs w:val="24"/>
              </w:rPr>
            </w:pPr>
            <w:r w:rsidRPr="00176FD7">
              <w:rPr>
                <w:rFonts w:hAnsi="標楷體" w:hint="eastAsia"/>
                <w:sz w:val="24"/>
                <w:szCs w:val="24"/>
              </w:rPr>
              <w:t>(五)</w:t>
            </w:r>
          </w:p>
        </w:tc>
        <w:tc>
          <w:tcPr>
            <w:tcW w:w="2835" w:type="dxa"/>
          </w:tcPr>
          <w:p w:rsidR="00DA6454" w:rsidRPr="00176FD7" w:rsidRDefault="00DA6454" w:rsidP="007D795E">
            <w:pPr>
              <w:pStyle w:val="af7"/>
              <w:spacing w:line="240" w:lineRule="exact"/>
              <w:ind w:leftChars="0" w:left="0"/>
              <w:rPr>
                <w:rFonts w:hAnsi="標楷體"/>
                <w:sz w:val="24"/>
                <w:szCs w:val="24"/>
              </w:rPr>
            </w:pPr>
            <w:r w:rsidRPr="00176FD7">
              <w:rPr>
                <w:rFonts w:hAnsi="標楷體" w:hint="eastAsia"/>
                <w:sz w:val="24"/>
                <w:szCs w:val="24"/>
              </w:rPr>
              <w:t>兼任停業中公司(商號)負責人、董事及監察人</w:t>
            </w:r>
          </w:p>
        </w:tc>
        <w:tc>
          <w:tcPr>
            <w:tcW w:w="2835" w:type="dxa"/>
          </w:tcPr>
          <w:p w:rsidR="00DA6454" w:rsidRPr="00176FD7" w:rsidRDefault="00DA6454" w:rsidP="005E0ABE">
            <w:pPr>
              <w:pStyle w:val="af7"/>
              <w:numPr>
                <w:ilvl w:val="0"/>
                <w:numId w:val="33"/>
              </w:numPr>
              <w:overflowPunct/>
              <w:autoSpaceDE/>
              <w:autoSpaceDN/>
              <w:spacing w:line="240" w:lineRule="exact"/>
              <w:ind w:leftChars="0" w:left="261" w:hanging="261"/>
              <w:jc w:val="left"/>
              <w:rPr>
                <w:rFonts w:hAnsi="標楷體"/>
                <w:sz w:val="24"/>
                <w:szCs w:val="24"/>
              </w:rPr>
            </w:pPr>
            <w:r w:rsidRPr="00176FD7">
              <w:rPr>
                <w:rFonts w:hAnsi="標楷體" w:hint="eastAsia"/>
                <w:sz w:val="24"/>
                <w:szCs w:val="24"/>
              </w:rPr>
              <w:t>任公職前即兼任停業中公司(商號)左列職務。</w:t>
            </w:r>
          </w:p>
          <w:p w:rsidR="00DA6454" w:rsidRPr="00176FD7" w:rsidRDefault="00DA6454" w:rsidP="00DB55F2">
            <w:pPr>
              <w:pStyle w:val="af7"/>
              <w:numPr>
                <w:ilvl w:val="0"/>
                <w:numId w:val="33"/>
              </w:numPr>
              <w:overflowPunct/>
              <w:autoSpaceDE/>
              <w:autoSpaceDN/>
              <w:spacing w:line="240" w:lineRule="exact"/>
              <w:ind w:leftChars="0" w:left="261" w:hanging="261"/>
              <w:jc w:val="left"/>
              <w:rPr>
                <w:rFonts w:hAnsi="標楷體"/>
                <w:sz w:val="24"/>
                <w:szCs w:val="24"/>
              </w:rPr>
            </w:pPr>
            <w:r w:rsidRPr="00176FD7">
              <w:rPr>
                <w:rFonts w:hAnsi="標楷體" w:hint="eastAsia"/>
                <w:sz w:val="24"/>
                <w:szCs w:val="24"/>
              </w:rPr>
              <w:t>任公職期間該公司(商號)</w:t>
            </w:r>
            <w:proofErr w:type="gramStart"/>
            <w:r w:rsidRPr="00176FD7">
              <w:rPr>
                <w:rFonts w:hAnsi="標楷體" w:hint="eastAsia"/>
                <w:sz w:val="24"/>
                <w:szCs w:val="24"/>
              </w:rPr>
              <w:t>均為停業</w:t>
            </w:r>
            <w:proofErr w:type="gramEnd"/>
            <w:r w:rsidRPr="00176FD7">
              <w:rPr>
                <w:rFonts w:hAnsi="標楷體" w:hint="eastAsia"/>
                <w:sz w:val="24"/>
                <w:szCs w:val="24"/>
              </w:rPr>
              <w:t>狀態，且無營業事實。</w:t>
            </w:r>
          </w:p>
          <w:p w:rsidR="00DA6454" w:rsidRPr="00176FD7" w:rsidRDefault="00DA6454" w:rsidP="00DB55F2">
            <w:pPr>
              <w:pStyle w:val="af7"/>
              <w:numPr>
                <w:ilvl w:val="0"/>
                <w:numId w:val="33"/>
              </w:numPr>
              <w:overflowPunct/>
              <w:autoSpaceDE/>
              <w:autoSpaceDN/>
              <w:spacing w:line="240" w:lineRule="exact"/>
              <w:ind w:leftChars="0" w:left="261" w:hanging="261"/>
              <w:jc w:val="left"/>
              <w:rPr>
                <w:rFonts w:hAnsi="標楷體"/>
                <w:sz w:val="24"/>
                <w:szCs w:val="24"/>
              </w:rPr>
            </w:pPr>
            <w:r w:rsidRPr="00176FD7">
              <w:rPr>
                <w:rFonts w:hAnsi="標楷體" w:hint="eastAsia"/>
                <w:sz w:val="24"/>
                <w:szCs w:val="24"/>
              </w:rPr>
              <w:t>積極辦理解任登記中。</w:t>
            </w:r>
          </w:p>
        </w:tc>
        <w:tc>
          <w:tcPr>
            <w:tcW w:w="2211" w:type="dxa"/>
          </w:tcPr>
          <w:p w:rsidR="00DA6454" w:rsidRPr="00176FD7" w:rsidRDefault="00DA6454" w:rsidP="00DA6454">
            <w:pPr>
              <w:pStyle w:val="af7"/>
              <w:numPr>
                <w:ilvl w:val="0"/>
                <w:numId w:val="25"/>
              </w:numPr>
              <w:overflowPunct/>
              <w:autoSpaceDE/>
              <w:autoSpaceDN/>
              <w:spacing w:line="240" w:lineRule="exact"/>
              <w:ind w:leftChars="0" w:left="254" w:hanging="254"/>
              <w:jc w:val="left"/>
              <w:rPr>
                <w:rFonts w:hAnsi="標楷體"/>
                <w:sz w:val="24"/>
                <w:szCs w:val="24"/>
              </w:rPr>
            </w:pPr>
            <w:r w:rsidRPr="00176FD7">
              <w:rPr>
                <w:rFonts w:hAnsi="標楷體" w:hint="eastAsia"/>
                <w:sz w:val="24"/>
                <w:szCs w:val="24"/>
              </w:rPr>
              <w:t>如經服務機關認定未具左列標準者，違法。</w:t>
            </w:r>
          </w:p>
          <w:p w:rsidR="00DA6454" w:rsidRPr="00176FD7" w:rsidRDefault="00DA6454" w:rsidP="00DA6454">
            <w:pPr>
              <w:pStyle w:val="af7"/>
              <w:numPr>
                <w:ilvl w:val="0"/>
                <w:numId w:val="25"/>
              </w:numPr>
              <w:overflowPunct/>
              <w:autoSpaceDE/>
              <w:autoSpaceDN/>
              <w:spacing w:line="240" w:lineRule="exact"/>
              <w:ind w:leftChars="0" w:left="254" w:hanging="254"/>
              <w:jc w:val="left"/>
              <w:rPr>
                <w:rFonts w:hAnsi="標楷體"/>
                <w:sz w:val="24"/>
                <w:szCs w:val="24"/>
              </w:rPr>
            </w:pPr>
            <w:r w:rsidRPr="00176FD7">
              <w:rPr>
                <w:rFonts w:hAnsi="標楷體" w:hint="eastAsia"/>
                <w:sz w:val="24"/>
                <w:szCs w:val="24"/>
              </w:rPr>
              <w:t>如經服務機關認定同時具有左列標準，且完成解任登記者，不予停職移付懲戒，惟仍應予以行政懲處。</w:t>
            </w:r>
          </w:p>
        </w:tc>
      </w:tr>
      <w:tr w:rsidR="00DA6454" w:rsidRPr="00176FD7" w:rsidTr="007D795E">
        <w:trPr>
          <w:jc w:val="center"/>
        </w:trPr>
        <w:tc>
          <w:tcPr>
            <w:tcW w:w="907" w:type="dxa"/>
          </w:tcPr>
          <w:p w:rsidR="00DA6454" w:rsidRPr="00176FD7" w:rsidRDefault="00DA6454" w:rsidP="007D795E">
            <w:pPr>
              <w:pStyle w:val="af7"/>
              <w:spacing w:line="240" w:lineRule="exact"/>
              <w:ind w:leftChars="0" w:left="0"/>
              <w:jc w:val="center"/>
              <w:rPr>
                <w:rFonts w:hAnsi="標楷體"/>
                <w:sz w:val="24"/>
                <w:szCs w:val="24"/>
              </w:rPr>
            </w:pPr>
            <w:r w:rsidRPr="00176FD7">
              <w:rPr>
                <w:rFonts w:hAnsi="標楷體" w:hint="eastAsia"/>
                <w:sz w:val="24"/>
                <w:szCs w:val="24"/>
              </w:rPr>
              <w:t>(六)</w:t>
            </w:r>
          </w:p>
        </w:tc>
        <w:tc>
          <w:tcPr>
            <w:tcW w:w="2835" w:type="dxa"/>
          </w:tcPr>
          <w:p w:rsidR="00DA6454" w:rsidRPr="00176FD7" w:rsidRDefault="00DA6454" w:rsidP="007D795E">
            <w:pPr>
              <w:pStyle w:val="af7"/>
              <w:spacing w:line="240" w:lineRule="exact"/>
              <w:ind w:leftChars="0" w:left="0"/>
              <w:rPr>
                <w:rFonts w:hAnsi="標楷體"/>
                <w:sz w:val="24"/>
                <w:szCs w:val="24"/>
              </w:rPr>
            </w:pPr>
            <w:r w:rsidRPr="00176FD7">
              <w:rPr>
                <w:rFonts w:hAnsi="標楷體" w:hint="eastAsia"/>
                <w:sz w:val="24"/>
                <w:szCs w:val="24"/>
              </w:rPr>
              <w:t>兼任未申請停業，</w:t>
            </w:r>
            <w:proofErr w:type="gramStart"/>
            <w:r w:rsidRPr="00176FD7">
              <w:rPr>
                <w:rFonts w:hAnsi="標楷體" w:hint="eastAsia"/>
                <w:sz w:val="24"/>
                <w:szCs w:val="24"/>
              </w:rPr>
              <w:t>惟查無</w:t>
            </w:r>
            <w:proofErr w:type="gramEnd"/>
            <w:r w:rsidRPr="00176FD7">
              <w:rPr>
                <w:rFonts w:hAnsi="標楷體" w:hint="eastAsia"/>
                <w:sz w:val="24"/>
                <w:szCs w:val="24"/>
              </w:rPr>
              <w:t>營業事實之公司(商號)負責人、董事及監察人</w:t>
            </w:r>
          </w:p>
        </w:tc>
        <w:tc>
          <w:tcPr>
            <w:tcW w:w="2835" w:type="dxa"/>
          </w:tcPr>
          <w:p w:rsidR="00DA6454" w:rsidRPr="00176FD7" w:rsidRDefault="00DA6454" w:rsidP="005E0ABE">
            <w:pPr>
              <w:pStyle w:val="af7"/>
              <w:numPr>
                <w:ilvl w:val="0"/>
                <w:numId w:val="34"/>
              </w:numPr>
              <w:overflowPunct/>
              <w:autoSpaceDE/>
              <w:autoSpaceDN/>
              <w:spacing w:line="240" w:lineRule="exact"/>
              <w:ind w:leftChars="0" w:left="261" w:hanging="261"/>
              <w:jc w:val="left"/>
              <w:rPr>
                <w:rFonts w:hAnsi="標楷體"/>
                <w:sz w:val="24"/>
                <w:szCs w:val="24"/>
              </w:rPr>
            </w:pPr>
            <w:r w:rsidRPr="00176FD7">
              <w:rPr>
                <w:rFonts w:hAnsi="標楷體" w:hint="eastAsia"/>
                <w:sz w:val="24"/>
                <w:szCs w:val="24"/>
              </w:rPr>
              <w:t>無法律明確依據。</w:t>
            </w:r>
          </w:p>
          <w:p w:rsidR="00DA6454" w:rsidRPr="00176FD7" w:rsidRDefault="00DA6454" w:rsidP="00DB55F2">
            <w:pPr>
              <w:pStyle w:val="af7"/>
              <w:numPr>
                <w:ilvl w:val="0"/>
                <w:numId w:val="34"/>
              </w:numPr>
              <w:overflowPunct/>
              <w:autoSpaceDE/>
              <w:autoSpaceDN/>
              <w:spacing w:line="240" w:lineRule="exact"/>
              <w:ind w:leftChars="0" w:left="261" w:hanging="261"/>
              <w:jc w:val="left"/>
              <w:rPr>
                <w:rFonts w:hAnsi="標楷體"/>
                <w:sz w:val="24"/>
                <w:szCs w:val="24"/>
              </w:rPr>
            </w:pPr>
            <w:r w:rsidRPr="00176FD7">
              <w:rPr>
                <w:rFonts w:hAnsi="標楷體" w:hint="eastAsia"/>
                <w:sz w:val="24"/>
                <w:szCs w:val="24"/>
              </w:rPr>
              <w:t>非代表官股。</w:t>
            </w:r>
          </w:p>
        </w:tc>
        <w:tc>
          <w:tcPr>
            <w:tcW w:w="2211" w:type="dxa"/>
          </w:tcPr>
          <w:p w:rsidR="00DA6454" w:rsidRPr="00176FD7" w:rsidRDefault="00DA6454" w:rsidP="007D795E">
            <w:pPr>
              <w:pStyle w:val="af7"/>
              <w:spacing w:line="240" w:lineRule="exact"/>
              <w:ind w:leftChars="0" w:left="0"/>
              <w:rPr>
                <w:rFonts w:hAnsi="標楷體"/>
                <w:sz w:val="24"/>
                <w:szCs w:val="24"/>
              </w:rPr>
            </w:pPr>
            <w:r w:rsidRPr="00176FD7">
              <w:rPr>
                <w:rFonts w:hAnsi="標楷體" w:hint="eastAsia"/>
                <w:sz w:val="24"/>
                <w:szCs w:val="24"/>
              </w:rPr>
              <w:t>違法。</w:t>
            </w:r>
          </w:p>
        </w:tc>
      </w:tr>
      <w:tr w:rsidR="00DA6454" w:rsidRPr="00176FD7" w:rsidTr="007D795E">
        <w:trPr>
          <w:jc w:val="center"/>
        </w:trPr>
        <w:tc>
          <w:tcPr>
            <w:tcW w:w="907" w:type="dxa"/>
          </w:tcPr>
          <w:p w:rsidR="00DA6454" w:rsidRPr="00176FD7" w:rsidRDefault="00DA6454" w:rsidP="007D795E">
            <w:pPr>
              <w:pStyle w:val="af7"/>
              <w:spacing w:line="240" w:lineRule="exact"/>
              <w:ind w:leftChars="0" w:left="0"/>
              <w:jc w:val="center"/>
              <w:rPr>
                <w:rFonts w:hAnsi="標楷體"/>
                <w:sz w:val="24"/>
                <w:szCs w:val="24"/>
              </w:rPr>
            </w:pPr>
            <w:r w:rsidRPr="00176FD7">
              <w:rPr>
                <w:rFonts w:hAnsi="標楷體" w:hint="eastAsia"/>
                <w:sz w:val="24"/>
                <w:szCs w:val="24"/>
              </w:rPr>
              <w:t>(七)</w:t>
            </w:r>
          </w:p>
        </w:tc>
        <w:tc>
          <w:tcPr>
            <w:tcW w:w="2835" w:type="dxa"/>
          </w:tcPr>
          <w:p w:rsidR="00DA6454" w:rsidRPr="00176FD7" w:rsidRDefault="00DA6454" w:rsidP="007D795E">
            <w:pPr>
              <w:pStyle w:val="af7"/>
              <w:spacing w:line="240" w:lineRule="exact"/>
              <w:ind w:leftChars="0" w:left="0"/>
              <w:rPr>
                <w:rFonts w:hAnsi="標楷體"/>
                <w:sz w:val="24"/>
                <w:szCs w:val="24"/>
              </w:rPr>
            </w:pPr>
            <w:r w:rsidRPr="00176FD7">
              <w:rPr>
                <w:rFonts w:hAnsi="標楷體" w:hint="eastAsia"/>
                <w:sz w:val="24"/>
                <w:szCs w:val="24"/>
              </w:rPr>
              <w:t>知悉並掛名公司(商號)負責人、董事及監察人，惟未實際參與經營及未支領報酬</w:t>
            </w:r>
          </w:p>
        </w:tc>
        <w:tc>
          <w:tcPr>
            <w:tcW w:w="2835" w:type="dxa"/>
          </w:tcPr>
          <w:p w:rsidR="00DA6454" w:rsidRPr="00176FD7" w:rsidRDefault="00DA6454" w:rsidP="005E0ABE">
            <w:pPr>
              <w:pStyle w:val="af7"/>
              <w:numPr>
                <w:ilvl w:val="0"/>
                <w:numId w:val="35"/>
              </w:numPr>
              <w:overflowPunct/>
              <w:autoSpaceDE/>
              <w:autoSpaceDN/>
              <w:spacing w:line="240" w:lineRule="exact"/>
              <w:ind w:leftChars="0" w:left="261" w:hanging="261"/>
              <w:jc w:val="left"/>
              <w:rPr>
                <w:rFonts w:hAnsi="標楷體"/>
                <w:sz w:val="24"/>
                <w:szCs w:val="24"/>
              </w:rPr>
            </w:pPr>
            <w:r w:rsidRPr="00176FD7">
              <w:rPr>
                <w:rFonts w:hAnsi="標楷體" w:hint="eastAsia"/>
                <w:sz w:val="24"/>
                <w:szCs w:val="24"/>
              </w:rPr>
              <w:t>無法律明確依據。</w:t>
            </w:r>
          </w:p>
          <w:p w:rsidR="00DA6454" w:rsidRPr="00176FD7" w:rsidRDefault="00DA6454" w:rsidP="00DB55F2">
            <w:pPr>
              <w:pStyle w:val="af7"/>
              <w:numPr>
                <w:ilvl w:val="0"/>
                <w:numId w:val="35"/>
              </w:numPr>
              <w:overflowPunct/>
              <w:autoSpaceDE/>
              <w:autoSpaceDN/>
              <w:spacing w:line="240" w:lineRule="exact"/>
              <w:ind w:leftChars="0" w:left="261" w:hanging="261"/>
              <w:jc w:val="left"/>
              <w:rPr>
                <w:rFonts w:hAnsi="標楷體"/>
                <w:sz w:val="24"/>
                <w:szCs w:val="24"/>
              </w:rPr>
            </w:pPr>
            <w:r w:rsidRPr="00176FD7">
              <w:rPr>
                <w:rFonts w:hAnsi="標楷體" w:hint="eastAsia"/>
                <w:sz w:val="24"/>
                <w:szCs w:val="24"/>
              </w:rPr>
              <w:t>非代表官股。</w:t>
            </w:r>
          </w:p>
        </w:tc>
        <w:tc>
          <w:tcPr>
            <w:tcW w:w="2211" w:type="dxa"/>
          </w:tcPr>
          <w:p w:rsidR="00DA6454" w:rsidRPr="00176FD7" w:rsidRDefault="00DA6454" w:rsidP="007D795E">
            <w:pPr>
              <w:pStyle w:val="af7"/>
              <w:spacing w:line="240" w:lineRule="exact"/>
              <w:ind w:leftChars="0" w:left="0"/>
              <w:rPr>
                <w:rFonts w:hAnsi="標楷體"/>
                <w:sz w:val="24"/>
                <w:szCs w:val="24"/>
              </w:rPr>
            </w:pPr>
            <w:r w:rsidRPr="00176FD7">
              <w:rPr>
                <w:rFonts w:hAnsi="標楷體" w:hint="eastAsia"/>
                <w:sz w:val="24"/>
                <w:szCs w:val="24"/>
              </w:rPr>
              <w:t>違法。</w:t>
            </w:r>
          </w:p>
        </w:tc>
      </w:tr>
      <w:tr w:rsidR="00DA6454" w:rsidRPr="00176FD7" w:rsidTr="007D795E">
        <w:trPr>
          <w:jc w:val="center"/>
        </w:trPr>
        <w:tc>
          <w:tcPr>
            <w:tcW w:w="907" w:type="dxa"/>
          </w:tcPr>
          <w:p w:rsidR="00DA6454" w:rsidRPr="00176FD7" w:rsidRDefault="00DA6454" w:rsidP="007D795E">
            <w:pPr>
              <w:pStyle w:val="af7"/>
              <w:spacing w:line="240" w:lineRule="exact"/>
              <w:ind w:leftChars="0" w:left="0"/>
              <w:jc w:val="center"/>
              <w:rPr>
                <w:rFonts w:hAnsi="標楷體"/>
                <w:sz w:val="24"/>
                <w:szCs w:val="24"/>
              </w:rPr>
            </w:pPr>
            <w:r w:rsidRPr="00176FD7">
              <w:rPr>
                <w:rFonts w:hAnsi="標楷體" w:hint="eastAsia"/>
                <w:sz w:val="24"/>
                <w:szCs w:val="24"/>
              </w:rPr>
              <w:t>(八)</w:t>
            </w:r>
          </w:p>
        </w:tc>
        <w:tc>
          <w:tcPr>
            <w:tcW w:w="2835" w:type="dxa"/>
          </w:tcPr>
          <w:p w:rsidR="00DA6454" w:rsidRPr="00176FD7" w:rsidRDefault="00DA6454" w:rsidP="007D795E">
            <w:pPr>
              <w:pStyle w:val="af7"/>
              <w:spacing w:line="240" w:lineRule="exact"/>
              <w:ind w:leftChars="0" w:left="0"/>
              <w:rPr>
                <w:rFonts w:hAnsi="標楷體"/>
                <w:sz w:val="24"/>
                <w:szCs w:val="24"/>
              </w:rPr>
            </w:pPr>
            <w:r w:rsidRPr="00176FD7">
              <w:rPr>
                <w:rFonts w:hAnsi="標楷體" w:hint="eastAsia"/>
                <w:sz w:val="24"/>
                <w:szCs w:val="24"/>
              </w:rPr>
              <w:t>明知並兼任公司(商號) 負責人、董事及監察人，且實際參與經營或領有報酬。</w:t>
            </w:r>
          </w:p>
        </w:tc>
        <w:tc>
          <w:tcPr>
            <w:tcW w:w="2835" w:type="dxa"/>
          </w:tcPr>
          <w:p w:rsidR="00DA6454" w:rsidRPr="00176FD7" w:rsidRDefault="00DA6454" w:rsidP="005E0ABE">
            <w:pPr>
              <w:pStyle w:val="af7"/>
              <w:numPr>
                <w:ilvl w:val="0"/>
                <w:numId w:val="38"/>
              </w:numPr>
              <w:overflowPunct/>
              <w:autoSpaceDE/>
              <w:autoSpaceDN/>
              <w:spacing w:line="240" w:lineRule="exact"/>
              <w:ind w:leftChars="0" w:left="261" w:hanging="261"/>
              <w:jc w:val="left"/>
              <w:rPr>
                <w:rFonts w:hAnsi="標楷體"/>
                <w:sz w:val="24"/>
                <w:szCs w:val="24"/>
              </w:rPr>
            </w:pPr>
            <w:r w:rsidRPr="00176FD7">
              <w:rPr>
                <w:rFonts w:hAnsi="標楷體" w:hint="eastAsia"/>
                <w:sz w:val="24"/>
                <w:szCs w:val="24"/>
              </w:rPr>
              <w:t>無法律明確依據。</w:t>
            </w:r>
          </w:p>
          <w:p w:rsidR="00DA6454" w:rsidRPr="00176FD7" w:rsidRDefault="00DA6454" w:rsidP="005E0ABE">
            <w:pPr>
              <w:pStyle w:val="af7"/>
              <w:numPr>
                <w:ilvl w:val="0"/>
                <w:numId w:val="38"/>
              </w:numPr>
              <w:overflowPunct/>
              <w:autoSpaceDE/>
              <w:autoSpaceDN/>
              <w:spacing w:line="240" w:lineRule="exact"/>
              <w:ind w:leftChars="0" w:left="261" w:hanging="261"/>
              <w:jc w:val="left"/>
              <w:rPr>
                <w:rFonts w:hAnsi="標楷體"/>
                <w:sz w:val="24"/>
                <w:szCs w:val="24"/>
              </w:rPr>
            </w:pPr>
            <w:r w:rsidRPr="00176FD7">
              <w:rPr>
                <w:rFonts w:hAnsi="標楷體" w:hint="eastAsia"/>
                <w:sz w:val="24"/>
                <w:szCs w:val="24"/>
              </w:rPr>
              <w:t>非代表官股。</w:t>
            </w:r>
          </w:p>
        </w:tc>
        <w:tc>
          <w:tcPr>
            <w:tcW w:w="2211" w:type="dxa"/>
          </w:tcPr>
          <w:p w:rsidR="00DA6454" w:rsidRPr="00176FD7" w:rsidRDefault="00DA6454" w:rsidP="007D795E">
            <w:pPr>
              <w:pStyle w:val="af7"/>
              <w:spacing w:line="240" w:lineRule="exact"/>
              <w:ind w:leftChars="0" w:left="0"/>
              <w:rPr>
                <w:rFonts w:hAnsi="標楷體"/>
                <w:sz w:val="24"/>
                <w:szCs w:val="24"/>
              </w:rPr>
            </w:pPr>
            <w:r w:rsidRPr="00176FD7">
              <w:rPr>
                <w:rFonts w:hAnsi="標楷體" w:hint="eastAsia"/>
                <w:sz w:val="24"/>
                <w:szCs w:val="24"/>
              </w:rPr>
              <w:t>違法。</w:t>
            </w:r>
          </w:p>
        </w:tc>
      </w:tr>
      <w:tr w:rsidR="00DA6454" w:rsidRPr="00176FD7" w:rsidTr="007D795E">
        <w:trPr>
          <w:jc w:val="center"/>
        </w:trPr>
        <w:tc>
          <w:tcPr>
            <w:tcW w:w="907" w:type="dxa"/>
          </w:tcPr>
          <w:p w:rsidR="00DA6454" w:rsidRPr="00176FD7" w:rsidRDefault="00DA6454" w:rsidP="007D795E">
            <w:pPr>
              <w:pStyle w:val="af7"/>
              <w:spacing w:line="240" w:lineRule="exact"/>
              <w:ind w:leftChars="0" w:left="0"/>
              <w:jc w:val="center"/>
              <w:rPr>
                <w:rFonts w:hAnsi="標楷體"/>
                <w:sz w:val="24"/>
                <w:szCs w:val="24"/>
              </w:rPr>
            </w:pPr>
            <w:r w:rsidRPr="00176FD7">
              <w:rPr>
                <w:rFonts w:hAnsi="標楷體" w:hint="eastAsia"/>
                <w:sz w:val="24"/>
                <w:szCs w:val="24"/>
              </w:rPr>
              <w:t>(九)</w:t>
            </w:r>
          </w:p>
        </w:tc>
        <w:tc>
          <w:tcPr>
            <w:tcW w:w="2835" w:type="dxa"/>
          </w:tcPr>
          <w:p w:rsidR="00DA6454" w:rsidRPr="00176FD7" w:rsidRDefault="00DA6454" w:rsidP="007D795E">
            <w:pPr>
              <w:pStyle w:val="af7"/>
              <w:spacing w:line="240" w:lineRule="exact"/>
              <w:ind w:leftChars="0" w:left="0"/>
              <w:rPr>
                <w:rFonts w:hAnsi="標楷體"/>
                <w:sz w:val="24"/>
                <w:szCs w:val="24"/>
              </w:rPr>
            </w:pPr>
            <w:r w:rsidRPr="00176FD7">
              <w:rPr>
                <w:rFonts w:hAnsi="標楷體" w:hint="eastAsia"/>
                <w:sz w:val="24"/>
                <w:szCs w:val="24"/>
              </w:rPr>
              <w:t>兼任非營利事業團體職務(如：員工消費合作社、大廈管理委員會、財團法人職務等)</w:t>
            </w:r>
          </w:p>
        </w:tc>
        <w:tc>
          <w:tcPr>
            <w:tcW w:w="2835" w:type="dxa"/>
          </w:tcPr>
          <w:p w:rsidR="00DA6454" w:rsidRPr="00176FD7" w:rsidRDefault="00DA6454" w:rsidP="007D795E">
            <w:pPr>
              <w:spacing w:line="240" w:lineRule="exact"/>
              <w:rPr>
                <w:rFonts w:hAnsi="標楷體"/>
                <w:sz w:val="24"/>
                <w:szCs w:val="24"/>
              </w:rPr>
            </w:pPr>
            <w:r w:rsidRPr="00176FD7">
              <w:rPr>
                <w:rFonts w:hAnsi="標楷體" w:hint="eastAsia"/>
                <w:sz w:val="24"/>
                <w:szCs w:val="24"/>
              </w:rPr>
              <w:t>受有報酬者，應經服務機關許可。機關首長應經上級主管機關許可。</w:t>
            </w:r>
          </w:p>
        </w:tc>
        <w:tc>
          <w:tcPr>
            <w:tcW w:w="2211" w:type="dxa"/>
          </w:tcPr>
          <w:p w:rsidR="00DA6454" w:rsidRPr="00176FD7" w:rsidRDefault="00DA6454" w:rsidP="007D795E">
            <w:pPr>
              <w:pStyle w:val="af7"/>
              <w:spacing w:line="240" w:lineRule="exact"/>
              <w:ind w:leftChars="0" w:left="0"/>
              <w:rPr>
                <w:rFonts w:hAnsi="標楷體"/>
                <w:sz w:val="24"/>
                <w:szCs w:val="24"/>
              </w:rPr>
            </w:pPr>
            <w:r w:rsidRPr="00176FD7">
              <w:rPr>
                <w:rFonts w:hAnsi="標楷體" w:hint="eastAsia"/>
                <w:sz w:val="24"/>
                <w:szCs w:val="24"/>
              </w:rPr>
              <w:t>不違法。</w:t>
            </w:r>
          </w:p>
        </w:tc>
      </w:tr>
      <w:tr w:rsidR="00DA6454" w:rsidRPr="00176FD7" w:rsidTr="007D795E">
        <w:trPr>
          <w:jc w:val="center"/>
        </w:trPr>
        <w:tc>
          <w:tcPr>
            <w:tcW w:w="907" w:type="dxa"/>
          </w:tcPr>
          <w:p w:rsidR="00DA6454" w:rsidRPr="00176FD7" w:rsidRDefault="00DA6454" w:rsidP="007D795E">
            <w:pPr>
              <w:pStyle w:val="af7"/>
              <w:spacing w:line="240" w:lineRule="exact"/>
              <w:ind w:leftChars="0" w:left="0"/>
              <w:jc w:val="center"/>
              <w:rPr>
                <w:rFonts w:hAnsi="標楷體"/>
                <w:sz w:val="24"/>
                <w:szCs w:val="24"/>
              </w:rPr>
            </w:pPr>
            <w:r w:rsidRPr="00176FD7">
              <w:rPr>
                <w:rFonts w:hAnsi="標楷體" w:hint="eastAsia"/>
                <w:sz w:val="24"/>
                <w:szCs w:val="24"/>
              </w:rPr>
              <w:t>(十)</w:t>
            </w:r>
          </w:p>
        </w:tc>
        <w:tc>
          <w:tcPr>
            <w:tcW w:w="2835" w:type="dxa"/>
          </w:tcPr>
          <w:p w:rsidR="00DA6454" w:rsidRPr="00176FD7" w:rsidRDefault="00DA6454" w:rsidP="007D795E">
            <w:pPr>
              <w:pStyle w:val="af7"/>
              <w:spacing w:line="240" w:lineRule="exact"/>
              <w:ind w:leftChars="0" w:left="0"/>
              <w:rPr>
                <w:rFonts w:hAnsi="標楷體"/>
                <w:sz w:val="24"/>
                <w:szCs w:val="24"/>
              </w:rPr>
            </w:pPr>
            <w:r w:rsidRPr="00176FD7">
              <w:rPr>
                <w:rFonts w:hAnsi="標楷體" w:hint="eastAsia"/>
                <w:sz w:val="24"/>
                <w:szCs w:val="24"/>
              </w:rPr>
              <w:t>依法令設立營業稅籍並無經營商業事實</w:t>
            </w:r>
          </w:p>
        </w:tc>
        <w:tc>
          <w:tcPr>
            <w:tcW w:w="2835" w:type="dxa"/>
          </w:tcPr>
          <w:p w:rsidR="00DA6454" w:rsidRPr="00176FD7" w:rsidRDefault="00DA6454" w:rsidP="007D795E">
            <w:pPr>
              <w:spacing w:line="240" w:lineRule="exact"/>
              <w:rPr>
                <w:rFonts w:hAnsi="標楷體"/>
                <w:sz w:val="24"/>
                <w:szCs w:val="24"/>
              </w:rPr>
            </w:pPr>
            <w:r w:rsidRPr="00176FD7">
              <w:rPr>
                <w:rFonts w:hAnsi="標楷體" w:hint="eastAsia"/>
                <w:sz w:val="24"/>
                <w:szCs w:val="24"/>
              </w:rPr>
              <w:t>例：兩造合建房屋或財產信託等，依個案情形認定。</w:t>
            </w:r>
          </w:p>
        </w:tc>
        <w:tc>
          <w:tcPr>
            <w:tcW w:w="2211" w:type="dxa"/>
          </w:tcPr>
          <w:p w:rsidR="00DA6454" w:rsidRPr="00176FD7" w:rsidRDefault="00DA6454" w:rsidP="007D795E">
            <w:pPr>
              <w:pStyle w:val="af7"/>
              <w:spacing w:line="240" w:lineRule="exact"/>
              <w:ind w:leftChars="0" w:left="0"/>
              <w:rPr>
                <w:rFonts w:hAnsi="標楷體"/>
                <w:sz w:val="24"/>
                <w:szCs w:val="24"/>
              </w:rPr>
            </w:pPr>
            <w:r w:rsidRPr="00176FD7">
              <w:rPr>
                <w:rFonts w:hAnsi="標楷體" w:hint="eastAsia"/>
                <w:sz w:val="24"/>
                <w:szCs w:val="24"/>
              </w:rPr>
              <w:t>不違法。</w:t>
            </w:r>
          </w:p>
        </w:tc>
      </w:tr>
      <w:tr w:rsidR="00DA6454" w:rsidRPr="00176FD7" w:rsidTr="007D795E">
        <w:trPr>
          <w:jc w:val="center"/>
        </w:trPr>
        <w:tc>
          <w:tcPr>
            <w:tcW w:w="907" w:type="dxa"/>
          </w:tcPr>
          <w:p w:rsidR="00DA6454" w:rsidRPr="00176FD7" w:rsidRDefault="00DA6454" w:rsidP="007D795E">
            <w:pPr>
              <w:pStyle w:val="af7"/>
              <w:spacing w:line="240" w:lineRule="exact"/>
              <w:ind w:leftChars="0" w:left="0"/>
              <w:jc w:val="center"/>
              <w:rPr>
                <w:rFonts w:hAnsi="標楷體"/>
                <w:sz w:val="24"/>
                <w:szCs w:val="24"/>
              </w:rPr>
            </w:pPr>
            <w:r w:rsidRPr="00176FD7">
              <w:rPr>
                <w:rFonts w:hAnsi="標楷體" w:hint="eastAsia"/>
                <w:sz w:val="24"/>
                <w:szCs w:val="24"/>
              </w:rPr>
              <w:t>(十一)</w:t>
            </w:r>
          </w:p>
        </w:tc>
        <w:tc>
          <w:tcPr>
            <w:tcW w:w="2835" w:type="dxa"/>
          </w:tcPr>
          <w:p w:rsidR="00DA6454" w:rsidRPr="00176FD7" w:rsidRDefault="00DA6454" w:rsidP="007D795E">
            <w:pPr>
              <w:pStyle w:val="af7"/>
              <w:spacing w:line="240" w:lineRule="exact"/>
              <w:ind w:leftChars="0" w:left="0"/>
              <w:rPr>
                <w:rFonts w:hAnsi="標楷體"/>
                <w:sz w:val="24"/>
                <w:szCs w:val="24"/>
              </w:rPr>
            </w:pPr>
            <w:r w:rsidRPr="00176FD7">
              <w:rPr>
                <w:rFonts w:hAnsi="標楷體" w:hint="eastAsia"/>
                <w:sz w:val="24"/>
                <w:szCs w:val="24"/>
              </w:rPr>
              <w:t>獨資或合夥</w:t>
            </w:r>
          </w:p>
        </w:tc>
        <w:tc>
          <w:tcPr>
            <w:tcW w:w="2835" w:type="dxa"/>
          </w:tcPr>
          <w:p w:rsidR="00DA6454" w:rsidRPr="00176FD7" w:rsidRDefault="00DA6454" w:rsidP="007D795E">
            <w:pPr>
              <w:spacing w:line="240" w:lineRule="exact"/>
              <w:rPr>
                <w:rFonts w:hAnsi="標楷體"/>
                <w:sz w:val="24"/>
                <w:szCs w:val="24"/>
              </w:rPr>
            </w:pPr>
            <w:proofErr w:type="gramStart"/>
            <w:r w:rsidRPr="00176FD7">
              <w:rPr>
                <w:rFonts w:hAnsi="標楷體" w:hint="eastAsia"/>
                <w:sz w:val="24"/>
                <w:szCs w:val="24"/>
              </w:rPr>
              <w:t>請依態樣</w:t>
            </w:r>
            <w:proofErr w:type="gramEnd"/>
            <w:r w:rsidRPr="00176FD7">
              <w:rPr>
                <w:rFonts w:hAnsi="標楷體" w:hint="eastAsia"/>
                <w:sz w:val="24"/>
                <w:szCs w:val="24"/>
              </w:rPr>
              <w:t>(四)至(八)標準認定，獎懲原則亦比照辦理。</w:t>
            </w:r>
          </w:p>
        </w:tc>
        <w:tc>
          <w:tcPr>
            <w:tcW w:w="2211" w:type="dxa"/>
          </w:tcPr>
          <w:p w:rsidR="00DA6454" w:rsidRPr="00176FD7" w:rsidRDefault="00DA6454" w:rsidP="007D795E">
            <w:pPr>
              <w:pStyle w:val="af7"/>
              <w:spacing w:line="240" w:lineRule="exact"/>
              <w:ind w:leftChars="0" w:left="0"/>
              <w:rPr>
                <w:rFonts w:hAnsi="標楷體"/>
                <w:sz w:val="24"/>
                <w:szCs w:val="24"/>
              </w:rPr>
            </w:pPr>
          </w:p>
        </w:tc>
      </w:tr>
      <w:tr w:rsidR="00DA6454" w:rsidRPr="00176FD7" w:rsidTr="007D795E">
        <w:trPr>
          <w:jc w:val="center"/>
        </w:trPr>
        <w:tc>
          <w:tcPr>
            <w:tcW w:w="8788" w:type="dxa"/>
            <w:gridSpan w:val="4"/>
            <w:vAlign w:val="center"/>
          </w:tcPr>
          <w:p w:rsidR="00DA6454" w:rsidRPr="00176FD7" w:rsidRDefault="00DA6454" w:rsidP="007D795E">
            <w:pPr>
              <w:pStyle w:val="af7"/>
              <w:spacing w:line="240" w:lineRule="exact"/>
              <w:ind w:leftChars="0" w:left="614" w:hangingChars="236" w:hanging="614"/>
              <w:rPr>
                <w:rFonts w:hAnsi="標楷體"/>
                <w:sz w:val="24"/>
                <w:szCs w:val="24"/>
              </w:rPr>
            </w:pPr>
            <w:proofErr w:type="gramStart"/>
            <w:r w:rsidRPr="00176FD7">
              <w:rPr>
                <w:rFonts w:hAnsi="標楷體" w:hint="eastAsia"/>
                <w:sz w:val="24"/>
                <w:szCs w:val="24"/>
              </w:rPr>
              <w:t>註</w:t>
            </w:r>
            <w:proofErr w:type="gramEnd"/>
            <w:r w:rsidRPr="00176FD7">
              <w:rPr>
                <w:rFonts w:hAnsi="標楷體" w:hint="eastAsia"/>
                <w:sz w:val="24"/>
                <w:szCs w:val="24"/>
              </w:rPr>
              <w:t>1：參酌公務員懲戒法(下稱懲戒法)第25條規定及銓敘部</w:t>
            </w:r>
            <w:proofErr w:type="gramStart"/>
            <w:r w:rsidRPr="00176FD7">
              <w:rPr>
                <w:rFonts w:hAnsi="標楷體" w:hint="eastAsia"/>
                <w:sz w:val="24"/>
                <w:szCs w:val="24"/>
              </w:rPr>
              <w:t>93年9月27日部法</w:t>
            </w:r>
            <w:proofErr w:type="gramEnd"/>
            <w:r w:rsidRPr="00176FD7">
              <w:rPr>
                <w:rFonts w:hAnsi="標楷體" w:hint="eastAsia"/>
                <w:sz w:val="24"/>
                <w:szCs w:val="24"/>
              </w:rPr>
              <w:t>二字第0932370795號令意旨，認定違法者，自公務員違法行為終了之日起10年內應予懲處(戒)；已逾10年者，</w:t>
            </w:r>
            <w:proofErr w:type="gramStart"/>
            <w:r w:rsidRPr="00176FD7">
              <w:rPr>
                <w:rFonts w:hAnsi="標楷體" w:hint="eastAsia"/>
                <w:sz w:val="24"/>
                <w:szCs w:val="24"/>
              </w:rPr>
              <w:t>免予究責</w:t>
            </w:r>
            <w:proofErr w:type="gramEnd"/>
            <w:r w:rsidRPr="00176FD7">
              <w:rPr>
                <w:rFonts w:hAnsi="標楷體" w:hint="eastAsia"/>
                <w:sz w:val="24"/>
                <w:szCs w:val="24"/>
              </w:rPr>
              <w:t>。</w:t>
            </w:r>
          </w:p>
          <w:p w:rsidR="00DA6454" w:rsidRPr="00176FD7" w:rsidRDefault="00DA6454" w:rsidP="007D795E">
            <w:pPr>
              <w:pStyle w:val="af7"/>
              <w:spacing w:line="240" w:lineRule="exact"/>
              <w:ind w:leftChars="0" w:left="697" w:hangingChars="268" w:hanging="697"/>
              <w:rPr>
                <w:rFonts w:hAnsi="標楷體"/>
                <w:sz w:val="24"/>
                <w:szCs w:val="24"/>
              </w:rPr>
            </w:pPr>
            <w:proofErr w:type="gramStart"/>
            <w:r w:rsidRPr="00176FD7">
              <w:rPr>
                <w:rFonts w:hAnsi="標楷體" w:hint="eastAsia"/>
                <w:sz w:val="24"/>
                <w:szCs w:val="24"/>
              </w:rPr>
              <w:t>註</w:t>
            </w:r>
            <w:proofErr w:type="gramEnd"/>
            <w:r w:rsidRPr="00176FD7">
              <w:rPr>
                <w:rFonts w:hAnsi="標楷體" w:hint="eastAsia"/>
                <w:sz w:val="24"/>
                <w:szCs w:val="24"/>
              </w:rPr>
              <w:t>2：違法但經服務</w:t>
            </w:r>
            <w:proofErr w:type="gramStart"/>
            <w:r w:rsidRPr="00176FD7">
              <w:rPr>
                <w:rFonts w:hAnsi="標楷體" w:hint="eastAsia"/>
                <w:sz w:val="24"/>
                <w:szCs w:val="24"/>
              </w:rPr>
              <w:t>機關認屬情節</w:t>
            </w:r>
            <w:proofErr w:type="gramEnd"/>
            <w:r w:rsidRPr="00176FD7">
              <w:rPr>
                <w:rFonts w:hAnsi="標楷體" w:hint="eastAsia"/>
                <w:sz w:val="24"/>
                <w:szCs w:val="24"/>
              </w:rPr>
              <w:t>輕微者(如公司〈商號〉無營業事實、公務員未參與實際經營或未支領報酬等)，應於移送函(書)敘明事由，</w:t>
            </w:r>
            <w:proofErr w:type="gramStart"/>
            <w:r w:rsidRPr="00176FD7">
              <w:rPr>
                <w:rFonts w:hAnsi="標楷體" w:hint="eastAsia"/>
                <w:sz w:val="24"/>
                <w:szCs w:val="24"/>
              </w:rPr>
              <w:t>俾</w:t>
            </w:r>
            <w:proofErr w:type="gramEnd"/>
            <w:r w:rsidRPr="00176FD7">
              <w:rPr>
                <w:rFonts w:hAnsi="標楷體" w:hint="eastAsia"/>
                <w:sz w:val="24"/>
                <w:szCs w:val="24"/>
              </w:rPr>
              <w:t>供監察院及公懲會審查(議)參考。</w:t>
            </w:r>
          </w:p>
          <w:p w:rsidR="00DA6454" w:rsidRPr="00176FD7" w:rsidRDefault="00DA6454" w:rsidP="007D795E">
            <w:pPr>
              <w:pStyle w:val="af7"/>
              <w:spacing w:line="240" w:lineRule="exact"/>
              <w:ind w:leftChars="0" w:left="697" w:hangingChars="268" w:hanging="697"/>
              <w:rPr>
                <w:rFonts w:hAnsi="標楷體"/>
                <w:sz w:val="24"/>
                <w:szCs w:val="24"/>
              </w:rPr>
            </w:pPr>
            <w:proofErr w:type="gramStart"/>
            <w:r w:rsidRPr="00176FD7">
              <w:rPr>
                <w:rFonts w:hAnsi="標楷體" w:hint="eastAsia"/>
                <w:sz w:val="24"/>
                <w:szCs w:val="24"/>
              </w:rPr>
              <w:t>註</w:t>
            </w:r>
            <w:proofErr w:type="gramEnd"/>
            <w:r w:rsidRPr="00176FD7">
              <w:rPr>
                <w:rFonts w:hAnsi="標楷體" w:hint="eastAsia"/>
                <w:sz w:val="24"/>
                <w:szCs w:val="24"/>
              </w:rPr>
              <w:t>3：非現職人員如於任職期間具有上開情事時，毋須停職，惟仍應由最後任</w:t>
            </w:r>
            <w:r w:rsidRPr="00176FD7">
              <w:rPr>
                <w:rFonts w:hAnsi="標楷體" w:hint="eastAsia"/>
                <w:sz w:val="24"/>
                <w:szCs w:val="24"/>
              </w:rPr>
              <w:lastRenderedPageBreak/>
              <w:t>職機關參照現職人員認定標準辦理。</w:t>
            </w:r>
          </w:p>
        </w:tc>
      </w:tr>
    </w:tbl>
    <w:p w:rsidR="00DA6454" w:rsidRPr="00176FD7" w:rsidRDefault="00DA6454" w:rsidP="00DA6454">
      <w:pPr>
        <w:pStyle w:val="3"/>
        <w:numPr>
          <w:ilvl w:val="0"/>
          <w:numId w:val="0"/>
        </w:numPr>
        <w:ind w:left="1361"/>
      </w:pPr>
    </w:p>
    <w:p w:rsidR="00DA6454" w:rsidRPr="00176FD7" w:rsidRDefault="00DA6454" w:rsidP="00DA6454">
      <w:pPr>
        <w:pStyle w:val="3"/>
      </w:pPr>
      <w:r w:rsidRPr="00176FD7">
        <w:rPr>
          <w:rFonts w:hint="eastAsia"/>
        </w:rPr>
        <w:t>公務員兼職查核平台辦理情形：</w:t>
      </w:r>
    </w:p>
    <w:p w:rsidR="00DA6454" w:rsidRPr="00176FD7" w:rsidRDefault="00DA6454" w:rsidP="00DA6454">
      <w:pPr>
        <w:pStyle w:val="4"/>
        <w:ind w:left="1701"/>
      </w:pPr>
      <w:r w:rsidRPr="00176FD7">
        <w:rPr>
          <w:rFonts w:hint="eastAsia"/>
        </w:rPr>
        <w:t>106年5月8日正式上線</w:t>
      </w:r>
      <w:r w:rsidRPr="00176FD7">
        <w:rPr>
          <w:rStyle w:val="afd"/>
        </w:rPr>
        <w:footnoteReference w:id="5"/>
      </w:r>
      <w:r w:rsidRPr="00176FD7">
        <w:rPr>
          <w:rFonts w:hint="eastAsia"/>
        </w:rPr>
        <w:t>，</w:t>
      </w:r>
      <w:proofErr w:type="gramStart"/>
      <w:r w:rsidRPr="00176FD7">
        <w:rPr>
          <w:rFonts w:hint="eastAsia"/>
        </w:rPr>
        <w:t>銓敘部於106年8月</w:t>
      </w:r>
      <w:proofErr w:type="gramEnd"/>
      <w:r w:rsidRPr="00176FD7">
        <w:rPr>
          <w:rFonts w:hint="eastAsia"/>
        </w:rPr>
        <w:t>辦理該年度第2次兼職查核，將公務員身分證號與商工登記及設籍課稅營業人資料之比對重複者，上傳至查核平台，並於106年11月17日函</w:t>
      </w:r>
      <w:r w:rsidRPr="00176FD7">
        <w:rPr>
          <w:rStyle w:val="afd"/>
        </w:rPr>
        <w:footnoteReference w:id="6"/>
      </w:r>
      <w:r w:rsidRPr="00176FD7">
        <w:rPr>
          <w:rFonts w:hint="eastAsia"/>
        </w:rPr>
        <w:t>知中央暨地方各主管機關，責成權責機關儘速辦理複查並依個案情況進行事實認定，如經查知違反規定者，</w:t>
      </w:r>
      <w:proofErr w:type="gramStart"/>
      <w:r w:rsidRPr="00176FD7">
        <w:rPr>
          <w:rFonts w:hint="eastAsia"/>
        </w:rPr>
        <w:t>均由權責</w:t>
      </w:r>
      <w:proofErr w:type="gramEnd"/>
      <w:r w:rsidRPr="00176FD7">
        <w:rPr>
          <w:rFonts w:hint="eastAsia"/>
        </w:rPr>
        <w:t>機關依法辦理。</w:t>
      </w:r>
    </w:p>
    <w:p w:rsidR="00DA6454" w:rsidRPr="00176FD7" w:rsidRDefault="00DA6454" w:rsidP="00DA6454">
      <w:pPr>
        <w:pStyle w:val="4"/>
        <w:ind w:left="1701"/>
      </w:pPr>
      <w:r w:rsidRPr="00176FD7">
        <w:rPr>
          <w:rFonts w:hint="eastAsia"/>
        </w:rPr>
        <w:t>107年10月，銓敘部辦理</w:t>
      </w:r>
      <w:proofErr w:type="gramStart"/>
      <w:r w:rsidRPr="00176FD7">
        <w:rPr>
          <w:rFonts w:hint="eastAsia"/>
        </w:rPr>
        <w:t>107</w:t>
      </w:r>
      <w:proofErr w:type="gramEnd"/>
      <w:r w:rsidRPr="00176FD7">
        <w:rPr>
          <w:rFonts w:hint="eastAsia"/>
        </w:rPr>
        <w:t>年度兼職查核，如上所述，將公務員身分證號與商工登記及設籍課稅營業人資料之比對重複者，上傳至查核平台，並於107年12月17日函</w:t>
      </w:r>
      <w:r w:rsidRPr="00176FD7">
        <w:rPr>
          <w:rStyle w:val="afd"/>
        </w:rPr>
        <w:footnoteReference w:id="7"/>
      </w:r>
      <w:r w:rsidRPr="00176FD7">
        <w:rPr>
          <w:rFonts w:hint="eastAsia"/>
        </w:rPr>
        <w:t>知中央暨地方各主管機關續處。</w:t>
      </w:r>
    </w:p>
    <w:p w:rsidR="00DA6454" w:rsidRPr="00176FD7" w:rsidRDefault="00DA6454" w:rsidP="00DA6454">
      <w:pPr>
        <w:pStyle w:val="4"/>
        <w:ind w:left="1701"/>
      </w:pPr>
      <w:r w:rsidRPr="00176FD7">
        <w:rPr>
          <w:rFonts w:hint="eastAsia"/>
        </w:rPr>
        <w:t>同理，</w:t>
      </w:r>
      <w:proofErr w:type="gramStart"/>
      <w:r w:rsidRPr="00176FD7">
        <w:rPr>
          <w:rFonts w:hint="eastAsia"/>
        </w:rPr>
        <w:t>銓敘部於108年10月</w:t>
      </w:r>
      <w:proofErr w:type="gramEnd"/>
      <w:r w:rsidRPr="00176FD7">
        <w:rPr>
          <w:rFonts w:hint="eastAsia"/>
        </w:rPr>
        <w:t>辦理</w:t>
      </w:r>
      <w:proofErr w:type="gramStart"/>
      <w:r w:rsidRPr="00176FD7">
        <w:rPr>
          <w:rFonts w:hint="eastAsia"/>
        </w:rPr>
        <w:t>108</w:t>
      </w:r>
      <w:proofErr w:type="gramEnd"/>
      <w:r w:rsidRPr="00176FD7">
        <w:rPr>
          <w:rFonts w:hint="eastAsia"/>
        </w:rPr>
        <w:t>年度兼職查核，將比對重複之資料上傳查核平台後，於108年12月30日函</w:t>
      </w:r>
      <w:r w:rsidRPr="00176FD7">
        <w:rPr>
          <w:rStyle w:val="afd"/>
        </w:rPr>
        <w:footnoteReference w:id="8"/>
      </w:r>
      <w:r w:rsidRPr="00176FD7">
        <w:rPr>
          <w:rFonts w:hint="eastAsia"/>
        </w:rPr>
        <w:t>知中央暨地方各主管機關續處。據此，可知</w:t>
      </w:r>
      <w:proofErr w:type="gramStart"/>
      <w:r w:rsidRPr="00176FD7">
        <w:rPr>
          <w:rFonts w:hint="eastAsia"/>
        </w:rPr>
        <w:t>銓敘部於每年10月</w:t>
      </w:r>
      <w:proofErr w:type="gramEnd"/>
      <w:r w:rsidRPr="00176FD7">
        <w:rPr>
          <w:rFonts w:hint="eastAsia"/>
        </w:rPr>
        <w:t>辦理兼職查核比對後，再於當年度年底將此資訊函知全國各機關續處。</w:t>
      </w:r>
    </w:p>
    <w:p w:rsidR="00DA6454" w:rsidRPr="00176FD7" w:rsidRDefault="00DA6454" w:rsidP="00DA6454">
      <w:pPr>
        <w:pStyle w:val="3"/>
      </w:pPr>
      <w:proofErr w:type="gramStart"/>
      <w:r w:rsidRPr="00176FD7">
        <w:rPr>
          <w:rFonts w:hint="eastAsia"/>
        </w:rPr>
        <w:t>惟查</w:t>
      </w:r>
      <w:proofErr w:type="gramEnd"/>
      <w:r w:rsidRPr="00176FD7">
        <w:rPr>
          <w:rFonts w:hint="eastAsia"/>
        </w:rPr>
        <w:t>：</w:t>
      </w:r>
    </w:p>
    <w:p w:rsidR="00DA6454" w:rsidRPr="00176FD7" w:rsidRDefault="00DA6454" w:rsidP="00DA6454">
      <w:pPr>
        <w:pStyle w:val="4"/>
        <w:ind w:left="1701"/>
      </w:pPr>
      <w:proofErr w:type="gramStart"/>
      <w:r w:rsidRPr="00176FD7">
        <w:rPr>
          <w:rFonts w:hint="eastAsia"/>
        </w:rPr>
        <w:t>銓敘部於每年度10月</w:t>
      </w:r>
      <w:proofErr w:type="gramEnd"/>
      <w:r w:rsidRPr="00176FD7">
        <w:rPr>
          <w:rFonts w:hint="eastAsia"/>
        </w:rPr>
        <w:t>查核一次係屬常態性，尚未考量中央及地方公職人員選舉所帶動之高階公職人員異動情形，以107年11月24日九合一選舉為例，當次選舉計有直轄市長6人、直轄市議員380人、縣市長16人、縣市議員532人、鄉鎮市長</w:t>
      </w:r>
      <w:r w:rsidRPr="00176FD7">
        <w:rPr>
          <w:rFonts w:hint="eastAsia"/>
        </w:rPr>
        <w:lastRenderedPageBreak/>
        <w:t>198人等，雖民意代表尚未受限兼職規定，惟22縣市長選舉所代表意義為所屬一級機關首長更迭情形，如臺北市政府即有31個所屬一級機關、12個區公所、112個所屬二級機關等</w:t>
      </w:r>
      <w:r w:rsidRPr="00176FD7">
        <w:rPr>
          <w:rFonts w:hAnsi="標楷體" w:hint="eastAsia"/>
        </w:rPr>
        <w:t>。況且</w:t>
      </w:r>
      <w:r w:rsidRPr="00176FD7">
        <w:rPr>
          <w:rFonts w:hint="eastAsia"/>
        </w:rPr>
        <w:t>政務人員、常任人員、機要人員，乃至於公營事業機構人員等，適用公務員服務法者眾，對於公務及社會風氣影響難謂一般，違法兼職情形允應落實查核。</w:t>
      </w:r>
    </w:p>
    <w:p w:rsidR="004A6008" w:rsidRPr="00176FD7" w:rsidRDefault="00DA6454" w:rsidP="00C522AE">
      <w:pPr>
        <w:pStyle w:val="4"/>
        <w:ind w:left="1701"/>
        <w:rPr>
          <w:color w:val="7030A0"/>
        </w:rPr>
      </w:pPr>
      <w:r w:rsidRPr="00176FD7">
        <w:rPr>
          <w:rFonts w:hint="eastAsia"/>
        </w:rPr>
        <w:t>本件調查案中，</w:t>
      </w:r>
      <w:proofErr w:type="gramStart"/>
      <w:r w:rsidRPr="00176FD7">
        <w:rPr>
          <w:rFonts w:hint="eastAsia"/>
        </w:rPr>
        <w:t>李朝塘即獲</w:t>
      </w:r>
      <w:proofErr w:type="gramEnd"/>
      <w:r w:rsidRPr="00176FD7">
        <w:rPr>
          <w:rFonts w:hint="eastAsia"/>
        </w:rPr>
        <w:t>新任</w:t>
      </w:r>
      <w:proofErr w:type="gramStart"/>
      <w:r w:rsidRPr="00176FD7">
        <w:rPr>
          <w:rFonts w:hint="eastAsia"/>
        </w:rPr>
        <w:t>臺</w:t>
      </w:r>
      <w:proofErr w:type="gramEnd"/>
      <w:r w:rsidRPr="00176FD7">
        <w:rPr>
          <w:rFonts w:hint="eastAsia"/>
        </w:rPr>
        <w:t>南市市長聘為</w:t>
      </w:r>
      <w:proofErr w:type="gramStart"/>
      <w:r w:rsidRPr="00176FD7">
        <w:rPr>
          <w:rFonts w:hint="eastAsia"/>
        </w:rPr>
        <w:t>臺</w:t>
      </w:r>
      <w:proofErr w:type="gramEnd"/>
      <w:r w:rsidRPr="00176FD7">
        <w:rPr>
          <w:rFonts w:hint="eastAsia"/>
        </w:rPr>
        <w:t>南市政府農業局局長，於107年12月25日就職，惟其早已於107年4月18日擔任其直系親屬負責之名人公司監察人，任期自107年4月11日起至110年4月10日止。然</w:t>
      </w:r>
      <w:proofErr w:type="gramStart"/>
      <w:r w:rsidRPr="00176FD7">
        <w:rPr>
          <w:rFonts w:hint="eastAsia"/>
        </w:rPr>
        <w:t>李朝塘於107年12月25日起</w:t>
      </w:r>
      <w:proofErr w:type="gramEnd"/>
      <w:r w:rsidRPr="00176FD7">
        <w:rPr>
          <w:rFonts w:hint="eastAsia"/>
        </w:rPr>
        <w:t>擔任</w:t>
      </w:r>
      <w:proofErr w:type="gramStart"/>
      <w:r w:rsidRPr="00176FD7">
        <w:rPr>
          <w:rFonts w:hint="eastAsia"/>
        </w:rPr>
        <w:t>臺</w:t>
      </w:r>
      <w:proofErr w:type="gramEnd"/>
      <w:r w:rsidRPr="00176FD7">
        <w:rPr>
          <w:rFonts w:hint="eastAsia"/>
        </w:rPr>
        <w:t>南市政府農業局局長、109年1月1日起擔任秘書處處長，自稱因</w:t>
      </w:r>
      <w:proofErr w:type="gramStart"/>
      <w:r w:rsidRPr="00176FD7">
        <w:rPr>
          <w:rFonts w:hint="eastAsia"/>
        </w:rPr>
        <w:t>公忙未辭去</w:t>
      </w:r>
      <w:proofErr w:type="gramEnd"/>
      <w:r w:rsidRPr="00176FD7">
        <w:rPr>
          <w:rFonts w:hint="eastAsia"/>
        </w:rPr>
        <w:t>該公司監察人職務，迄至</w:t>
      </w:r>
      <w:proofErr w:type="gramStart"/>
      <w:r w:rsidRPr="00176FD7">
        <w:rPr>
          <w:rFonts w:hint="eastAsia"/>
        </w:rPr>
        <w:t>臺</w:t>
      </w:r>
      <w:proofErr w:type="gramEnd"/>
      <w:r w:rsidRPr="00176FD7">
        <w:rPr>
          <w:rFonts w:hint="eastAsia"/>
        </w:rPr>
        <w:t>南市政府經銓敘部公務員兼職查核平台，發現其公司監察人身分，始於109年2月14日辭去該兼任職務，並經核准變更登記在案。李朝塘違法兼職期間自107年12月25日至109年2月14日止。</w:t>
      </w:r>
      <w:proofErr w:type="gramStart"/>
      <w:r w:rsidRPr="00176FD7">
        <w:rPr>
          <w:rFonts w:hint="eastAsia"/>
        </w:rPr>
        <w:t>詢</w:t>
      </w:r>
      <w:proofErr w:type="gramEnd"/>
      <w:r w:rsidRPr="00176FD7">
        <w:rPr>
          <w:rFonts w:hint="eastAsia"/>
        </w:rPr>
        <w:t>據</w:t>
      </w:r>
      <w:proofErr w:type="gramStart"/>
      <w:r w:rsidRPr="00176FD7">
        <w:rPr>
          <w:rFonts w:hint="eastAsia"/>
        </w:rPr>
        <w:t>臺</w:t>
      </w:r>
      <w:proofErr w:type="gramEnd"/>
      <w:r w:rsidRPr="00176FD7">
        <w:rPr>
          <w:rFonts w:hint="eastAsia"/>
        </w:rPr>
        <w:t>南市政府</w:t>
      </w:r>
      <w:r w:rsidR="00882F0E">
        <w:rPr>
          <w:rFonts w:hint="eastAsia"/>
        </w:rPr>
        <w:t>1</w:t>
      </w:r>
      <w:r w:rsidR="00882F0E">
        <w:t>09</w:t>
      </w:r>
      <w:r w:rsidR="00882F0E">
        <w:rPr>
          <w:rFonts w:hint="eastAsia"/>
        </w:rPr>
        <w:t>年5月1</w:t>
      </w:r>
      <w:r w:rsidR="00882F0E">
        <w:t>3</w:t>
      </w:r>
      <w:r w:rsidR="00882F0E">
        <w:rPr>
          <w:rFonts w:hint="eastAsia"/>
        </w:rPr>
        <w:t>日查復</w:t>
      </w:r>
      <w:r w:rsidR="00C82AAE">
        <w:rPr>
          <w:rStyle w:val="afd"/>
        </w:rPr>
        <w:footnoteReference w:id="9"/>
      </w:r>
      <w:r w:rsidR="004A6008" w:rsidRPr="00176FD7">
        <w:rPr>
          <w:rFonts w:hint="eastAsia"/>
        </w:rPr>
        <w:t>略</w:t>
      </w:r>
      <w:proofErr w:type="gramStart"/>
      <w:r w:rsidR="004A6008" w:rsidRPr="00176FD7">
        <w:rPr>
          <w:rFonts w:hint="eastAsia"/>
        </w:rPr>
        <w:t>以</w:t>
      </w:r>
      <w:proofErr w:type="gramEnd"/>
      <w:r w:rsidRPr="00176FD7">
        <w:rPr>
          <w:rFonts w:hint="eastAsia"/>
        </w:rPr>
        <w:t>，</w:t>
      </w:r>
      <w:r w:rsidR="004A6008" w:rsidRPr="00176FD7">
        <w:rPr>
          <w:rFonts w:hint="eastAsia"/>
        </w:rPr>
        <w:t>「</w:t>
      </w:r>
      <w:r w:rsidR="004A6008" w:rsidRPr="00176FD7">
        <w:rPr>
          <w:rFonts w:hint="eastAsia"/>
        </w:rPr>
        <w:tab/>
        <w:t>李處長於107年12月25日於本府農業局到職前，銓敘部兼職查核平台業於107年12月17日完成比對</w:t>
      </w:r>
      <w:proofErr w:type="gramStart"/>
      <w:r w:rsidR="004A6008" w:rsidRPr="00176FD7">
        <w:rPr>
          <w:rFonts w:hint="eastAsia"/>
        </w:rPr>
        <w:t>（</w:t>
      </w:r>
      <w:proofErr w:type="gramEnd"/>
      <w:r w:rsidR="004A6008" w:rsidRPr="00176FD7">
        <w:rPr>
          <w:rFonts w:hint="eastAsia"/>
        </w:rPr>
        <w:t>按：</w:t>
      </w:r>
      <w:proofErr w:type="gramStart"/>
      <w:r w:rsidR="004A6008" w:rsidRPr="00176FD7">
        <w:rPr>
          <w:rFonts w:hint="eastAsia"/>
        </w:rPr>
        <w:t>1</w:t>
      </w:r>
      <w:r w:rsidR="004A6008" w:rsidRPr="00176FD7">
        <w:t>07</w:t>
      </w:r>
      <w:proofErr w:type="gramEnd"/>
      <w:r w:rsidR="004A6008" w:rsidRPr="00176FD7">
        <w:rPr>
          <w:rFonts w:hint="eastAsia"/>
        </w:rPr>
        <w:t>年度兼職查核</w:t>
      </w:r>
      <w:proofErr w:type="gramStart"/>
      <w:r w:rsidR="004A6008" w:rsidRPr="00176FD7">
        <w:rPr>
          <w:rFonts w:hint="eastAsia"/>
        </w:rPr>
        <w:t>）</w:t>
      </w:r>
      <w:proofErr w:type="gramEnd"/>
      <w:r w:rsidR="004A6008" w:rsidRPr="00176FD7">
        <w:rPr>
          <w:rFonts w:hint="eastAsia"/>
        </w:rPr>
        <w:t>，</w:t>
      </w:r>
      <w:proofErr w:type="gramStart"/>
      <w:r w:rsidR="004A6008" w:rsidRPr="00176FD7">
        <w:rPr>
          <w:rFonts w:hint="eastAsia"/>
        </w:rPr>
        <w:t>爰</w:t>
      </w:r>
      <w:proofErr w:type="gramEnd"/>
      <w:r w:rsidR="004A6008" w:rsidRPr="00176FD7">
        <w:rPr>
          <w:rFonts w:hint="eastAsia"/>
        </w:rPr>
        <w:t>107年底農業局兼職查核平台</w:t>
      </w:r>
      <w:proofErr w:type="gramStart"/>
      <w:r w:rsidR="004A6008" w:rsidRPr="00176FD7">
        <w:rPr>
          <w:rFonts w:hint="eastAsia"/>
        </w:rPr>
        <w:t>無旨案兼職</w:t>
      </w:r>
      <w:proofErr w:type="gramEnd"/>
      <w:r w:rsidR="004A6008" w:rsidRPr="00176FD7">
        <w:rPr>
          <w:rFonts w:hint="eastAsia"/>
        </w:rPr>
        <w:t>情事；李處長到職後，該局依規定檢陳『本府政務（機要）人員權利義務</w:t>
      </w:r>
      <w:proofErr w:type="gramStart"/>
      <w:r w:rsidR="004A6008" w:rsidRPr="00176FD7">
        <w:rPr>
          <w:rFonts w:hint="eastAsia"/>
        </w:rPr>
        <w:t>彙整表</w:t>
      </w:r>
      <w:proofErr w:type="gramEnd"/>
      <w:r w:rsidR="004A6008" w:rsidRPr="00176FD7">
        <w:rPr>
          <w:rFonts w:hint="eastAsia"/>
        </w:rPr>
        <w:t>』及兼職調查表具結的過程中，</w:t>
      </w:r>
      <w:proofErr w:type="gramStart"/>
      <w:r w:rsidR="004A6008" w:rsidRPr="00176FD7">
        <w:rPr>
          <w:rFonts w:hint="eastAsia"/>
        </w:rPr>
        <w:t>李處長均無主動</w:t>
      </w:r>
      <w:proofErr w:type="gramEnd"/>
      <w:r w:rsidR="004A6008" w:rsidRPr="00176FD7">
        <w:rPr>
          <w:rFonts w:hint="eastAsia"/>
        </w:rPr>
        <w:t>告知，</w:t>
      </w:r>
      <w:proofErr w:type="gramStart"/>
      <w:r w:rsidR="004A6008" w:rsidRPr="00176FD7">
        <w:rPr>
          <w:rFonts w:hint="eastAsia"/>
        </w:rPr>
        <w:t>爰</w:t>
      </w:r>
      <w:proofErr w:type="gramEnd"/>
      <w:r w:rsidR="004A6008" w:rsidRPr="00176FD7">
        <w:rPr>
          <w:rFonts w:hint="eastAsia"/>
        </w:rPr>
        <w:t>無從</w:t>
      </w:r>
      <w:proofErr w:type="gramStart"/>
      <w:r w:rsidR="004A6008" w:rsidRPr="00176FD7">
        <w:rPr>
          <w:rFonts w:hint="eastAsia"/>
        </w:rPr>
        <w:t>得知旨案兼職</w:t>
      </w:r>
      <w:proofErr w:type="gramEnd"/>
      <w:r w:rsidR="004A6008" w:rsidRPr="00176FD7">
        <w:rPr>
          <w:rFonts w:hint="eastAsia"/>
        </w:rPr>
        <w:t>情事。銓敘部兼職查核平台復於108年12月30日完成比</w:t>
      </w:r>
      <w:r w:rsidR="004A6008" w:rsidRPr="00176FD7">
        <w:rPr>
          <w:rFonts w:hint="eastAsia"/>
        </w:rPr>
        <w:lastRenderedPageBreak/>
        <w:t>對並來函後</w:t>
      </w:r>
      <w:proofErr w:type="gramStart"/>
      <w:r w:rsidR="004A6008" w:rsidRPr="00176FD7">
        <w:rPr>
          <w:rFonts w:hint="eastAsia"/>
        </w:rPr>
        <w:t>（</w:t>
      </w:r>
      <w:proofErr w:type="gramEnd"/>
      <w:r w:rsidR="004A6008" w:rsidRPr="00176FD7">
        <w:rPr>
          <w:rFonts w:hint="eastAsia"/>
        </w:rPr>
        <w:t>按：</w:t>
      </w:r>
      <w:proofErr w:type="gramStart"/>
      <w:r w:rsidR="004A6008" w:rsidRPr="00176FD7">
        <w:rPr>
          <w:rFonts w:hint="eastAsia"/>
        </w:rPr>
        <w:t>1</w:t>
      </w:r>
      <w:r w:rsidR="004A6008" w:rsidRPr="00176FD7">
        <w:t>08</w:t>
      </w:r>
      <w:proofErr w:type="gramEnd"/>
      <w:r w:rsidR="004A6008" w:rsidRPr="00176FD7">
        <w:rPr>
          <w:rFonts w:hint="eastAsia"/>
        </w:rPr>
        <w:t>年度兼職查核</w:t>
      </w:r>
      <w:proofErr w:type="gramStart"/>
      <w:r w:rsidR="004A6008" w:rsidRPr="00176FD7">
        <w:rPr>
          <w:rFonts w:hint="eastAsia"/>
        </w:rPr>
        <w:t>）</w:t>
      </w:r>
      <w:proofErr w:type="gramEnd"/>
      <w:r w:rsidR="004A6008" w:rsidRPr="00176FD7">
        <w:rPr>
          <w:rFonts w:hint="eastAsia"/>
        </w:rPr>
        <w:t>，本府於109年1月3日通函所屬機關學校複查所屬人員兼職情形，本府</w:t>
      </w:r>
      <w:proofErr w:type="gramStart"/>
      <w:r w:rsidR="004A6008" w:rsidRPr="00176FD7">
        <w:rPr>
          <w:rFonts w:hint="eastAsia"/>
        </w:rPr>
        <w:t>農業局始知</w:t>
      </w:r>
      <w:proofErr w:type="gramEnd"/>
      <w:r w:rsidR="004A6008" w:rsidRPr="00176FD7">
        <w:rPr>
          <w:rFonts w:hint="eastAsia"/>
        </w:rPr>
        <w:t>李處長兼職情事。又因適逢李處長109年1月1日自農業局調任本府秘書處處長交接時點，農業局於109年1月份辦理交接與資料移轉本府後，旨案</w:t>
      </w:r>
      <w:proofErr w:type="gramStart"/>
      <w:r w:rsidR="004A6008" w:rsidRPr="00176FD7">
        <w:rPr>
          <w:rFonts w:hint="eastAsia"/>
        </w:rPr>
        <w:t>併同移</w:t>
      </w:r>
      <w:proofErr w:type="gramEnd"/>
      <w:r w:rsidR="004A6008" w:rsidRPr="00176FD7">
        <w:rPr>
          <w:rFonts w:hint="eastAsia"/>
        </w:rPr>
        <w:t>由本府人事處接續辦理，人事處隨即著手處理並通知李處長查核結果…</w:t>
      </w:r>
      <w:proofErr w:type="gramStart"/>
      <w:r w:rsidR="004A6008" w:rsidRPr="00176FD7">
        <w:rPr>
          <w:rFonts w:hint="eastAsia"/>
        </w:rPr>
        <w:t>…</w:t>
      </w:r>
      <w:proofErr w:type="gramEnd"/>
      <w:r w:rsidR="004A6008" w:rsidRPr="00176FD7">
        <w:rPr>
          <w:rFonts w:hint="eastAsia"/>
        </w:rPr>
        <w:t>。」</w:t>
      </w:r>
    </w:p>
    <w:p w:rsidR="00DA6454" w:rsidRPr="00176FD7" w:rsidRDefault="00256277" w:rsidP="00256277">
      <w:pPr>
        <w:pStyle w:val="3"/>
      </w:pPr>
      <w:r w:rsidRPr="00176FD7">
        <w:rPr>
          <w:rFonts w:hint="eastAsia"/>
        </w:rPr>
        <w:t>是</w:t>
      </w:r>
      <w:proofErr w:type="gramStart"/>
      <w:r w:rsidRPr="00176FD7">
        <w:rPr>
          <w:rFonts w:hint="eastAsia"/>
        </w:rPr>
        <w:t>以</w:t>
      </w:r>
      <w:proofErr w:type="gramEnd"/>
      <w:r w:rsidRPr="00176FD7">
        <w:rPr>
          <w:rFonts w:hint="eastAsia"/>
        </w:rPr>
        <w:t>，</w:t>
      </w:r>
      <w:r w:rsidR="009006A7" w:rsidRPr="00176FD7">
        <w:rPr>
          <w:rFonts w:hint="eastAsia"/>
        </w:rPr>
        <w:t>本</w:t>
      </w:r>
      <w:r w:rsidRPr="00176FD7">
        <w:rPr>
          <w:rFonts w:hint="eastAsia"/>
        </w:rPr>
        <w:t>案李朝塘1</w:t>
      </w:r>
      <w:r w:rsidRPr="00176FD7">
        <w:t>07</w:t>
      </w:r>
      <w:r w:rsidRPr="00176FD7">
        <w:rPr>
          <w:rFonts w:hint="eastAsia"/>
        </w:rPr>
        <w:t>年1</w:t>
      </w:r>
      <w:r w:rsidRPr="00176FD7">
        <w:t>2</w:t>
      </w:r>
      <w:r w:rsidRPr="00176FD7">
        <w:rPr>
          <w:rFonts w:hint="eastAsia"/>
        </w:rPr>
        <w:t>月25日就職</w:t>
      </w:r>
      <w:r w:rsidR="00DA6454" w:rsidRPr="00176FD7">
        <w:rPr>
          <w:rFonts w:hint="eastAsia"/>
        </w:rPr>
        <w:t>時，銓敘部</w:t>
      </w:r>
      <w:proofErr w:type="gramStart"/>
      <w:r w:rsidR="00DA6454" w:rsidRPr="00176FD7">
        <w:rPr>
          <w:rFonts w:hint="eastAsia"/>
        </w:rPr>
        <w:t>107</w:t>
      </w:r>
      <w:proofErr w:type="gramEnd"/>
      <w:r w:rsidR="00DA6454" w:rsidRPr="00176FD7">
        <w:rPr>
          <w:rFonts w:hint="eastAsia"/>
        </w:rPr>
        <w:t>年度兼職查核</w:t>
      </w:r>
      <w:r w:rsidRPr="00176FD7">
        <w:rPr>
          <w:rFonts w:hint="eastAsia"/>
        </w:rPr>
        <w:t>作業已完成並通函中央暨地方各主管機關續處，故</w:t>
      </w:r>
      <w:proofErr w:type="gramStart"/>
      <w:r w:rsidRPr="00176FD7">
        <w:rPr>
          <w:rFonts w:hint="eastAsia"/>
        </w:rPr>
        <w:t>臺</w:t>
      </w:r>
      <w:proofErr w:type="gramEnd"/>
      <w:r w:rsidRPr="00176FD7">
        <w:rPr>
          <w:rFonts w:hint="eastAsia"/>
        </w:rPr>
        <w:t>南市政府</w:t>
      </w:r>
      <w:r w:rsidR="00DA6454" w:rsidRPr="00176FD7">
        <w:rPr>
          <w:rFonts w:hint="eastAsia"/>
        </w:rPr>
        <w:t>107</w:t>
      </w:r>
      <w:r w:rsidRPr="00176FD7">
        <w:rPr>
          <w:rFonts w:hint="eastAsia"/>
        </w:rPr>
        <w:t>年底新就職公職人員，自無可能經由查核平台查得</w:t>
      </w:r>
      <w:r w:rsidR="00DA6454" w:rsidRPr="00176FD7">
        <w:rPr>
          <w:rFonts w:hint="eastAsia"/>
        </w:rPr>
        <w:t>資料，</w:t>
      </w:r>
      <w:r w:rsidRPr="00176FD7">
        <w:rPr>
          <w:rFonts w:hint="eastAsia"/>
        </w:rPr>
        <w:t>須至下一年度</w:t>
      </w:r>
      <w:r w:rsidR="00DA6454" w:rsidRPr="00176FD7">
        <w:rPr>
          <w:rFonts w:hint="eastAsia"/>
        </w:rPr>
        <w:t>108年</w:t>
      </w:r>
      <w:r w:rsidRPr="00176FD7">
        <w:rPr>
          <w:rFonts w:hint="eastAsia"/>
        </w:rPr>
        <w:t>1</w:t>
      </w:r>
      <w:r w:rsidRPr="00176FD7">
        <w:t>2</w:t>
      </w:r>
      <w:r w:rsidRPr="00176FD7">
        <w:rPr>
          <w:rFonts w:hint="eastAsia"/>
        </w:rPr>
        <w:t>月</w:t>
      </w:r>
      <w:r w:rsidR="00DA6454" w:rsidRPr="00176FD7">
        <w:rPr>
          <w:rFonts w:hint="eastAsia"/>
        </w:rPr>
        <w:t>30日銓敘部再度發文函知，地方政府於109年1</w:t>
      </w:r>
      <w:r w:rsidRPr="00176FD7">
        <w:rPr>
          <w:rFonts w:hint="eastAsia"/>
        </w:rPr>
        <w:t>月始有資料可</w:t>
      </w:r>
      <w:proofErr w:type="gramStart"/>
      <w:r w:rsidRPr="00176FD7">
        <w:rPr>
          <w:rFonts w:hint="eastAsia"/>
        </w:rPr>
        <w:t>稽</w:t>
      </w:r>
      <w:proofErr w:type="gramEnd"/>
      <w:r w:rsidRPr="00176FD7">
        <w:rPr>
          <w:rFonts w:hint="eastAsia"/>
        </w:rPr>
        <w:t>，期間落差超過1</w:t>
      </w:r>
      <w:r w:rsidR="00DA6454" w:rsidRPr="00176FD7">
        <w:rPr>
          <w:rFonts w:hint="eastAsia"/>
        </w:rPr>
        <w:t>年</w:t>
      </w:r>
      <w:r w:rsidR="003D73AE">
        <w:rPr>
          <w:rFonts w:hint="eastAsia"/>
        </w:rPr>
        <w:t>，</w:t>
      </w:r>
      <w:proofErr w:type="gramStart"/>
      <w:r w:rsidR="003D73AE">
        <w:rPr>
          <w:rFonts w:hint="eastAsia"/>
        </w:rPr>
        <w:t>爰</w:t>
      </w:r>
      <w:r w:rsidRPr="00176FD7">
        <w:rPr>
          <w:rFonts w:hint="eastAsia"/>
        </w:rPr>
        <w:t>李</w:t>
      </w:r>
      <w:r w:rsidR="00DA6454" w:rsidRPr="00176FD7">
        <w:rPr>
          <w:rFonts w:hint="eastAsia"/>
        </w:rPr>
        <w:t>朝塘於109年1月1</w:t>
      </w:r>
      <w:r w:rsidRPr="00176FD7">
        <w:rPr>
          <w:rFonts w:hint="eastAsia"/>
        </w:rPr>
        <w:t>日</w:t>
      </w:r>
      <w:proofErr w:type="gramEnd"/>
      <w:r w:rsidRPr="00176FD7">
        <w:rPr>
          <w:rFonts w:hint="eastAsia"/>
        </w:rPr>
        <w:t>轉任</w:t>
      </w:r>
      <w:proofErr w:type="gramStart"/>
      <w:r w:rsidRPr="00176FD7">
        <w:rPr>
          <w:rFonts w:hint="eastAsia"/>
        </w:rPr>
        <w:t>臺</w:t>
      </w:r>
      <w:proofErr w:type="gramEnd"/>
      <w:r w:rsidRPr="00176FD7">
        <w:rPr>
          <w:rFonts w:hint="eastAsia"/>
        </w:rPr>
        <w:t>南市政府秘書處處長時，仍兼任該公司監察人職務</w:t>
      </w:r>
      <w:r w:rsidR="003D73AE">
        <w:rPr>
          <w:rFonts w:hint="eastAsia"/>
        </w:rPr>
        <w:t>。</w:t>
      </w:r>
      <w:r w:rsidR="009006A7" w:rsidRPr="00176FD7">
        <w:rPr>
          <w:rFonts w:hint="eastAsia"/>
        </w:rPr>
        <w:t>雖當事人就違法兼職一事具注意義務及可歸責性</w:t>
      </w:r>
      <w:r w:rsidR="003D73AE">
        <w:rPr>
          <w:rFonts w:hint="eastAsia"/>
        </w:rPr>
        <w:t>，且該府人事單位</w:t>
      </w:r>
      <w:r w:rsidR="009A7AD9">
        <w:rPr>
          <w:rFonts w:hint="eastAsia"/>
        </w:rPr>
        <w:t>兩度</w:t>
      </w:r>
      <w:r w:rsidR="003D73AE">
        <w:rPr>
          <w:rFonts w:hint="eastAsia"/>
        </w:rPr>
        <w:t>提供禁止經商</w:t>
      </w:r>
      <w:r w:rsidR="00882F0E">
        <w:rPr>
          <w:rFonts w:hint="eastAsia"/>
        </w:rPr>
        <w:t>兼職</w:t>
      </w:r>
      <w:r w:rsidR="003D73AE">
        <w:rPr>
          <w:rFonts w:hint="eastAsia"/>
        </w:rPr>
        <w:t>具結書與權利義務說明文件供其簽署，</w:t>
      </w:r>
      <w:r w:rsidR="00DA6454" w:rsidRPr="00176FD7">
        <w:rPr>
          <w:rFonts w:hint="eastAsia"/>
        </w:rPr>
        <w:t>惟該府人事單位108年整年度</w:t>
      </w:r>
      <w:r w:rsidR="009006A7" w:rsidRPr="00176FD7">
        <w:rPr>
          <w:rFonts w:hint="eastAsia"/>
        </w:rPr>
        <w:t>因資訊落差而</w:t>
      </w:r>
      <w:r w:rsidR="00DA6454" w:rsidRPr="00176FD7">
        <w:rPr>
          <w:rFonts w:hint="eastAsia"/>
        </w:rPr>
        <w:t>於</w:t>
      </w:r>
      <w:r w:rsidR="003D73AE">
        <w:rPr>
          <w:rFonts w:hint="eastAsia"/>
        </w:rPr>
        <w:t>兼職</w:t>
      </w:r>
      <w:r w:rsidR="00DA6454" w:rsidRPr="00176FD7">
        <w:rPr>
          <w:rFonts w:hint="eastAsia"/>
        </w:rPr>
        <w:t>查核</w:t>
      </w:r>
      <w:proofErr w:type="gramStart"/>
      <w:r w:rsidR="00DA6454" w:rsidRPr="00176FD7">
        <w:rPr>
          <w:rFonts w:hint="eastAsia"/>
        </w:rPr>
        <w:t>平台</w:t>
      </w:r>
      <w:r w:rsidRPr="00176FD7">
        <w:rPr>
          <w:rFonts w:hint="eastAsia"/>
        </w:rPr>
        <w:t>均</w:t>
      </w:r>
      <w:r w:rsidR="00DA6454" w:rsidRPr="00176FD7">
        <w:rPr>
          <w:rFonts w:hint="eastAsia"/>
        </w:rPr>
        <w:t>無</w:t>
      </w:r>
      <w:r w:rsidRPr="00176FD7">
        <w:rPr>
          <w:rFonts w:hint="eastAsia"/>
        </w:rPr>
        <w:t>相關</w:t>
      </w:r>
      <w:proofErr w:type="gramEnd"/>
      <w:r w:rsidR="00DA6454" w:rsidRPr="00176FD7">
        <w:rPr>
          <w:rFonts w:hint="eastAsia"/>
        </w:rPr>
        <w:t>資料</w:t>
      </w:r>
      <w:r w:rsidRPr="00176FD7">
        <w:rPr>
          <w:rFonts w:hint="eastAsia"/>
        </w:rPr>
        <w:t>可</w:t>
      </w:r>
      <w:proofErr w:type="gramStart"/>
      <w:r w:rsidRPr="00176FD7">
        <w:rPr>
          <w:rFonts w:hint="eastAsia"/>
        </w:rPr>
        <w:t>稽</w:t>
      </w:r>
      <w:proofErr w:type="gramEnd"/>
      <w:r w:rsidR="009006A7" w:rsidRPr="00176FD7">
        <w:rPr>
          <w:rFonts w:hint="eastAsia"/>
        </w:rPr>
        <w:t>，</w:t>
      </w:r>
      <w:r w:rsidR="003D73AE">
        <w:rPr>
          <w:rFonts w:hint="eastAsia"/>
        </w:rPr>
        <w:t>乃屬事實，</w:t>
      </w:r>
      <w:proofErr w:type="gramStart"/>
      <w:r w:rsidR="003D73AE">
        <w:rPr>
          <w:rFonts w:hint="eastAsia"/>
        </w:rPr>
        <w:t>凸</w:t>
      </w:r>
      <w:proofErr w:type="gramEnd"/>
      <w:r w:rsidR="003D73AE">
        <w:rPr>
          <w:rFonts w:hint="eastAsia"/>
        </w:rPr>
        <w:t>顯「不定時查核」或「增加查核次數」之必要性，銓敘</w:t>
      </w:r>
      <w:proofErr w:type="gramStart"/>
      <w:r w:rsidR="003D73AE">
        <w:rPr>
          <w:rFonts w:hint="eastAsia"/>
        </w:rPr>
        <w:t>部允應</w:t>
      </w:r>
      <w:r w:rsidR="004D7F18">
        <w:rPr>
          <w:rFonts w:hint="eastAsia"/>
        </w:rPr>
        <w:t>研議妥處</w:t>
      </w:r>
      <w:proofErr w:type="gramEnd"/>
      <w:r w:rsidR="004D7F18">
        <w:rPr>
          <w:rFonts w:hint="eastAsia"/>
        </w:rPr>
        <w:t>，以</w:t>
      </w:r>
      <w:proofErr w:type="gramStart"/>
      <w:r w:rsidR="004D7F18">
        <w:rPr>
          <w:rFonts w:hint="eastAsia"/>
        </w:rPr>
        <w:t>減少類案情形</w:t>
      </w:r>
      <w:proofErr w:type="gramEnd"/>
      <w:r w:rsidR="00DA6454" w:rsidRPr="00176FD7">
        <w:rPr>
          <w:rFonts w:hint="eastAsia"/>
        </w:rPr>
        <w:t>。</w:t>
      </w:r>
    </w:p>
    <w:p w:rsidR="00DA6454" w:rsidRPr="00176FD7" w:rsidRDefault="00DA6454" w:rsidP="00A6503E">
      <w:pPr>
        <w:pStyle w:val="3"/>
      </w:pPr>
      <w:r w:rsidRPr="00176FD7">
        <w:rPr>
          <w:rFonts w:hint="eastAsia"/>
        </w:rPr>
        <w:t>綜上，</w:t>
      </w:r>
      <w:proofErr w:type="gramStart"/>
      <w:r w:rsidR="00256277" w:rsidRPr="00176FD7">
        <w:rPr>
          <w:rFonts w:hint="eastAsia"/>
        </w:rPr>
        <w:t>銓敘部於</w:t>
      </w:r>
      <w:proofErr w:type="gramEnd"/>
      <w:r w:rsidR="00256277" w:rsidRPr="00176FD7">
        <w:rPr>
          <w:rFonts w:hint="eastAsia"/>
        </w:rPr>
        <w:t>104年間因應本院及審計部要求，全面清查公務員兼任公司負責人及董監事情形，再於106年5月建置「公務員兼職查核平台」，就商工登記及設籍課稅營業人資料與公務員身分證號比對重複者上傳至查核平台，供全國各機關人事單位辦理複查，惟該部自107年起，僅於每年10月更新比對，再於當年度年底將此資訊函知各機關，因而衍生縣市長選舉後、12月就職之高階公職人員未經當年度</w:t>
      </w:r>
      <w:r w:rsidR="00256277" w:rsidRPr="00176FD7">
        <w:rPr>
          <w:rFonts w:hint="eastAsia"/>
        </w:rPr>
        <w:lastRenderedPageBreak/>
        <w:t>兼職查核之空</w:t>
      </w:r>
      <w:proofErr w:type="gramStart"/>
      <w:r w:rsidR="00256277" w:rsidRPr="00176FD7">
        <w:rPr>
          <w:rFonts w:hint="eastAsia"/>
        </w:rPr>
        <w:t>窗期，復請</w:t>
      </w:r>
      <w:proofErr w:type="gramEnd"/>
      <w:r w:rsidR="00256277" w:rsidRPr="00176FD7">
        <w:rPr>
          <w:rFonts w:hint="eastAsia"/>
        </w:rPr>
        <w:t>銓敘部</w:t>
      </w:r>
      <w:proofErr w:type="gramStart"/>
      <w:r w:rsidR="00256277" w:rsidRPr="00176FD7">
        <w:rPr>
          <w:rFonts w:hint="eastAsia"/>
        </w:rPr>
        <w:t>研</w:t>
      </w:r>
      <w:proofErr w:type="gramEnd"/>
      <w:r w:rsidR="00256277" w:rsidRPr="00176FD7">
        <w:rPr>
          <w:rFonts w:hint="eastAsia"/>
        </w:rPr>
        <w:t>議不定期比對更新可行性，以及時遏止公務員違法兼職，並避免新任公職</w:t>
      </w:r>
      <w:proofErr w:type="gramStart"/>
      <w:r w:rsidR="00256277" w:rsidRPr="00176FD7">
        <w:rPr>
          <w:rFonts w:hint="eastAsia"/>
        </w:rPr>
        <w:t>人員未諳法令</w:t>
      </w:r>
      <w:proofErr w:type="gramEnd"/>
      <w:r w:rsidR="00256277" w:rsidRPr="00176FD7">
        <w:rPr>
          <w:rFonts w:hint="eastAsia"/>
        </w:rPr>
        <w:t>觸法情形</w:t>
      </w:r>
      <w:r w:rsidRPr="00176FD7">
        <w:rPr>
          <w:rFonts w:hint="eastAsia"/>
        </w:rPr>
        <w:t>。</w:t>
      </w:r>
    </w:p>
    <w:p w:rsidR="00320F16" w:rsidRPr="00133A44" w:rsidRDefault="00320F16">
      <w:pPr>
        <w:widowControl/>
        <w:overflowPunct/>
        <w:autoSpaceDE/>
        <w:autoSpaceDN/>
        <w:jc w:val="left"/>
        <w:rPr>
          <w:rFonts w:hAnsi="Arial"/>
          <w:bCs/>
          <w:kern w:val="32"/>
          <w:szCs w:val="48"/>
        </w:rPr>
      </w:pPr>
      <w:r w:rsidRPr="00133A44">
        <w:br w:type="page"/>
      </w:r>
    </w:p>
    <w:p w:rsidR="00E25849" w:rsidRPr="00133A44"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sidRPr="00133A44">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540B85" w:rsidRPr="00133A44" w:rsidRDefault="000E0CA2" w:rsidP="00540B85">
      <w:pPr>
        <w:pStyle w:val="2"/>
      </w:pPr>
      <w:bookmarkStart w:id="74" w:name="_Toc524895649"/>
      <w:bookmarkStart w:id="75" w:name="_Toc524896195"/>
      <w:bookmarkStart w:id="76" w:name="_Toc524896225"/>
      <w:bookmarkStart w:id="77" w:name="_Toc422834161"/>
      <w:bookmarkStart w:id="78" w:name="_Toc422728958"/>
      <w:bookmarkStart w:id="79" w:name="_Toc421796023"/>
      <w:bookmarkStart w:id="80" w:name="_Toc421795442"/>
      <w:bookmarkStart w:id="81" w:name="_Toc421794876"/>
      <w:bookmarkStart w:id="82" w:name="_Toc70242209"/>
      <w:bookmarkStart w:id="83" w:name="_Toc70241820"/>
      <w:bookmarkStart w:id="84" w:name="_Toc70242206"/>
      <w:bookmarkStart w:id="85" w:name="_Toc70241817"/>
      <w:bookmarkStart w:id="86" w:name="_Toc69609821"/>
      <w:bookmarkStart w:id="87" w:name="_Toc69556947"/>
      <w:bookmarkStart w:id="88" w:name="_Toc69556898"/>
      <w:bookmarkStart w:id="89" w:name="_Toc4473331"/>
      <w:bookmarkStart w:id="90" w:name="_Toc4316190"/>
      <w:bookmarkStart w:id="91" w:name="_Toc2400396"/>
      <w:bookmarkStart w:id="92" w:name="_Toc2400397"/>
      <w:bookmarkStart w:id="93" w:name="_Toc4316191"/>
      <w:bookmarkStart w:id="94" w:name="_Toc4473332"/>
      <w:bookmarkStart w:id="95" w:name="_Toc69556901"/>
      <w:bookmarkStart w:id="96" w:name="_Toc69556950"/>
      <w:bookmarkStart w:id="97" w:name="_Toc69609824"/>
      <w:bookmarkStart w:id="98" w:name="_Toc70241822"/>
      <w:bookmarkStart w:id="99" w:name="_Toc70242211"/>
      <w:bookmarkStart w:id="100" w:name="_Toc421794881"/>
      <w:bookmarkStart w:id="101" w:name="_Toc421795447"/>
      <w:bookmarkStart w:id="102" w:name="_Toc421796028"/>
      <w:bookmarkStart w:id="103" w:name="_Toc422728963"/>
      <w:bookmarkStart w:id="104" w:name="_Toc422834166"/>
      <w:bookmarkEnd w:id="74"/>
      <w:bookmarkEnd w:id="75"/>
      <w:bookmarkEnd w:id="76"/>
      <w:r w:rsidRPr="000E0CA2">
        <w:rPr>
          <w:rFonts w:hint="eastAsia"/>
        </w:rPr>
        <w:t>調查意見</w:t>
      </w:r>
      <w:proofErr w:type="gramStart"/>
      <w:r w:rsidRPr="000E0CA2">
        <w:rPr>
          <w:rFonts w:hint="eastAsia"/>
        </w:rPr>
        <w:t>一臺</w:t>
      </w:r>
      <w:proofErr w:type="gramEnd"/>
      <w:r w:rsidRPr="000E0CA2">
        <w:rPr>
          <w:rFonts w:hint="eastAsia"/>
        </w:rPr>
        <w:t>南市政府秘書處處長</w:t>
      </w:r>
      <w:proofErr w:type="gramStart"/>
      <w:r w:rsidRPr="000E0CA2">
        <w:rPr>
          <w:rFonts w:hint="eastAsia"/>
        </w:rPr>
        <w:t>李朝塘違失</w:t>
      </w:r>
      <w:proofErr w:type="gramEnd"/>
      <w:r w:rsidRPr="000E0CA2">
        <w:rPr>
          <w:rFonts w:hint="eastAsia"/>
        </w:rPr>
        <w:t>部分，另案彈劾。</w:t>
      </w:r>
    </w:p>
    <w:p w:rsidR="00540B85" w:rsidRDefault="00540B85" w:rsidP="00540B85">
      <w:pPr>
        <w:pStyle w:val="2"/>
      </w:pPr>
      <w:bookmarkStart w:id="105" w:name="_Toc422834162"/>
      <w:bookmarkStart w:id="106" w:name="_Toc422728959"/>
      <w:bookmarkStart w:id="107" w:name="_Toc421796024"/>
      <w:bookmarkStart w:id="108" w:name="_Toc421795443"/>
      <w:bookmarkStart w:id="109" w:name="_Toc421794877"/>
      <w:bookmarkEnd w:id="77"/>
      <w:bookmarkEnd w:id="78"/>
      <w:bookmarkEnd w:id="79"/>
      <w:bookmarkEnd w:id="80"/>
      <w:bookmarkEnd w:id="81"/>
      <w:bookmarkEnd w:id="82"/>
      <w:bookmarkEnd w:id="83"/>
      <w:r w:rsidRPr="00133A44">
        <w:rPr>
          <w:rFonts w:hint="eastAsia"/>
        </w:rPr>
        <w:t>調查意</w:t>
      </w:r>
      <w:bookmarkStart w:id="110" w:name="_GoBack"/>
      <w:bookmarkEnd w:id="110"/>
      <w:r w:rsidRPr="00133A44">
        <w:rPr>
          <w:rFonts w:hint="eastAsia"/>
        </w:rPr>
        <w:t>見</w:t>
      </w:r>
      <w:r w:rsidR="00347555">
        <w:rPr>
          <w:rFonts w:hint="eastAsia"/>
        </w:rPr>
        <w:t>一至二，函請</w:t>
      </w:r>
      <w:proofErr w:type="gramStart"/>
      <w:r w:rsidRPr="00133A44">
        <w:rPr>
          <w:rFonts w:hint="eastAsia"/>
        </w:rPr>
        <w:t>臺</w:t>
      </w:r>
      <w:proofErr w:type="gramEnd"/>
      <w:r w:rsidRPr="00133A44">
        <w:rPr>
          <w:rFonts w:hint="eastAsia"/>
        </w:rPr>
        <w:t>南市政府</w:t>
      </w:r>
      <w:r w:rsidR="00347555">
        <w:rPr>
          <w:rFonts w:hint="eastAsia"/>
        </w:rPr>
        <w:t>參考</w:t>
      </w:r>
      <w:r w:rsidRPr="00133A44">
        <w:rPr>
          <w:rFonts w:hint="eastAsia"/>
        </w:rPr>
        <w:t>。</w:t>
      </w:r>
      <w:bookmarkEnd w:id="84"/>
      <w:bookmarkEnd w:id="85"/>
      <w:bookmarkEnd w:id="86"/>
      <w:bookmarkEnd w:id="87"/>
      <w:bookmarkEnd w:id="88"/>
      <w:bookmarkEnd w:id="89"/>
      <w:bookmarkEnd w:id="90"/>
      <w:bookmarkEnd w:id="91"/>
      <w:bookmarkEnd w:id="105"/>
      <w:bookmarkEnd w:id="106"/>
      <w:bookmarkEnd w:id="107"/>
      <w:bookmarkEnd w:id="108"/>
      <w:bookmarkEnd w:id="109"/>
    </w:p>
    <w:p w:rsidR="00DA6454" w:rsidRPr="00133A44" w:rsidRDefault="00DA6454" w:rsidP="00540B85">
      <w:pPr>
        <w:pStyle w:val="2"/>
      </w:pPr>
      <w:r>
        <w:rPr>
          <w:rFonts w:hint="eastAsia"/>
        </w:rPr>
        <w:t>調查意見二，函請銓敘</w:t>
      </w:r>
      <w:proofErr w:type="gramStart"/>
      <w:r>
        <w:rPr>
          <w:rFonts w:hint="eastAsia"/>
        </w:rPr>
        <w:t>部參處</w:t>
      </w:r>
      <w:r w:rsidR="000F5599">
        <w:rPr>
          <w:rFonts w:hint="eastAsia"/>
        </w:rPr>
        <w:t>見復</w:t>
      </w:r>
      <w:r>
        <w:rPr>
          <w:rFonts w:hint="eastAsia"/>
        </w:rPr>
        <w:t>。</w:t>
      </w:r>
      <w:proofErr w:type="gramEnd"/>
    </w:p>
    <w:bookmarkEnd w:id="92"/>
    <w:bookmarkEnd w:id="93"/>
    <w:bookmarkEnd w:id="94"/>
    <w:bookmarkEnd w:id="95"/>
    <w:bookmarkEnd w:id="96"/>
    <w:bookmarkEnd w:id="97"/>
    <w:bookmarkEnd w:id="98"/>
    <w:bookmarkEnd w:id="99"/>
    <w:bookmarkEnd w:id="100"/>
    <w:bookmarkEnd w:id="101"/>
    <w:bookmarkEnd w:id="102"/>
    <w:bookmarkEnd w:id="103"/>
    <w:bookmarkEnd w:id="104"/>
    <w:p w:rsidR="00E25849" w:rsidRPr="00133A44" w:rsidRDefault="00B220D7" w:rsidP="00B220D7">
      <w:pPr>
        <w:pStyle w:val="2"/>
      </w:pPr>
      <w:r w:rsidRPr="00B220D7">
        <w:rPr>
          <w:rFonts w:hint="eastAsia"/>
        </w:rPr>
        <w:t>檢</w:t>
      </w:r>
      <w:proofErr w:type="gramStart"/>
      <w:r w:rsidRPr="00B220D7">
        <w:rPr>
          <w:rFonts w:hint="eastAsia"/>
        </w:rPr>
        <w:t>附派查函</w:t>
      </w:r>
      <w:proofErr w:type="gramEnd"/>
      <w:r w:rsidRPr="00B220D7">
        <w:rPr>
          <w:rFonts w:hint="eastAsia"/>
        </w:rPr>
        <w:t>及相關附件，送請財政及經濟委員會、教育及文化委員會聯席會議處理</w:t>
      </w:r>
      <w:r w:rsidR="00452129">
        <w:rPr>
          <w:rFonts w:hint="eastAsia"/>
        </w:rPr>
        <w:t>。</w:t>
      </w:r>
    </w:p>
    <w:p w:rsidR="00E25849" w:rsidRPr="00133A44" w:rsidRDefault="00E25849" w:rsidP="00425D2C">
      <w:pPr>
        <w:pStyle w:val="aa"/>
        <w:spacing w:beforeLines="50" w:before="228" w:after="0"/>
        <w:ind w:leftChars="1100" w:left="3742"/>
        <w:rPr>
          <w:rFonts w:ascii="Times New Roman"/>
          <w:b w:val="0"/>
          <w:bCs/>
          <w:snapToGrid/>
          <w:spacing w:val="0"/>
          <w:kern w:val="0"/>
          <w:sz w:val="40"/>
        </w:rPr>
      </w:pPr>
      <w:r w:rsidRPr="00133A44">
        <w:rPr>
          <w:rFonts w:hint="eastAsia"/>
          <w:b w:val="0"/>
          <w:bCs/>
          <w:snapToGrid/>
          <w:spacing w:val="12"/>
          <w:kern w:val="0"/>
          <w:sz w:val="40"/>
        </w:rPr>
        <w:t>調查委員：</w:t>
      </w:r>
      <w:r w:rsidR="000500F6">
        <w:rPr>
          <w:rFonts w:hint="eastAsia"/>
          <w:b w:val="0"/>
          <w:bCs/>
          <w:snapToGrid/>
          <w:spacing w:val="12"/>
          <w:kern w:val="0"/>
          <w:sz w:val="40"/>
        </w:rPr>
        <w:t>劉德勳</w:t>
      </w:r>
    </w:p>
    <w:p w:rsidR="00DE5569" w:rsidRPr="000500F6" w:rsidRDefault="000500F6">
      <w:pPr>
        <w:pStyle w:val="aa"/>
        <w:spacing w:before="0" w:after="0"/>
        <w:ind w:leftChars="1100" w:left="3742" w:firstLineChars="500" w:firstLine="2221"/>
        <w:rPr>
          <w:b w:val="0"/>
          <w:bCs/>
          <w:snapToGrid/>
          <w:spacing w:val="12"/>
          <w:kern w:val="0"/>
          <w:sz w:val="40"/>
          <w:szCs w:val="40"/>
        </w:rPr>
      </w:pPr>
      <w:r w:rsidRPr="000500F6">
        <w:rPr>
          <w:rFonts w:hint="eastAsia"/>
          <w:b w:val="0"/>
          <w:bCs/>
          <w:snapToGrid/>
          <w:spacing w:val="12"/>
          <w:kern w:val="0"/>
          <w:sz w:val="40"/>
          <w:szCs w:val="40"/>
        </w:rPr>
        <w:t>江明蒼</w:t>
      </w:r>
    </w:p>
    <w:p w:rsidR="00DE5569" w:rsidRPr="00133A44" w:rsidRDefault="00DE5569">
      <w:pPr>
        <w:pStyle w:val="aa"/>
        <w:spacing w:before="0" w:after="0"/>
        <w:ind w:leftChars="1100" w:left="3742" w:firstLineChars="500" w:firstLine="2021"/>
        <w:rPr>
          <w:b w:val="0"/>
          <w:bCs/>
          <w:snapToGrid/>
          <w:spacing w:val="12"/>
          <w:kern w:val="0"/>
        </w:rPr>
      </w:pPr>
    </w:p>
    <w:p w:rsidR="00DE5569" w:rsidRPr="00133A44" w:rsidRDefault="00DE5569">
      <w:pPr>
        <w:pStyle w:val="aa"/>
        <w:spacing w:before="0" w:after="0"/>
        <w:ind w:leftChars="1100" w:left="3742" w:firstLineChars="500" w:firstLine="2021"/>
        <w:rPr>
          <w:b w:val="0"/>
          <w:bCs/>
          <w:snapToGrid/>
          <w:spacing w:val="12"/>
          <w:kern w:val="0"/>
        </w:rPr>
      </w:pPr>
    </w:p>
    <w:p w:rsidR="001A7685" w:rsidRDefault="001A7685" w:rsidP="001A7685">
      <w:pPr>
        <w:pStyle w:val="af"/>
        <w:rPr>
          <w:rFonts w:hAnsi="標楷體"/>
          <w:bCs/>
        </w:rPr>
      </w:pPr>
      <w:r>
        <w:rPr>
          <w:rFonts w:hAnsi="標楷體" w:hint="eastAsia"/>
          <w:bCs/>
        </w:rPr>
        <w:t xml:space="preserve">中  華  民  國　109　年　</w:t>
      </w:r>
      <w:r w:rsidR="000500F6">
        <w:rPr>
          <w:rFonts w:hAnsi="標楷體" w:hint="eastAsia"/>
          <w:bCs/>
        </w:rPr>
        <w:t>6</w:t>
      </w:r>
      <w:r>
        <w:rPr>
          <w:rFonts w:hAnsi="標楷體" w:hint="eastAsia"/>
          <w:bCs/>
        </w:rPr>
        <w:t xml:space="preserve">　月　</w:t>
      </w:r>
      <w:r w:rsidR="000500F6">
        <w:rPr>
          <w:rFonts w:hAnsi="標楷體" w:hint="eastAsia"/>
          <w:bCs/>
        </w:rPr>
        <w:t>3</w:t>
      </w:r>
      <w:r>
        <w:rPr>
          <w:rFonts w:hAnsi="標楷體" w:hint="eastAsia"/>
          <w:bCs/>
        </w:rPr>
        <w:t xml:space="preserve">　日</w:t>
      </w:r>
    </w:p>
    <w:p w:rsidR="00416721" w:rsidRPr="00133A44" w:rsidRDefault="00416721" w:rsidP="00ED57FF">
      <w:pPr>
        <w:pStyle w:val="af"/>
        <w:rPr>
          <w:bCs/>
        </w:rPr>
      </w:pPr>
    </w:p>
    <w:sectPr w:rsidR="00416721" w:rsidRPr="00133A4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712" w:rsidRDefault="00AE4712">
      <w:r>
        <w:separator/>
      </w:r>
    </w:p>
  </w:endnote>
  <w:endnote w:type="continuationSeparator" w:id="0">
    <w:p w:rsidR="00AE4712" w:rsidRDefault="00AE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F67" w:rsidRDefault="003F4F6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E0CA2">
      <w:rPr>
        <w:rStyle w:val="ac"/>
        <w:noProof/>
        <w:sz w:val="24"/>
      </w:rPr>
      <w:t>12</w:t>
    </w:r>
    <w:r>
      <w:rPr>
        <w:rStyle w:val="ac"/>
        <w:sz w:val="24"/>
      </w:rPr>
      <w:fldChar w:fldCharType="end"/>
    </w:r>
  </w:p>
  <w:p w:rsidR="003F4F67" w:rsidRDefault="003F4F6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712" w:rsidRDefault="00AE4712">
      <w:r>
        <w:separator/>
      </w:r>
    </w:p>
  </w:footnote>
  <w:footnote w:type="continuationSeparator" w:id="0">
    <w:p w:rsidR="00AE4712" w:rsidRDefault="00AE4712">
      <w:r>
        <w:continuationSeparator/>
      </w:r>
    </w:p>
  </w:footnote>
  <w:footnote w:id="1">
    <w:p w:rsidR="003F4F67" w:rsidRDefault="003F4F67" w:rsidP="00980B51">
      <w:pPr>
        <w:pStyle w:val="afb"/>
        <w:ind w:leftChars="5" w:left="301" w:hangingChars="129" w:hanging="284"/>
      </w:pPr>
      <w:r>
        <w:rPr>
          <w:rStyle w:val="afd"/>
        </w:rPr>
        <w:footnoteRef/>
      </w:r>
      <w:r>
        <w:t xml:space="preserve"> </w:t>
      </w:r>
      <w:r w:rsidRPr="00980B51">
        <w:rPr>
          <w:rFonts w:hint="eastAsia"/>
        </w:rPr>
        <w:t>財政部南區國稅局新化</w:t>
      </w:r>
      <w:proofErr w:type="gramStart"/>
      <w:r w:rsidRPr="00980B51">
        <w:rPr>
          <w:rFonts w:hint="eastAsia"/>
        </w:rPr>
        <w:t>稽</w:t>
      </w:r>
      <w:proofErr w:type="gramEnd"/>
      <w:r w:rsidRPr="00980B51">
        <w:rPr>
          <w:rFonts w:hint="eastAsia"/>
        </w:rPr>
        <w:t>徵所109年4月28日及5月7日南區國稅局新化銷售一字第1092544398及1090544030號函。</w:t>
      </w:r>
    </w:p>
  </w:footnote>
  <w:footnote w:id="2">
    <w:p w:rsidR="00DA6454" w:rsidRDefault="00DA6454" w:rsidP="00DA6454">
      <w:pPr>
        <w:pStyle w:val="afb"/>
      </w:pPr>
      <w:r>
        <w:rPr>
          <w:rStyle w:val="afd"/>
        </w:rPr>
        <w:footnoteRef/>
      </w:r>
      <w:r>
        <w:t xml:space="preserve"> </w:t>
      </w:r>
      <w:r>
        <w:rPr>
          <w:rFonts w:hint="eastAsia"/>
        </w:rPr>
        <w:t>銓敘部</w:t>
      </w:r>
      <w:proofErr w:type="gramStart"/>
      <w:r>
        <w:rPr>
          <w:rFonts w:hint="eastAsia"/>
        </w:rPr>
        <w:t>104年8月6日部</w:t>
      </w:r>
      <w:r w:rsidRPr="00465F5D">
        <w:rPr>
          <w:rFonts w:hint="eastAsia"/>
        </w:rPr>
        <w:t>法一字</w:t>
      </w:r>
      <w:proofErr w:type="gramEnd"/>
      <w:r w:rsidRPr="00465F5D">
        <w:rPr>
          <w:rFonts w:hint="eastAsia"/>
        </w:rPr>
        <w:t>第1044005116號</w:t>
      </w:r>
      <w:r>
        <w:rPr>
          <w:rFonts w:hint="eastAsia"/>
        </w:rPr>
        <w:t>函。</w:t>
      </w:r>
    </w:p>
  </w:footnote>
  <w:footnote w:id="3">
    <w:p w:rsidR="00DA6454" w:rsidRDefault="00DA6454" w:rsidP="00DA6454">
      <w:pPr>
        <w:pStyle w:val="afb"/>
      </w:pPr>
      <w:r>
        <w:rPr>
          <w:rStyle w:val="afd"/>
        </w:rPr>
        <w:footnoteRef/>
      </w:r>
      <w:r>
        <w:t xml:space="preserve"> </w:t>
      </w:r>
      <w:r w:rsidRPr="00F23922">
        <w:rPr>
          <w:rFonts w:hint="eastAsia"/>
        </w:rPr>
        <w:t>銓敘部</w:t>
      </w:r>
      <w:proofErr w:type="gramStart"/>
      <w:r w:rsidRPr="00F23922">
        <w:rPr>
          <w:rFonts w:hint="eastAsia"/>
        </w:rPr>
        <w:t>106年5月8</w:t>
      </w:r>
      <w:r>
        <w:rPr>
          <w:rFonts w:hint="eastAsia"/>
        </w:rPr>
        <w:t>日</w:t>
      </w:r>
      <w:r w:rsidRPr="00F23922">
        <w:rPr>
          <w:rFonts w:hint="eastAsia"/>
        </w:rPr>
        <w:t>部法一字</w:t>
      </w:r>
      <w:proofErr w:type="gramEnd"/>
      <w:r w:rsidRPr="00F23922">
        <w:rPr>
          <w:rFonts w:hint="eastAsia"/>
        </w:rPr>
        <w:t>第10642244251</w:t>
      </w:r>
      <w:r>
        <w:rPr>
          <w:rFonts w:hint="eastAsia"/>
        </w:rPr>
        <w:t>號函。</w:t>
      </w:r>
    </w:p>
  </w:footnote>
  <w:footnote w:id="4">
    <w:p w:rsidR="00DA6454" w:rsidRDefault="00DA6454" w:rsidP="00DA6454">
      <w:pPr>
        <w:pStyle w:val="afb"/>
      </w:pPr>
      <w:r>
        <w:rPr>
          <w:rStyle w:val="afd"/>
        </w:rPr>
        <w:footnoteRef/>
      </w:r>
      <w:r>
        <w:t xml:space="preserve"> </w:t>
      </w:r>
      <w:r w:rsidRPr="006C6D75">
        <w:rPr>
          <w:rFonts w:hint="eastAsia"/>
        </w:rPr>
        <w:t>銓敘部</w:t>
      </w:r>
      <w:proofErr w:type="gramStart"/>
      <w:r w:rsidRPr="006C6D75">
        <w:rPr>
          <w:rFonts w:hint="eastAsia"/>
        </w:rPr>
        <w:t>104年8月6日部法一字</w:t>
      </w:r>
      <w:proofErr w:type="gramEnd"/>
      <w:r w:rsidRPr="006C6D75">
        <w:rPr>
          <w:rFonts w:hint="eastAsia"/>
        </w:rPr>
        <w:t>第1044005116號函</w:t>
      </w:r>
      <w:r>
        <w:rPr>
          <w:rFonts w:hint="eastAsia"/>
        </w:rPr>
        <w:t>。</w:t>
      </w:r>
    </w:p>
  </w:footnote>
  <w:footnote w:id="5">
    <w:p w:rsidR="00DA6454" w:rsidRPr="00562AB5" w:rsidRDefault="00DA6454" w:rsidP="00DA6454">
      <w:pPr>
        <w:pStyle w:val="afb"/>
      </w:pPr>
      <w:r>
        <w:rPr>
          <w:rStyle w:val="afd"/>
        </w:rPr>
        <w:footnoteRef/>
      </w:r>
      <w:r>
        <w:t xml:space="preserve"> 105</w:t>
      </w:r>
      <w:r>
        <w:rPr>
          <w:rFonts w:hint="eastAsia"/>
        </w:rPr>
        <w:t>年10月進行第1次兼職查核比對</w:t>
      </w:r>
      <w:proofErr w:type="gramStart"/>
      <w:r>
        <w:rPr>
          <w:rFonts w:hint="eastAsia"/>
        </w:rPr>
        <w:t>等情已如</w:t>
      </w:r>
      <w:proofErr w:type="gramEnd"/>
      <w:r>
        <w:rPr>
          <w:rFonts w:hint="eastAsia"/>
        </w:rPr>
        <w:t>前述。</w:t>
      </w:r>
    </w:p>
  </w:footnote>
  <w:footnote w:id="6">
    <w:p w:rsidR="00DA6454" w:rsidRDefault="00DA6454" w:rsidP="00DA6454">
      <w:pPr>
        <w:pStyle w:val="afb"/>
      </w:pPr>
      <w:r>
        <w:rPr>
          <w:rStyle w:val="afd"/>
        </w:rPr>
        <w:footnoteRef/>
      </w:r>
      <w:r>
        <w:t xml:space="preserve"> </w:t>
      </w:r>
      <w:r w:rsidRPr="006C6D75">
        <w:rPr>
          <w:rFonts w:hint="eastAsia"/>
        </w:rPr>
        <w:t>銓敘部</w:t>
      </w:r>
      <w:proofErr w:type="gramStart"/>
      <w:r w:rsidRPr="006C6D75">
        <w:rPr>
          <w:rFonts w:hint="eastAsia"/>
        </w:rPr>
        <w:t>106年11月17</w:t>
      </w:r>
      <w:r>
        <w:rPr>
          <w:rFonts w:hint="eastAsia"/>
        </w:rPr>
        <w:t>日</w:t>
      </w:r>
      <w:r w:rsidRPr="006C6D75">
        <w:rPr>
          <w:rFonts w:hint="eastAsia"/>
        </w:rPr>
        <w:t>部法一字</w:t>
      </w:r>
      <w:proofErr w:type="gramEnd"/>
      <w:r w:rsidRPr="006C6D75">
        <w:rPr>
          <w:rFonts w:hint="eastAsia"/>
        </w:rPr>
        <w:t>第10642836631號函</w:t>
      </w:r>
      <w:r>
        <w:rPr>
          <w:rFonts w:hint="eastAsia"/>
        </w:rPr>
        <w:t>。</w:t>
      </w:r>
    </w:p>
  </w:footnote>
  <w:footnote w:id="7">
    <w:p w:rsidR="00DA6454" w:rsidRDefault="00DA6454" w:rsidP="00DA6454">
      <w:pPr>
        <w:pStyle w:val="afb"/>
      </w:pPr>
      <w:r>
        <w:rPr>
          <w:rStyle w:val="afd"/>
        </w:rPr>
        <w:footnoteRef/>
      </w:r>
      <w:r>
        <w:t xml:space="preserve"> </w:t>
      </w:r>
      <w:r w:rsidRPr="00A12D7D">
        <w:rPr>
          <w:rFonts w:hint="eastAsia"/>
        </w:rPr>
        <w:t>銓敘部</w:t>
      </w:r>
      <w:proofErr w:type="gramStart"/>
      <w:r w:rsidRPr="00A12D7D">
        <w:rPr>
          <w:rFonts w:hint="eastAsia"/>
        </w:rPr>
        <w:t>107年12月17</w:t>
      </w:r>
      <w:r>
        <w:rPr>
          <w:rFonts w:hint="eastAsia"/>
        </w:rPr>
        <w:t>日</w:t>
      </w:r>
      <w:r w:rsidRPr="00A12D7D">
        <w:rPr>
          <w:rFonts w:hint="eastAsia"/>
        </w:rPr>
        <w:t>部法一字</w:t>
      </w:r>
      <w:proofErr w:type="gramEnd"/>
      <w:r w:rsidRPr="00A12D7D">
        <w:rPr>
          <w:rFonts w:hint="eastAsia"/>
        </w:rPr>
        <w:t>第1074674891號</w:t>
      </w:r>
      <w:r>
        <w:rPr>
          <w:rFonts w:hint="eastAsia"/>
        </w:rPr>
        <w:t>函。</w:t>
      </w:r>
    </w:p>
  </w:footnote>
  <w:footnote w:id="8">
    <w:p w:rsidR="00DA6454" w:rsidRDefault="00DA6454" w:rsidP="00DA6454">
      <w:pPr>
        <w:pStyle w:val="afb"/>
      </w:pPr>
      <w:r>
        <w:rPr>
          <w:rStyle w:val="afd"/>
        </w:rPr>
        <w:footnoteRef/>
      </w:r>
      <w:r>
        <w:t xml:space="preserve"> </w:t>
      </w:r>
      <w:r w:rsidRPr="00A12D7D">
        <w:rPr>
          <w:rFonts w:hint="eastAsia"/>
        </w:rPr>
        <w:t>銓敘部</w:t>
      </w:r>
      <w:proofErr w:type="gramStart"/>
      <w:r w:rsidRPr="00A12D7D">
        <w:rPr>
          <w:rFonts w:hint="eastAsia"/>
        </w:rPr>
        <w:t>108年12月30</w:t>
      </w:r>
      <w:r>
        <w:rPr>
          <w:rFonts w:hint="eastAsia"/>
        </w:rPr>
        <w:t>日</w:t>
      </w:r>
      <w:r w:rsidRPr="00A12D7D">
        <w:rPr>
          <w:rFonts w:hint="eastAsia"/>
        </w:rPr>
        <w:t>部法一字</w:t>
      </w:r>
      <w:proofErr w:type="gramEnd"/>
      <w:r w:rsidRPr="00A12D7D">
        <w:rPr>
          <w:rFonts w:hint="eastAsia"/>
        </w:rPr>
        <w:t>第1084885598號函</w:t>
      </w:r>
    </w:p>
  </w:footnote>
  <w:footnote w:id="9">
    <w:p w:rsidR="00C82AAE" w:rsidRDefault="00C82AAE">
      <w:pPr>
        <w:pStyle w:val="afb"/>
      </w:pPr>
      <w:r>
        <w:rPr>
          <w:rStyle w:val="afd"/>
        </w:rPr>
        <w:footnoteRef/>
      </w:r>
      <w:proofErr w:type="gramStart"/>
      <w:r w:rsidRPr="00C82AAE">
        <w:rPr>
          <w:rFonts w:hint="eastAsia"/>
        </w:rPr>
        <w:t>臺</w:t>
      </w:r>
      <w:proofErr w:type="gramEnd"/>
      <w:r w:rsidRPr="00C82AAE">
        <w:rPr>
          <w:rFonts w:hint="eastAsia"/>
        </w:rPr>
        <w:t>南市政府109年5月13日</w:t>
      </w:r>
      <w:proofErr w:type="gramStart"/>
      <w:r w:rsidRPr="00C82AAE">
        <w:rPr>
          <w:rFonts w:hint="eastAsia"/>
        </w:rPr>
        <w:t>府人考字</w:t>
      </w:r>
      <w:proofErr w:type="gramEnd"/>
      <w:r w:rsidRPr="00C82AAE">
        <w:rPr>
          <w:rFonts w:hint="eastAsia"/>
        </w:rPr>
        <w:t>第1090588534號函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66EB"/>
    <w:multiLevelType w:val="hybridMultilevel"/>
    <w:tmpl w:val="1D0E281A"/>
    <w:lvl w:ilvl="0" w:tplc="C0F04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484EC9"/>
    <w:multiLevelType w:val="hybridMultilevel"/>
    <w:tmpl w:val="518AA074"/>
    <w:lvl w:ilvl="0" w:tplc="6E9231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577E78"/>
    <w:multiLevelType w:val="hybridMultilevel"/>
    <w:tmpl w:val="1D0E281A"/>
    <w:lvl w:ilvl="0" w:tplc="C0F04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1124E92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5"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147F756B"/>
    <w:multiLevelType w:val="hybridMultilevel"/>
    <w:tmpl w:val="518AA074"/>
    <w:lvl w:ilvl="0" w:tplc="6E9231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1213F2"/>
    <w:multiLevelType w:val="hybridMultilevel"/>
    <w:tmpl w:val="ECB0C264"/>
    <w:lvl w:ilvl="0" w:tplc="DD688E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E6002F6"/>
    <w:multiLevelType w:val="hybridMultilevel"/>
    <w:tmpl w:val="DEF84B7C"/>
    <w:lvl w:ilvl="0" w:tplc="CC428E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727D48"/>
    <w:multiLevelType w:val="hybridMultilevel"/>
    <w:tmpl w:val="DEF84B7C"/>
    <w:lvl w:ilvl="0" w:tplc="CC428E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84719D"/>
    <w:multiLevelType w:val="hybridMultilevel"/>
    <w:tmpl w:val="7FA68148"/>
    <w:lvl w:ilvl="0" w:tplc="8C0624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FB7ECF"/>
    <w:multiLevelType w:val="hybridMultilevel"/>
    <w:tmpl w:val="D66A614A"/>
    <w:lvl w:ilvl="0" w:tplc="F9C6DC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7BC46EF"/>
    <w:multiLevelType w:val="hybridMultilevel"/>
    <w:tmpl w:val="ECB0C264"/>
    <w:lvl w:ilvl="0" w:tplc="DD688E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CB32E1F"/>
    <w:multiLevelType w:val="hybridMultilevel"/>
    <w:tmpl w:val="28F48D82"/>
    <w:lvl w:ilvl="0" w:tplc="9094FB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356741"/>
    <w:multiLevelType w:val="hybridMultilevel"/>
    <w:tmpl w:val="94F2A5C6"/>
    <w:lvl w:ilvl="0" w:tplc="6352AB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0B30DEE"/>
    <w:multiLevelType w:val="hybridMultilevel"/>
    <w:tmpl w:val="94F2A5C6"/>
    <w:lvl w:ilvl="0" w:tplc="6352AB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810A81"/>
    <w:multiLevelType w:val="hybridMultilevel"/>
    <w:tmpl w:val="28F48D82"/>
    <w:lvl w:ilvl="0" w:tplc="9094FB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2B1E73"/>
    <w:multiLevelType w:val="hybridMultilevel"/>
    <w:tmpl w:val="ECB0C264"/>
    <w:lvl w:ilvl="0" w:tplc="DD688E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456FFD"/>
    <w:multiLevelType w:val="hybridMultilevel"/>
    <w:tmpl w:val="8D02068C"/>
    <w:lvl w:ilvl="0" w:tplc="099A98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B1230C4"/>
    <w:multiLevelType w:val="hybridMultilevel"/>
    <w:tmpl w:val="7FA68148"/>
    <w:lvl w:ilvl="0" w:tplc="8C0624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DB549E6"/>
    <w:multiLevelType w:val="hybridMultilevel"/>
    <w:tmpl w:val="7FA68148"/>
    <w:lvl w:ilvl="0" w:tplc="8C0624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DF90DC8"/>
    <w:multiLevelType w:val="hybridMultilevel"/>
    <w:tmpl w:val="7ED407BE"/>
    <w:lvl w:ilvl="0" w:tplc="5E9AB1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16"/>
  </w:num>
  <w:num w:numId="4">
    <w:abstractNumId w:val="13"/>
  </w:num>
  <w:num w:numId="5">
    <w:abstractNumId w:val="18"/>
  </w:num>
  <w:num w:numId="6">
    <w:abstractNumId w:val="4"/>
  </w:num>
  <w:num w:numId="7">
    <w:abstractNumId w:val="20"/>
  </w:num>
  <w:num w:numId="8">
    <w:abstractNumId w:val="14"/>
  </w:num>
  <w:num w:numId="9">
    <w:abstractNumId w:val="9"/>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22"/>
  </w:num>
  <w:num w:numId="20">
    <w:abstractNumId w:val="2"/>
  </w:num>
  <w:num w:numId="21">
    <w:abstractNumId w:val="27"/>
  </w:num>
  <w:num w:numId="22">
    <w:abstractNumId w:val="21"/>
  </w:num>
  <w:num w:numId="23">
    <w:abstractNumId w:val="24"/>
  </w:num>
  <w:num w:numId="24">
    <w:abstractNumId w:val="3"/>
  </w:num>
  <w:num w:numId="25">
    <w:abstractNumId w:val="12"/>
  </w:num>
  <w:num w:numId="26">
    <w:abstractNumId w:val="10"/>
  </w:num>
  <w:num w:numId="27">
    <w:abstractNumId w:val="6"/>
  </w:num>
  <w:num w:numId="28">
    <w:abstractNumId w:val="11"/>
  </w:num>
  <w:num w:numId="29">
    <w:abstractNumId w:val="4"/>
  </w:num>
  <w:num w:numId="30">
    <w:abstractNumId w:val="17"/>
  </w:num>
  <w:num w:numId="31">
    <w:abstractNumId w:val="5"/>
  </w:num>
  <w:num w:numId="32">
    <w:abstractNumId w:val="19"/>
  </w:num>
  <w:num w:numId="33">
    <w:abstractNumId w:val="0"/>
  </w:num>
  <w:num w:numId="34">
    <w:abstractNumId w:val="8"/>
  </w:num>
  <w:num w:numId="35">
    <w:abstractNumId w:val="15"/>
  </w:num>
  <w:num w:numId="36">
    <w:abstractNumId w:val="25"/>
  </w:num>
  <w:num w:numId="37">
    <w:abstractNumId w:val="26"/>
  </w:num>
  <w:num w:numId="38">
    <w:abstractNumId w:val="23"/>
  </w:num>
  <w:num w:numId="3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077"/>
    <w:rsid w:val="00006961"/>
    <w:rsid w:val="000112BF"/>
    <w:rsid w:val="00012233"/>
    <w:rsid w:val="00015A97"/>
    <w:rsid w:val="00015D39"/>
    <w:rsid w:val="00017318"/>
    <w:rsid w:val="00021BA7"/>
    <w:rsid w:val="000246F7"/>
    <w:rsid w:val="000258F6"/>
    <w:rsid w:val="0003114D"/>
    <w:rsid w:val="00036D76"/>
    <w:rsid w:val="00037B8E"/>
    <w:rsid w:val="000500F6"/>
    <w:rsid w:val="00057F32"/>
    <w:rsid w:val="00061132"/>
    <w:rsid w:val="00062A25"/>
    <w:rsid w:val="00062CED"/>
    <w:rsid w:val="0006496F"/>
    <w:rsid w:val="00064FC0"/>
    <w:rsid w:val="00066002"/>
    <w:rsid w:val="000707E3"/>
    <w:rsid w:val="000708AE"/>
    <w:rsid w:val="000713C7"/>
    <w:rsid w:val="00072634"/>
    <w:rsid w:val="00073CB5"/>
    <w:rsid w:val="0007425C"/>
    <w:rsid w:val="00077553"/>
    <w:rsid w:val="00082F03"/>
    <w:rsid w:val="00083792"/>
    <w:rsid w:val="000851A2"/>
    <w:rsid w:val="0009352E"/>
    <w:rsid w:val="00096B96"/>
    <w:rsid w:val="00097D47"/>
    <w:rsid w:val="000A2F3F"/>
    <w:rsid w:val="000B0B4A"/>
    <w:rsid w:val="000B279A"/>
    <w:rsid w:val="000B61D2"/>
    <w:rsid w:val="000B70A7"/>
    <w:rsid w:val="000B73DD"/>
    <w:rsid w:val="000C4384"/>
    <w:rsid w:val="000C495F"/>
    <w:rsid w:val="000C6D0E"/>
    <w:rsid w:val="000E0CA2"/>
    <w:rsid w:val="000E15C8"/>
    <w:rsid w:val="000E3BCB"/>
    <w:rsid w:val="000E4785"/>
    <w:rsid w:val="000E6431"/>
    <w:rsid w:val="000E7815"/>
    <w:rsid w:val="000F21A5"/>
    <w:rsid w:val="000F5599"/>
    <w:rsid w:val="000F6DE9"/>
    <w:rsid w:val="001015A8"/>
    <w:rsid w:val="00102B9F"/>
    <w:rsid w:val="00112637"/>
    <w:rsid w:val="00112ABC"/>
    <w:rsid w:val="00114AAB"/>
    <w:rsid w:val="0012001E"/>
    <w:rsid w:val="001218C3"/>
    <w:rsid w:val="00126A55"/>
    <w:rsid w:val="00133A44"/>
    <w:rsid w:val="00133F08"/>
    <w:rsid w:val="001345E6"/>
    <w:rsid w:val="001378B0"/>
    <w:rsid w:val="00142E00"/>
    <w:rsid w:val="001471BA"/>
    <w:rsid w:val="001507D0"/>
    <w:rsid w:val="00152793"/>
    <w:rsid w:val="00152F2E"/>
    <w:rsid w:val="00152FE1"/>
    <w:rsid w:val="00153572"/>
    <w:rsid w:val="00153B7E"/>
    <w:rsid w:val="001545A9"/>
    <w:rsid w:val="001637C7"/>
    <w:rsid w:val="0016480E"/>
    <w:rsid w:val="00170C09"/>
    <w:rsid w:val="00174297"/>
    <w:rsid w:val="00176FD7"/>
    <w:rsid w:val="00177A2C"/>
    <w:rsid w:val="00180E06"/>
    <w:rsid w:val="001817B3"/>
    <w:rsid w:val="00183014"/>
    <w:rsid w:val="00183D21"/>
    <w:rsid w:val="00183EB0"/>
    <w:rsid w:val="0018669F"/>
    <w:rsid w:val="001959C2"/>
    <w:rsid w:val="00196107"/>
    <w:rsid w:val="001A1294"/>
    <w:rsid w:val="001A51E3"/>
    <w:rsid w:val="001A7685"/>
    <w:rsid w:val="001A7968"/>
    <w:rsid w:val="001B2E98"/>
    <w:rsid w:val="001B3483"/>
    <w:rsid w:val="001B3C1E"/>
    <w:rsid w:val="001B4494"/>
    <w:rsid w:val="001B601B"/>
    <w:rsid w:val="001C0D8B"/>
    <w:rsid w:val="001C0DA8"/>
    <w:rsid w:val="001C5F10"/>
    <w:rsid w:val="001D433E"/>
    <w:rsid w:val="001D4AD7"/>
    <w:rsid w:val="001D7500"/>
    <w:rsid w:val="001E0D8A"/>
    <w:rsid w:val="001E67BA"/>
    <w:rsid w:val="001E7012"/>
    <w:rsid w:val="001E74C2"/>
    <w:rsid w:val="001F5A48"/>
    <w:rsid w:val="001F6260"/>
    <w:rsid w:val="001F6BDC"/>
    <w:rsid w:val="00200007"/>
    <w:rsid w:val="002030A5"/>
    <w:rsid w:val="00203131"/>
    <w:rsid w:val="00204B10"/>
    <w:rsid w:val="00206FBA"/>
    <w:rsid w:val="002102FA"/>
    <w:rsid w:val="00211B87"/>
    <w:rsid w:val="00212853"/>
    <w:rsid w:val="00212E88"/>
    <w:rsid w:val="00213044"/>
    <w:rsid w:val="00213C9C"/>
    <w:rsid w:val="00214452"/>
    <w:rsid w:val="0022009E"/>
    <w:rsid w:val="00220DEA"/>
    <w:rsid w:val="00223241"/>
    <w:rsid w:val="0022425C"/>
    <w:rsid w:val="002246DE"/>
    <w:rsid w:val="002252EB"/>
    <w:rsid w:val="00233FA2"/>
    <w:rsid w:val="00235885"/>
    <w:rsid w:val="00252BC4"/>
    <w:rsid w:val="00254014"/>
    <w:rsid w:val="00256277"/>
    <w:rsid w:val="002621BB"/>
    <w:rsid w:val="0026504D"/>
    <w:rsid w:val="00273A2F"/>
    <w:rsid w:val="00275983"/>
    <w:rsid w:val="00280986"/>
    <w:rsid w:val="00281ECE"/>
    <w:rsid w:val="002824B2"/>
    <w:rsid w:val="002831C7"/>
    <w:rsid w:val="002840C6"/>
    <w:rsid w:val="00285995"/>
    <w:rsid w:val="00286CD9"/>
    <w:rsid w:val="00290CA6"/>
    <w:rsid w:val="00295174"/>
    <w:rsid w:val="00295DD3"/>
    <w:rsid w:val="00296172"/>
    <w:rsid w:val="00296B92"/>
    <w:rsid w:val="002A2C22"/>
    <w:rsid w:val="002A4E65"/>
    <w:rsid w:val="002A5726"/>
    <w:rsid w:val="002B02EB"/>
    <w:rsid w:val="002B1921"/>
    <w:rsid w:val="002C0602"/>
    <w:rsid w:val="002C31C9"/>
    <w:rsid w:val="002C56E9"/>
    <w:rsid w:val="002D1922"/>
    <w:rsid w:val="002D3F0F"/>
    <w:rsid w:val="002D5C16"/>
    <w:rsid w:val="002E2075"/>
    <w:rsid w:val="002F3DFF"/>
    <w:rsid w:val="002F5E05"/>
    <w:rsid w:val="003010F6"/>
    <w:rsid w:val="00307A9F"/>
    <w:rsid w:val="003105DD"/>
    <w:rsid w:val="00315A16"/>
    <w:rsid w:val="00317053"/>
    <w:rsid w:val="00320052"/>
    <w:rsid w:val="00320F16"/>
    <w:rsid w:val="0032109C"/>
    <w:rsid w:val="00322B45"/>
    <w:rsid w:val="00323809"/>
    <w:rsid w:val="00323D41"/>
    <w:rsid w:val="00324492"/>
    <w:rsid w:val="00325414"/>
    <w:rsid w:val="003302F1"/>
    <w:rsid w:val="00336430"/>
    <w:rsid w:val="00337709"/>
    <w:rsid w:val="00343393"/>
    <w:rsid w:val="00344061"/>
    <w:rsid w:val="0034470E"/>
    <w:rsid w:val="00347555"/>
    <w:rsid w:val="00352DB0"/>
    <w:rsid w:val="00355737"/>
    <w:rsid w:val="00361063"/>
    <w:rsid w:val="00365741"/>
    <w:rsid w:val="0037094A"/>
    <w:rsid w:val="00371ED3"/>
    <w:rsid w:val="00372FFC"/>
    <w:rsid w:val="0037317D"/>
    <w:rsid w:val="0037728A"/>
    <w:rsid w:val="00380733"/>
    <w:rsid w:val="00380B7D"/>
    <w:rsid w:val="00380D89"/>
    <w:rsid w:val="00381A99"/>
    <w:rsid w:val="003829C2"/>
    <w:rsid w:val="003830B2"/>
    <w:rsid w:val="00384724"/>
    <w:rsid w:val="003919B7"/>
    <w:rsid w:val="00391D57"/>
    <w:rsid w:val="00392292"/>
    <w:rsid w:val="00395BD2"/>
    <w:rsid w:val="003A3985"/>
    <w:rsid w:val="003A5927"/>
    <w:rsid w:val="003B01FA"/>
    <w:rsid w:val="003B03C4"/>
    <w:rsid w:val="003B1017"/>
    <w:rsid w:val="003B3854"/>
    <w:rsid w:val="003B3C07"/>
    <w:rsid w:val="003B6775"/>
    <w:rsid w:val="003B6B39"/>
    <w:rsid w:val="003C2BDF"/>
    <w:rsid w:val="003C5FE2"/>
    <w:rsid w:val="003D05FB"/>
    <w:rsid w:val="003D1B16"/>
    <w:rsid w:val="003D45BF"/>
    <w:rsid w:val="003D508A"/>
    <w:rsid w:val="003D537F"/>
    <w:rsid w:val="003D73AE"/>
    <w:rsid w:val="003D7B75"/>
    <w:rsid w:val="003E0208"/>
    <w:rsid w:val="003E48DB"/>
    <w:rsid w:val="003E4B57"/>
    <w:rsid w:val="003E6972"/>
    <w:rsid w:val="003F0F4A"/>
    <w:rsid w:val="003F215D"/>
    <w:rsid w:val="003F27E1"/>
    <w:rsid w:val="003F3829"/>
    <w:rsid w:val="003F437A"/>
    <w:rsid w:val="003F4F67"/>
    <w:rsid w:val="003F5C2B"/>
    <w:rsid w:val="00401FF7"/>
    <w:rsid w:val="004023E9"/>
    <w:rsid w:val="00402521"/>
    <w:rsid w:val="0040454A"/>
    <w:rsid w:val="00407853"/>
    <w:rsid w:val="00412CF0"/>
    <w:rsid w:val="00413F83"/>
    <w:rsid w:val="0041490C"/>
    <w:rsid w:val="00415556"/>
    <w:rsid w:val="00416191"/>
    <w:rsid w:val="00416721"/>
    <w:rsid w:val="00421EF0"/>
    <w:rsid w:val="004224FA"/>
    <w:rsid w:val="00423814"/>
    <w:rsid w:val="00423D07"/>
    <w:rsid w:val="004250FB"/>
    <w:rsid w:val="00425D2C"/>
    <w:rsid w:val="004279A0"/>
    <w:rsid w:val="004320CA"/>
    <w:rsid w:val="004326DD"/>
    <w:rsid w:val="0044346F"/>
    <w:rsid w:val="0044350D"/>
    <w:rsid w:val="00450136"/>
    <w:rsid w:val="00452129"/>
    <w:rsid w:val="00463209"/>
    <w:rsid w:val="0046520A"/>
    <w:rsid w:val="004666AA"/>
    <w:rsid w:val="00467291"/>
    <w:rsid w:val="004672AB"/>
    <w:rsid w:val="00467A1F"/>
    <w:rsid w:val="00470B54"/>
    <w:rsid w:val="004714FE"/>
    <w:rsid w:val="00477BAA"/>
    <w:rsid w:val="00480F17"/>
    <w:rsid w:val="00485391"/>
    <w:rsid w:val="00491264"/>
    <w:rsid w:val="00495053"/>
    <w:rsid w:val="004A0574"/>
    <w:rsid w:val="004A1F59"/>
    <w:rsid w:val="004A27CC"/>
    <w:rsid w:val="004A29BE"/>
    <w:rsid w:val="004A3225"/>
    <w:rsid w:val="004A33EE"/>
    <w:rsid w:val="004A3AA8"/>
    <w:rsid w:val="004A6008"/>
    <w:rsid w:val="004B13C7"/>
    <w:rsid w:val="004B778F"/>
    <w:rsid w:val="004C5FC1"/>
    <w:rsid w:val="004D141F"/>
    <w:rsid w:val="004D2742"/>
    <w:rsid w:val="004D3356"/>
    <w:rsid w:val="004D5AD8"/>
    <w:rsid w:val="004D6310"/>
    <w:rsid w:val="004D7F18"/>
    <w:rsid w:val="004E0062"/>
    <w:rsid w:val="004E05A1"/>
    <w:rsid w:val="004E2EF3"/>
    <w:rsid w:val="004E79C9"/>
    <w:rsid w:val="004F5101"/>
    <w:rsid w:val="004F5AD7"/>
    <w:rsid w:val="004F5E57"/>
    <w:rsid w:val="004F6710"/>
    <w:rsid w:val="00500C3E"/>
    <w:rsid w:val="00502849"/>
    <w:rsid w:val="00504334"/>
    <w:rsid w:val="0050498D"/>
    <w:rsid w:val="00505257"/>
    <w:rsid w:val="005104D7"/>
    <w:rsid w:val="00510B9E"/>
    <w:rsid w:val="00513116"/>
    <w:rsid w:val="00517BF4"/>
    <w:rsid w:val="00522948"/>
    <w:rsid w:val="00524C46"/>
    <w:rsid w:val="005333BB"/>
    <w:rsid w:val="00536BC2"/>
    <w:rsid w:val="0054067C"/>
    <w:rsid w:val="00540B85"/>
    <w:rsid w:val="005425E1"/>
    <w:rsid w:val="005427C5"/>
    <w:rsid w:val="00542CF6"/>
    <w:rsid w:val="00553C03"/>
    <w:rsid w:val="00563692"/>
    <w:rsid w:val="00565B6C"/>
    <w:rsid w:val="00570823"/>
    <w:rsid w:val="00571679"/>
    <w:rsid w:val="005724C0"/>
    <w:rsid w:val="00572EDF"/>
    <w:rsid w:val="005771A1"/>
    <w:rsid w:val="00580AEC"/>
    <w:rsid w:val="005844E7"/>
    <w:rsid w:val="005908B8"/>
    <w:rsid w:val="0059512E"/>
    <w:rsid w:val="005A6DD2"/>
    <w:rsid w:val="005B532D"/>
    <w:rsid w:val="005C0FF1"/>
    <w:rsid w:val="005C385D"/>
    <w:rsid w:val="005D3B20"/>
    <w:rsid w:val="005D5C93"/>
    <w:rsid w:val="005D766C"/>
    <w:rsid w:val="005E0ABE"/>
    <w:rsid w:val="005E1D97"/>
    <w:rsid w:val="005E43CA"/>
    <w:rsid w:val="005E4759"/>
    <w:rsid w:val="005E4C92"/>
    <w:rsid w:val="005E5C68"/>
    <w:rsid w:val="005E65C0"/>
    <w:rsid w:val="005E7F4B"/>
    <w:rsid w:val="005F0390"/>
    <w:rsid w:val="005F09A9"/>
    <w:rsid w:val="005F2408"/>
    <w:rsid w:val="005F5AF0"/>
    <w:rsid w:val="00602BB3"/>
    <w:rsid w:val="00603CE1"/>
    <w:rsid w:val="006046D3"/>
    <w:rsid w:val="00604B3D"/>
    <w:rsid w:val="006072CD"/>
    <w:rsid w:val="00611F48"/>
    <w:rsid w:val="00612023"/>
    <w:rsid w:val="00614190"/>
    <w:rsid w:val="00620290"/>
    <w:rsid w:val="0062032B"/>
    <w:rsid w:val="00620DD4"/>
    <w:rsid w:val="00622A99"/>
    <w:rsid w:val="00622E67"/>
    <w:rsid w:val="00624CC3"/>
    <w:rsid w:val="006257BB"/>
    <w:rsid w:val="00626EDC"/>
    <w:rsid w:val="00632AA3"/>
    <w:rsid w:val="006400BA"/>
    <w:rsid w:val="00644E4C"/>
    <w:rsid w:val="00645F10"/>
    <w:rsid w:val="006470EC"/>
    <w:rsid w:val="006542D6"/>
    <w:rsid w:val="0065598E"/>
    <w:rsid w:val="00655AF2"/>
    <w:rsid w:val="00655BC5"/>
    <w:rsid w:val="006568BE"/>
    <w:rsid w:val="0066025D"/>
    <w:rsid w:val="0066091A"/>
    <w:rsid w:val="00660E04"/>
    <w:rsid w:val="006632CB"/>
    <w:rsid w:val="00670A28"/>
    <w:rsid w:val="006728C3"/>
    <w:rsid w:val="00675B4C"/>
    <w:rsid w:val="006773EC"/>
    <w:rsid w:val="00680504"/>
    <w:rsid w:val="00680A7D"/>
    <w:rsid w:val="006818C4"/>
    <w:rsid w:val="00681CD9"/>
    <w:rsid w:val="00683E30"/>
    <w:rsid w:val="00687024"/>
    <w:rsid w:val="00691348"/>
    <w:rsid w:val="00694F3B"/>
    <w:rsid w:val="00695E22"/>
    <w:rsid w:val="006A20D4"/>
    <w:rsid w:val="006A76E0"/>
    <w:rsid w:val="006B4565"/>
    <w:rsid w:val="006B7093"/>
    <w:rsid w:val="006B7417"/>
    <w:rsid w:val="006C0AC7"/>
    <w:rsid w:val="006C6A3E"/>
    <w:rsid w:val="006D3691"/>
    <w:rsid w:val="006D6996"/>
    <w:rsid w:val="006E4C40"/>
    <w:rsid w:val="006E5EF0"/>
    <w:rsid w:val="006F3563"/>
    <w:rsid w:val="006F42B9"/>
    <w:rsid w:val="006F6103"/>
    <w:rsid w:val="006F7A7A"/>
    <w:rsid w:val="00704E00"/>
    <w:rsid w:val="0070653D"/>
    <w:rsid w:val="007209E7"/>
    <w:rsid w:val="0072264B"/>
    <w:rsid w:val="00722FF7"/>
    <w:rsid w:val="00726182"/>
    <w:rsid w:val="00727635"/>
    <w:rsid w:val="00732329"/>
    <w:rsid w:val="007337CA"/>
    <w:rsid w:val="00734CE4"/>
    <w:rsid w:val="00735123"/>
    <w:rsid w:val="00740813"/>
    <w:rsid w:val="00741837"/>
    <w:rsid w:val="00744569"/>
    <w:rsid w:val="007451E8"/>
    <w:rsid w:val="007453E6"/>
    <w:rsid w:val="00746CA7"/>
    <w:rsid w:val="00764C24"/>
    <w:rsid w:val="007653B4"/>
    <w:rsid w:val="007715FB"/>
    <w:rsid w:val="0077309D"/>
    <w:rsid w:val="007774EE"/>
    <w:rsid w:val="00781822"/>
    <w:rsid w:val="00783162"/>
    <w:rsid w:val="00783F21"/>
    <w:rsid w:val="00787159"/>
    <w:rsid w:val="0079043A"/>
    <w:rsid w:val="007911C8"/>
    <w:rsid w:val="00791668"/>
    <w:rsid w:val="00791AA1"/>
    <w:rsid w:val="00796296"/>
    <w:rsid w:val="007A3793"/>
    <w:rsid w:val="007B4210"/>
    <w:rsid w:val="007C1BA2"/>
    <w:rsid w:val="007C2B48"/>
    <w:rsid w:val="007C42BC"/>
    <w:rsid w:val="007C549B"/>
    <w:rsid w:val="007C698C"/>
    <w:rsid w:val="007D20E9"/>
    <w:rsid w:val="007D7881"/>
    <w:rsid w:val="007D7E3A"/>
    <w:rsid w:val="007E0E10"/>
    <w:rsid w:val="007E4768"/>
    <w:rsid w:val="007E6DE7"/>
    <w:rsid w:val="007E777B"/>
    <w:rsid w:val="007F2070"/>
    <w:rsid w:val="007F2EFB"/>
    <w:rsid w:val="007F514E"/>
    <w:rsid w:val="00800819"/>
    <w:rsid w:val="00801D31"/>
    <w:rsid w:val="008053F5"/>
    <w:rsid w:val="008068C4"/>
    <w:rsid w:val="00807785"/>
    <w:rsid w:val="00807AF7"/>
    <w:rsid w:val="00810198"/>
    <w:rsid w:val="008133AA"/>
    <w:rsid w:val="00814F83"/>
    <w:rsid w:val="008150BB"/>
    <w:rsid w:val="00815DA8"/>
    <w:rsid w:val="0082194D"/>
    <w:rsid w:val="008221F9"/>
    <w:rsid w:val="00824650"/>
    <w:rsid w:val="00825AFE"/>
    <w:rsid w:val="00826EF5"/>
    <w:rsid w:val="00827B09"/>
    <w:rsid w:val="00831693"/>
    <w:rsid w:val="00831C15"/>
    <w:rsid w:val="00835B44"/>
    <w:rsid w:val="00835ED9"/>
    <w:rsid w:val="00840104"/>
    <w:rsid w:val="00840C1F"/>
    <w:rsid w:val="00841FC5"/>
    <w:rsid w:val="00845709"/>
    <w:rsid w:val="008576BD"/>
    <w:rsid w:val="00860463"/>
    <w:rsid w:val="008733DA"/>
    <w:rsid w:val="0087623B"/>
    <w:rsid w:val="008770A4"/>
    <w:rsid w:val="008820B0"/>
    <w:rsid w:val="00882F0E"/>
    <w:rsid w:val="008850E4"/>
    <w:rsid w:val="008939AB"/>
    <w:rsid w:val="00893CD1"/>
    <w:rsid w:val="008A0B22"/>
    <w:rsid w:val="008A12F5"/>
    <w:rsid w:val="008A2B2F"/>
    <w:rsid w:val="008A5208"/>
    <w:rsid w:val="008B1587"/>
    <w:rsid w:val="008B1B01"/>
    <w:rsid w:val="008B2E13"/>
    <w:rsid w:val="008B3333"/>
    <w:rsid w:val="008B3BCD"/>
    <w:rsid w:val="008B6C11"/>
    <w:rsid w:val="008B6DF8"/>
    <w:rsid w:val="008C106C"/>
    <w:rsid w:val="008C10F1"/>
    <w:rsid w:val="008C1926"/>
    <w:rsid w:val="008C1E99"/>
    <w:rsid w:val="008D5354"/>
    <w:rsid w:val="008E0085"/>
    <w:rsid w:val="008E2AA6"/>
    <w:rsid w:val="008E311B"/>
    <w:rsid w:val="008E77AF"/>
    <w:rsid w:val="008F1189"/>
    <w:rsid w:val="008F1B5B"/>
    <w:rsid w:val="008F46E7"/>
    <w:rsid w:val="008F6F0B"/>
    <w:rsid w:val="009006A7"/>
    <w:rsid w:val="00901298"/>
    <w:rsid w:val="00901F0F"/>
    <w:rsid w:val="009042E6"/>
    <w:rsid w:val="00907BA7"/>
    <w:rsid w:val="0091064E"/>
    <w:rsid w:val="00911FC5"/>
    <w:rsid w:val="00914290"/>
    <w:rsid w:val="0091487F"/>
    <w:rsid w:val="009169C2"/>
    <w:rsid w:val="00922050"/>
    <w:rsid w:val="00931A10"/>
    <w:rsid w:val="00932B13"/>
    <w:rsid w:val="00936535"/>
    <w:rsid w:val="00936AE7"/>
    <w:rsid w:val="00940533"/>
    <w:rsid w:val="0094442F"/>
    <w:rsid w:val="00947967"/>
    <w:rsid w:val="00955201"/>
    <w:rsid w:val="00956630"/>
    <w:rsid w:val="00961646"/>
    <w:rsid w:val="00965200"/>
    <w:rsid w:val="009659F6"/>
    <w:rsid w:val="009668B3"/>
    <w:rsid w:val="00971471"/>
    <w:rsid w:val="00972838"/>
    <w:rsid w:val="00972D7A"/>
    <w:rsid w:val="00980B51"/>
    <w:rsid w:val="00981B07"/>
    <w:rsid w:val="00981C84"/>
    <w:rsid w:val="0098445C"/>
    <w:rsid w:val="009849C2"/>
    <w:rsid w:val="00984D24"/>
    <w:rsid w:val="009858EB"/>
    <w:rsid w:val="00986F15"/>
    <w:rsid w:val="009928E4"/>
    <w:rsid w:val="00997A05"/>
    <w:rsid w:val="009A0B90"/>
    <w:rsid w:val="009A1A15"/>
    <w:rsid w:val="009A3F47"/>
    <w:rsid w:val="009A7AD9"/>
    <w:rsid w:val="009B0046"/>
    <w:rsid w:val="009B327C"/>
    <w:rsid w:val="009B5A5B"/>
    <w:rsid w:val="009B68FB"/>
    <w:rsid w:val="009C0C00"/>
    <w:rsid w:val="009C1440"/>
    <w:rsid w:val="009C2107"/>
    <w:rsid w:val="009C5D9E"/>
    <w:rsid w:val="009D253E"/>
    <w:rsid w:val="009D2C3E"/>
    <w:rsid w:val="009D477A"/>
    <w:rsid w:val="009D51B7"/>
    <w:rsid w:val="009D5524"/>
    <w:rsid w:val="009D60DE"/>
    <w:rsid w:val="009E0625"/>
    <w:rsid w:val="009E0888"/>
    <w:rsid w:val="009E3034"/>
    <w:rsid w:val="009E3BFE"/>
    <w:rsid w:val="009E549F"/>
    <w:rsid w:val="009E7E2B"/>
    <w:rsid w:val="009F28A8"/>
    <w:rsid w:val="009F2D85"/>
    <w:rsid w:val="009F473E"/>
    <w:rsid w:val="009F4A60"/>
    <w:rsid w:val="009F682A"/>
    <w:rsid w:val="009F7ACF"/>
    <w:rsid w:val="00A022BE"/>
    <w:rsid w:val="00A058DF"/>
    <w:rsid w:val="00A17C81"/>
    <w:rsid w:val="00A22A04"/>
    <w:rsid w:val="00A24C95"/>
    <w:rsid w:val="00A24E27"/>
    <w:rsid w:val="00A2599A"/>
    <w:rsid w:val="00A26094"/>
    <w:rsid w:val="00A26C03"/>
    <w:rsid w:val="00A301BF"/>
    <w:rsid w:val="00A302B2"/>
    <w:rsid w:val="00A317A1"/>
    <w:rsid w:val="00A328F5"/>
    <w:rsid w:val="00A331B4"/>
    <w:rsid w:val="00A3484E"/>
    <w:rsid w:val="00A356D3"/>
    <w:rsid w:val="00A36ADA"/>
    <w:rsid w:val="00A4343D"/>
    <w:rsid w:val="00A438D8"/>
    <w:rsid w:val="00A473F5"/>
    <w:rsid w:val="00A51F9D"/>
    <w:rsid w:val="00A5416A"/>
    <w:rsid w:val="00A5440B"/>
    <w:rsid w:val="00A578DB"/>
    <w:rsid w:val="00A639F4"/>
    <w:rsid w:val="00A65C03"/>
    <w:rsid w:val="00A677F7"/>
    <w:rsid w:val="00A71D94"/>
    <w:rsid w:val="00A721A4"/>
    <w:rsid w:val="00A72CD5"/>
    <w:rsid w:val="00A742C8"/>
    <w:rsid w:val="00A81A32"/>
    <w:rsid w:val="00A835BD"/>
    <w:rsid w:val="00A967E2"/>
    <w:rsid w:val="00A968CA"/>
    <w:rsid w:val="00A970F1"/>
    <w:rsid w:val="00A97B15"/>
    <w:rsid w:val="00AA42D5"/>
    <w:rsid w:val="00AA6506"/>
    <w:rsid w:val="00AB2FAB"/>
    <w:rsid w:val="00AB30CC"/>
    <w:rsid w:val="00AB5C14"/>
    <w:rsid w:val="00AB66B0"/>
    <w:rsid w:val="00AC1570"/>
    <w:rsid w:val="00AC1EE7"/>
    <w:rsid w:val="00AC333F"/>
    <w:rsid w:val="00AC585C"/>
    <w:rsid w:val="00AD1925"/>
    <w:rsid w:val="00AD4D73"/>
    <w:rsid w:val="00AD512C"/>
    <w:rsid w:val="00AE067D"/>
    <w:rsid w:val="00AE2E50"/>
    <w:rsid w:val="00AE4712"/>
    <w:rsid w:val="00AE50F1"/>
    <w:rsid w:val="00AE532B"/>
    <w:rsid w:val="00AF1181"/>
    <w:rsid w:val="00AF2F79"/>
    <w:rsid w:val="00AF33EA"/>
    <w:rsid w:val="00AF427B"/>
    <w:rsid w:val="00AF4653"/>
    <w:rsid w:val="00AF547A"/>
    <w:rsid w:val="00AF7DB7"/>
    <w:rsid w:val="00B16530"/>
    <w:rsid w:val="00B201E2"/>
    <w:rsid w:val="00B220D7"/>
    <w:rsid w:val="00B443E4"/>
    <w:rsid w:val="00B446D2"/>
    <w:rsid w:val="00B4472B"/>
    <w:rsid w:val="00B5484D"/>
    <w:rsid w:val="00B563EA"/>
    <w:rsid w:val="00B56CDF"/>
    <w:rsid w:val="00B60E51"/>
    <w:rsid w:val="00B63A54"/>
    <w:rsid w:val="00B73EEF"/>
    <w:rsid w:val="00B77D18"/>
    <w:rsid w:val="00B806CD"/>
    <w:rsid w:val="00B8313A"/>
    <w:rsid w:val="00B93503"/>
    <w:rsid w:val="00BA31E8"/>
    <w:rsid w:val="00BA528E"/>
    <w:rsid w:val="00BA55E0"/>
    <w:rsid w:val="00BA6BD4"/>
    <w:rsid w:val="00BA6C5A"/>
    <w:rsid w:val="00BA6C7A"/>
    <w:rsid w:val="00BB17D1"/>
    <w:rsid w:val="00BB3752"/>
    <w:rsid w:val="00BB6688"/>
    <w:rsid w:val="00BC26D4"/>
    <w:rsid w:val="00BD7DEA"/>
    <w:rsid w:val="00BE0C80"/>
    <w:rsid w:val="00BE4980"/>
    <w:rsid w:val="00BE5AFF"/>
    <w:rsid w:val="00BF0E9A"/>
    <w:rsid w:val="00BF2A42"/>
    <w:rsid w:val="00BF3220"/>
    <w:rsid w:val="00BF51B2"/>
    <w:rsid w:val="00C03D8C"/>
    <w:rsid w:val="00C04B7B"/>
    <w:rsid w:val="00C055EC"/>
    <w:rsid w:val="00C10DC9"/>
    <w:rsid w:val="00C12FB3"/>
    <w:rsid w:val="00C132C7"/>
    <w:rsid w:val="00C13BCE"/>
    <w:rsid w:val="00C15933"/>
    <w:rsid w:val="00C166E2"/>
    <w:rsid w:val="00C17341"/>
    <w:rsid w:val="00C24EEF"/>
    <w:rsid w:val="00C25CF6"/>
    <w:rsid w:val="00C26C36"/>
    <w:rsid w:val="00C32768"/>
    <w:rsid w:val="00C431DF"/>
    <w:rsid w:val="00C456BD"/>
    <w:rsid w:val="00C45DBA"/>
    <w:rsid w:val="00C5130A"/>
    <w:rsid w:val="00C530DC"/>
    <w:rsid w:val="00C5350D"/>
    <w:rsid w:val="00C6123C"/>
    <w:rsid w:val="00C6311A"/>
    <w:rsid w:val="00C6761F"/>
    <w:rsid w:val="00C701B8"/>
    <w:rsid w:val="00C7084D"/>
    <w:rsid w:val="00C70D38"/>
    <w:rsid w:val="00C7200C"/>
    <w:rsid w:val="00C720BF"/>
    <w:rsid w:val="00C7315E"/>
    <w:rsid w:val="00C75895"/>
    <w:rsid w:val="00C82AAE"/>
    <w:rsid w:val="00C83762"/>
    <w:rsid w:val="00C838A9"/>
    <w:rsid w:val="00C83C9F"/>
    <w:rsid w:val="00C86D03"/>
    <w:rsid w:val="00C875C5"/>
    <w:rsid w:val="00C94662"/>
    <w:rsid w:val="00C94840"/>
    <w:rsid w:val="00CA18F4"/>
    <w:rsid w:val="00CA4EE3"/>
    <w:rsid w:val="00CA5F83"/>
    <w:rsid w:val="00CB027F"/>
    <w:rsid w:val="00CC0EBB"/>
    <w:rsid w:val="00CC1D05"/>
    <w:rsid w:val="00CC6297"/>
    <w:rsid w:val="00CC7690"/>
    <w:rsid w:val="00CC7CB6"/>
    <w:rsid w:val="00CD1986"/>
    <w:rsid w:val="00CD3B32"/>
    <w:rsid w:val="00CD54BF"/>
    <w:rsid w:val="00CD6F6A"/>
    <w:rsid w:val="00CE4D5C"/>
    <w:rsid w:val="00CF05DA"/>
    <w:rsid w:val="00CF1218"/>
    <w:rsid w:val="00CF58EB"/>
    <w:rsid w:val="00CF6FEC"/>
    <w:rsid w:val="00D0106E"/>
    <w:rsid w:val="00D03217"/>
    <w:rsid w:val="00D06383"/>
    <w:rsid w:val="00D17453"/>
    <w:rsid w:val="00D20E85"/>
    <w:rsid w:val="00D24615"/>
    <w:rsid w:val="00D25AE9"/>
    <w:rsid w:val="00D26828"/>
    <w:rsid w:val="00D314EA"/>
    <w:rsid w:val="00D3215B"/>
    <w:rsid w:val="00D33168"/>
    <w:rsid w:val="00D34EB8"/>
    <w:rsid w:val="00D37842"/>
    <w:rsid w:val="00D42DC2"/>
    <w:rsid w:val="00D46F97"/>
    <w:rsid w:val="00D472A5"/>
    <w:rsid w:val="00D51744"/>
    <w:rsid w:val="00D537E1"/>
    <w:rsid w:val="00D550EB"/>
    <w:rsid w:val="00D55BB2"/>
    <w:rsid w:val="00D6091A"/>
    <w:rsid w:val="00D6605A"/>
    <w:rsid w:val="00D6695F"/>
    <w:rsid w:val="00D75644"/>
    <w:rsid w:val="00D81656"/>
    <w:rsid w:val="00D83D87"/>
    <w:rsid w:val="00D845D9"/>
    <w:rsid w:val="00D84A6D"/>
    <w:rsid w:val="00D85403"/>
    <w:rsid w:val="00D86A30"/>
    <w:rsid w:val="00D939C9"/>
    <w:rsid w:val="00D963AC"/>
    <w:rsid w:val="00D97CB4"/>
    <w:rsid w:val="00D97DD4"/>
    <w:rsid w:val="00DA5A8A"/>
    <w:rsid w:val="00DA6454"/>
    <w:rsid w:val="00DB26CD"/>
    <w:rsid w:val="00DB3854"/>
    <w:rsid w:val="00DB441C"/>
    <w:rsid w:val="00DB44AF"/>
    <w:rsid w:val="00DB5544"/>
    <w:rsid w:val="00DB55F2"/>
    <w:rsid w:val="00DC0300"/>
    <w:rsid w:val="00DC1F58"/>
    <w:rsid w:val="00DC339B"/>
    <w:rsid w:val="00DC5D40"/>
    <w:rsid w:val="00DC69A7"/>
    <w:rsid w:val="00DC7CCD"/>
    <w:rsid w:val="00DD30E9"/>
    <w:rsid w:val="00DD4F47"/>
    <w:rsid w:val="00DD7FBB"/>
    <w:rsid w:val="00DE056F"/>
    <w:rsid w:val="00DE0B9F"/>
    <w:rsid w:val="00DE2A9E"/>
    <w:rsid w:val="00DE4238"/>
    <w:rsid w:val="00DE5569"/>
    <w:rsid w:val="00DE657F"/>
    <w:rsid w:val="00DF1218"/>
    <w:rsid w:val="00DF4301"/>
    <w:rsid w:val="00DF6462"/>
    <w:rsid w:val="00E02FA0"/>
    <w:rsid w:val="00E036DC"/>
    <w:rsid w:val="00E03CFB"/>
    <w:rsid w:val="00E071EB"/>
    <w:rsid w:val="00E07552"/>
    <w:rsid w:val="00E10454"/>
    <w:rsid w:val="00E112E5"/>
    <w:rsid w:val="00E12CC8"/>
    <w:rsid w:val="00E14589"/>
    <w:rsid w:val="00E15352"/>
    <w:rsid w:val="00E21CC7"/>
    <w:rsid w:val="00E2418D"/>
    <w:rsid w:val="00E24A47"/>
    <w:rsid w:val="00E24D9E"/>
    <w:rsid w:val="00E25849"/>
    <w:rsid w:val="00E3197E"/>
    <w:rsid w:val="00E342F8"/>
    <w:rsid w:val="00E351ED"/>
    <w:rsid w:val="00E42394"/>
    <w:rsid w:val="00E43714"/>
    <w:rsid w:val="00E43972"/>
    <w:rsid w:val="00E43EEB"/>
    <w:rsid w:val="00E4632B"/>
    <w:rsid w:val="00E46FEC"/>
    <w:rsid w:val="00E53A38"/>
    <w:rsid w:val="00E5770A"/>
    <w:rsid w:val="00E57A88"/>
    <w:rsid w:val="00E6034B"/>
    <w:rsid w:val="00E6549E"/>
    <w:rsid w:val="00E65EDE"/>
    <w:rsid w:val="00E6639C"/>
    <w:rsid w:val="00E70F81"/>
    <w:rsid w:val="00E740EC"/>
    <w:rsid w:val="00E77055"/>
    <w:rsid w:val="00E77460"/>
    <w:rsid w:val="00E8264B"/>
    <w:rsid w:val="00E8326C"/>
    <w:rsid w:val="00E83ABC"/>
    <w:rsid w:val="00E844F2"/>
    <w:rsid w:val="00E90AD0"/>
    <w:rsid w:val="00E92E39"/>
    <w:rsid w:val="00E92FCB"/>
    <w:rsid w:val="00E963D3"/>
    <w:rsid w:val="00E97651"/>
    <w:rsid w:val="00EA147F"/>
    <w:rsid w:val="00EA4A27"/>
    <w:rsid w:val="00EA4FA6"/>
    <w:rsid w:val="00EA5630"/>
    <w:rsid w:val="00EA5890"/>
    <w:rsid w:val="00EB1A25"/>
    <w:rsid w:val="00ED03AB"/>
    <w:rsid w:val="00ED1821"/>
    <w:rsid w:val="00ED1CD4"/>
    <w:rsid w:val="00ED1D2B"/>
    <w:rsid w:val="00ED35AB"/>
    <w:rsid w:val="00ED57FF"/>
    <w:rsid w:val="00ED64B5"/>
    <w:rsid w:val="00EE3D73"/>
    <w:rsid w:val="00EE7CCA"/>
    <w:rsid w:val="00EF2D46"/>
    <w:rsid w:val="00F02ED9"/>
    <w:rsid w:val="00F16A14"/>
    <w:rsid w:val="00F25082"/>
    <w:rsid w:val="00F27BD6"/>
    <w:rsid w:val="00F30D48"/>
    <w:rsid w:val="00F362D7"/>
    <w:rsid w:val="00F37D7B"/>
    <w:rsid w:val="00F45E8B"/>
    <w:rsid w:val="00F50CB5"/>
    <w:rsid w:val="00F512AF"/>
    <w:rsid w:val="00F5314C"/>
    <w:rsid w:val="00F55E1B"/>
    <w:rsid w:val="00F5688C"/>
    <w:rsid w:val="00F60048"/>
    <w:rsid w:val="00F6202F"/>
    <w:rsid w:val="00F635DD"/>
    <w:rsid w:val="00F6627B"/>
    <w:rsid w:val="00F7336E"/>
    <w:rsid w:val="00F734F2"/>
    <w:rsid w:val="00F75052"/>
    <w:rsid w:val="00F762E8"/>
    <w:rsid w:val="00F773D4"/>
    <w:rsid w:val="00F804D3"/>
    <w:rsid w:val="00F81CD2"/>
    <w:rsid w:val="00F82641"/>
    <w:rsid w:val="00F876F1"/>
    <w:rsid w:val="00F90F18"/>
    <w:rsid w:val="00F937E4"/>
    <w:rsid w:val="00F95EE7"/>
    <w:rsid w:val="00FA17A5"/>
    <w:rsid w:val="00FA20BF"/>
    <w:rsid w:val="00FA39E6"/>
    <w:rsid w:val="00FA7BC9"/>
    <w:rsid w:val="00FB15E4"/>
    <w:rsid w:val="00FB378E"/>
    <w:rsid w:val="00FB37F1"/>
    <w:rsid w:val="00FB47C0"/>
    <w:rsid w:val="00FB501B"/>
    <w:rsid w:val="00FB7770"/>
    <w:rsid w:val="00FC33F0"/>
    <w:rsid w:val="00FD3566"/>
    <w:rsid w:val="00FD3B91"/>
    <w:rsid w:val="00FD576B"/>
    <w:rsid w:val="00FD579E"/>
    <w:rsid w:val="00FD6845"/>
    <w:rsid w:val="00FE1C47"/>
    <w:rsid w:val="00FE4516"/>
    <w:rsid w:val="00FE64C8"/>
    <w:rsid w:val="00FE73C9"/>
    <w:rsid w:val="00FF25B2"/>
    <w:rsid w:val="00FF2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B0E40B-23E8-4DE5-9963-0A6C9681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a">
    <w:name w:val="Emphasis"/>
    <w:basedOn w:val="a7"/>
    <w:uiPriority w:val="20"/>
    <w:qFormat/>
    <w:rsid w:val="00C94662"/>
    <w:rPr>
      <w:b w:val="0"/>
      <w:bCs w:val="0"/>
      <w:i w:val="0"/>
      <w:iCs w:val="0"/>
      <w:color w:val="DD4B39"/>
    </w:rPr>
  </w:style>
  <w:style w:type="character" w:customStyle="1" w:styleId="st1">
    <w:name w:val="st1"/>
    <w:basedOn w:val="a7"/>
    <w:rsid w:val="00C94662"/>
  </w:style>
  <w:style w:type="paragraph" w:styleId="afb">
    <w:name w:val="footnote text"/>
    <w:basedOn w:val="a6"/>
    <w:link w:val="afc"/>
    <w:uiPriority w:val="99"/>
    <w:semiHidden/>
    <w:unhideWhenUsed/>
    <w:rsid w:val="006D6996"/>
    <w:pPr>
      <w:snapToGrid w:val="0"/>
      <w:jc w:val="left"/>
    </w:pPr>
    <w:rPr>
      <w:sz w:val="20"/>
    </w:rPr>
  </w:style>
  <w:style w:type="character" w:customStyle="1" w:styleId="afc">
    <w:name w:val="註腳文字 字元"/>
    <w:basedOn w:val="a7"/>
    <w:link w:val="afb"/>
    <w:uiPriority w:val="99"/>
    <w:semiHidden/>
    <w:rsid w:val="006D6996"/>
    <w:rPr>
      <w:rFonts w:ascii="標楷體" w:eastAsia="標楷體"/>
      <w:kern w:val="2"/>
    </w:rPr>
  </w:style>
  <w:style w:type="character" w:styleId="afd">
    <w:name w:val="footnote reference"/>
    <w:basedOn w:val="a7"/>
    <w:uiPriority w:val="99"/>
    <w:semiHidden/>
    <w:unhideWhenUsed/>
    <w:rsid w:val="006D6996"/>
    <w:rPr>
      <w:vertAlign w:val="superscript"/>
    </w:rPr>
  </w:style>
  <w:style w:type="character" w:styleId="afe">
    <w:name w:val="annotation reference"/>
    <w:basedOn w:val="a7"/>
    <w:uiPriority w:val="99"/>
    <w:semiHidden/>
    <w:unhideWhenUsed/>
    <w:rsid w:val="00940533"/>
    <w:rPr>
      <w:sz w:val="18"/>
      <w:szCs w:val="18"/>
    </w:rPr>
  </w:style>
  <w:style w:type="paragraph" w:styleId="aff">
    <w:name w:val="annotation text"/>
    <w:basedOn w:val="a6"/>
    <w:link w:val="aff0"/>
    <w:uiPriority w:val="99"/>
    <w:semiHidden/>
    <w:unhideWhenUsed/>
    <w:rsid w:val="00940533"/>
    <w:pPr>
      <w:jc w:val="left"/>
    </w:pPr>
  </w:style>
  <w:style w:type="character" w:customStyle="1" w:styleId="aff0">
    <w:name w:val="註解文字 字元"/>
    <w:basedOn w:val="a7"/>
    <w:link w:val="aff"/>
    <w:uiPriority w:val="99"/>
    <w:semiHidden/>
    <w:rsid w:val="00940533"/>
    <w:rPr>
      <w:rFonts w:ascii="標楷體" w:eastAsia="標楷體"/>
      <w:kern w:val="2"/>
      <w:sz w:val="32"/>
    </w:rPr>
  </w:style>
  <w:style w:type="paragraph" w:styleId="aff1">
    <w:name w:val="annotation subject"/>
    <w:basedOn w:val="aff"/>
    <w:next w:val="aff"/>
    <w:link w:val="aff2"/>
    <w:uiPriority w:val="99"/>
    <w:semiHidden/>
    <w:unhideWhenUsed/>
    <w:rsid w:val="00940533"/>
    <w:rPr>
      <w:b/>
      <w:bCs/>
    </w:rPr>
  </w:style>
  <w:style w:type="character" w:customStyle="1" w:styleId="aff2">
    <w:name w:val="註解主旨 字元"/>
    <w:basedOn w:val="aff0"/>
    <w:link w:val="aff1"/>
    <w:uiPriority w:val="99"/>
    <w:semiHidden/>
    <w:rsid w:val="00940533"/>
    <w:rPr>
      <w:rFonts w:ascii="標楷體" w:eastAsia="標楷體"/>
      <w:b/>
      <w:bCs/>
      <w:kern w:val="2"/>
      <w:sz w:val="32"/>
    </w:rPr>
  </w:style>
  <w:style w:type="character" w:styleId="aff3">
    <w:name w:val="endnote reference"/>
    <w:basedOn w:val="a7"/>
    <w:uiPriority w:val="99"/>
    <w:semiHidden/>
    <w:unhideWhenUsed/>
    <w:rsid w:val="00CD3B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43190">
      <w:bodyDiv w:val="1"/>
      <w:marLeft w:val="0"/>
      <w:marRight w:val="0"/>
      <w:marTop w:val="0"/>
      <w:marBottom w:val="0"/>
      <w:divBdr>
        <w:top w:val="none" w:sz="0" w:space="0" w:color="auto"/>
        <w:left w:val="none" w:sz="0" w:space="0" w:color="auto"/>
        <w:bottom w:val="none" w:sz="0" w:space="0" w:color="auto"/>
        <w:right w:val="none" w:sz="0" w:space="0" w:color="auto"/>
      </w:divBdr>
    </w:div>
    <w:div w:id="128402221">
      <w:bodyDiv w:val="1"/>
      <w:marLeft w:val="0"/>
      <w:marRight w:val="0"/>
      <w:marTop w:val="0"/>
      <w:marBottom w:val="0"/>
      <w:divBdr>
        <w:top w:val="none" w:sz="0" w:space="0" w:color="auto"/>
        <w:left w:val="none" w:sz="0" w:space="0" w:color="auto"/>
        <w:bottom w:val="none" w:sz="0" w:space="0" w:color="auto"/>
        <w:right w:val="none" w:sz="0" w:space="0" w:color="auto"/>
      </w:divBdr>
    </w:div>
    <w:div w:id="175461663">
      <w:bodyDiv w:val="1"/>
      <w:marLeft w:val="0"/>
      <w:marRight w:val="0"/>
      <w:marTop w:val="0"/>
      <w:marBottom w:val="0"/>
      <w:divBdr>
        <w:top w:val="none" w:sz="0" w:space="0" w:color="auto"/>
        <w:left w:val="none" w:sz="0" w:space="0" w:color="auto"/>
        <w:bottom w:val="none" w:sz="0" w:space="0" w:color="auto"/>
        <w:right w:val="none" w:sz="0" w:space="0" w:color="auto"/>
      </w:divBdr>
    </w:div>
    <w:div w:id="307784837">
      <w:bodyDiv w:val="1"/>
      <w:marLeft w:val="0"/>
      <w:marRight w:val="0"/>
      <w:marTop w:val="0"/>
      <w:marBottom w:val="0"/>
      <w:divBdr>
        <w:top w:val="none" w:sz="0" w:space="0" w:color="auto"/>
        <w:left w:val="none" w:sz="0" w:space="0" w:color="auto"/>
        <w:bottom w:val="none" w:sz="0" w:space="0" w:color="auto"/>
        <w:right w:val="none" w:sz="0" w:space="0" w:color="auto"/>
      </w:divBdr>
    </w:div>
    <w:div w:id="657347490">
      <w:bodyDiv w:val="1"/>
      <w:marLeft w:val="0"/>
      <w:marRight w:val="0"/>
      <w:marTop w:val="0"/>
      <w:marBottom w:val="0"/>
      <w:divBdr>
        <w:top w:val="none" w:sz="0" w:space="0" w:color="auto"/>
        <w:left w:val="none" w:sz="0" w:space="0" w:color="auto"/>
        <w:bottom w:val="none" w:sz="0" w:space="0" w:color="auto"/>
        <w:right w:val="none" w:sz="0" w:space="0" w:color="auto"/>
      </w:divBdr>
    </w:div>
    <w:div w:id="699015293">
      <w:bodyDiv w:val="1"/>
      <w:marLeft w:val="0"/>
      <w:marRight w:val="0"/>
      <w:marTop w:val="0"/>
      <w:marBottom w:val="0"/>
      <w:divBdr>
        <w:top w:val="none" w:sz="0" w:space="0" w:color="auto"/>
        <w:left w:val="none" w:sz="0" w:space="0" w:color="auto"/>
        <w:bottom w:val="none" w:sz="0" w:space="0" w:color="auto"/>
        <w:right w:val="none" w:sz="0" w:space="0" w:color="auto"/>
      </w:divBdr>
    </w:div>
    <w:div w:id="718624438">
      <w:bodyDiv w:val="1"/>
      <w:marLeft w:val="0"/>
      <w:marRight w:val="0"/>
      <w:marTop w:val="0"/>
      <w:marBottom w:val="0"/>
      <w:divBdr>
        <w:top w:val="none" w:sz="0" w:space="0" w:color="auto"/>
        <w:left w:val="none" w:sz="0" w:space="0" w:color="auto"/>
        <w:bottom w:val="none" w:sz="0" w:space="0" w:color="auto"/>
        <w:right w:val="none" w:sz="0" w:space="0" w:color="auto"/>
      </w:divBdr>
    </w:div>
    <w:div w:id="740098112">
      <w:bodyDiv w:val="1"/>
      <w:marLeft w:val="0"/>
      <w:marRight w:val="0"/>
      <w:marTop w:val="0"/>
      <w:marBottom w:val="0"/>
      <w:divBdr>
        <w:top w:val="none" w:sz="0" w:space="0" w:color="auto"/>
        <w:left w:val="none" w:sz="0" w:space="0" w:color="auto"/>
        <w:bottom w:val="none" w:sz="0" w:space="0" w:color="auto"/>
        <w:right w:val="none" w:sz="0" w:space="0" w:color="auto"/>
      </w:divBdr>
    </w:div>
    <w:div w:id="770010636">
      <w:bodyDiv w:val="1"/>
      <w:marLeft w:val="0"/>
      <w:marRight w:val="0"/>
      <w:marTop w:val="0"/>
      <w:marBottom w:val="0"/>
      <w:divBdr>
        <w:top w:val="none" w:sz="0" w:space="0" w:color="auto"/>
        <w:left w:val="none" w:sz="0" w:space="0" w:color="auto"/>
        <w:bottom w:val="none" w:sz="0" w:space="0" w:color="auto"/>
        <w:right w:val="none" w:sz="0" w:space="0" w:color="auto"/>
      </w:divBdr>
    </w:div>
    <w:div w:id="795297292">
      <w:bodyDiv w:val="1"/>
      <w:marLeft w:val="0"/>
      <w:marRight w:val="0"/>
      <w:marTop w:val="0"/>
      <w:marBottom w:val="0"/>
      <w:divBdr>
        <w:top w:val="none" w:sz="0" w:space="0" w:color="auto"/>
        <w:left w:val="none" w:sz="0" w:space="0" w:color="auto"/>
        <w:bottom w:val="none" w:sz="0" w:space="0" w:color="auto"/>
        <w:right w:val="none" w:sz="0" w:space="0" w:color="auto"/>
      </w:divBdr>
    </w:div>
    <w:div w:id="915476943">
      <w:bodyDiv w:val="1"/>
      <w:marLeft w:val="0"/>
      <w:marRight w:val="0"/>
      <w:marTop w:val="0"/>
      <w:marBottom w:val="0"/>
      <w:divBdr>
        <w:top w:val="none" w:sz="0" w:space="0" w:color="auto"/>
        <w:left w:val="none" w:sz="0" w:space="0" w:color="auto"/>
        <w:bottom w:val="none" w:sz="0" w:space="0" w:color="auto"/>
        <w:right w:val="none" w:sz="0" w:space="0" w:color="auto"/>
      </w:divBdr>
    </w:div>
    <w:div w:id="967204117">
      <w:bodyDiv w:val="1"/>
      <w:marLeft w:val="0"/>
      <w:marRight w:val="0"/>
      <w:marTop w:val="0"/>
      <w:marBottom w:val="0"/>
      <w:divBdr>
        <w:top w:val="none" w:sz="0" w:space="0" w:color="auto"/>
        <w:left w:val="none" w:sz="0" w:space="0" w:color="auto"/>
        <w:bottom w:val="none" w:sz="0" w:space="0" w:color="auto"/>
        <w:right w:val="none" w:sz="0" w:space="0" w:color="auto"/>
      </w:divBdr>
    </w:div>
    <w:div w:id="970743128">
      <w:bodyDiv w:val="1"/>
      <w:marLeft w:val="0"/>
      <w:marRight w:val="0"/>
      <w:marTop w:val="0"/>
      <w:marBottom w:val="0"/>
      <w:divBdr>
        <w:top w:val="none" w:sz="0" w:space="0" w:color="auto"/>
        <w:left w:val="none" w:sz="0" w:space="0" w:color="auto"/>
        <w:bottom w:val="none" w:sz="0" w:space="0" w:color="auto"/>
        <w:right w:val="none" w:sz="0" w:space="0" w:color="auto"/>
      </w:divBdr>
    </w:div>
    <w:div w:id="1519002837">
      <w:bodyDiv w:val="1"/>
      <w:marLeft w:val="0"/>
      <w:marRight w:val="0"/>
      <w:marTop w:val="0"/>
      <w:marBottom w:val="0"/>
      <w:divBdr>
        <w:top w:val="none" w:sz="0" w:space="0" w:color="auto"/>
        <w:left w:val="none" w:sz="0" w:space="0" w:color="auto"/>
        <w:bottom w:val="none" w:sz="0" w:space="0" w:color="auto"/>
        <w:right w:val="none" w:sz="0" w:space="0" w:color="auto"/>
      </w:divBdr>
    </w:div>
    <w:div w:id="1527912516">
      <w:bodyDiv w:val="1"/>
      <w:marLeft w:val="0"/>
      <w:marRight w:val="0"/>
      <w:marTop w:val="0"/>
      <w:marBottom w:val="0"/>
      <w:divBdr>
        <w:top w:val="none" w:sz="0" w:space="0" w:color="auto"/>
        <w:left w:val="none" w:sz="0" w:space="0" w:color="auto"/>
        <w:bottom w:val="none" w:sz="0" w:space="0" w:color="auto"/>
        <w:right w:val="none" w:sz="0" w:space="0" w:color="auto"/>
      </w:divBdr>
    </w:div>
    <w:div w:id="1659532595">
      <w:bodyDiv w:val="1"/>
      <w:marLeft w:val="0"/>
      <w:marRight w:val="0"/>
      <w:marTop w:val="0"/>
      <w:marBottom w:val="0"/>
      <w:divBdr>
        <w:top w:val="none" w:sz="0" w:space="0" w:color="auto"/>
        <w:left w:val="none" w:sz="0" w:space="0" w:color="auto"/>
        <w:bottom w:val="none" w:sz="0" w:space="0" w:color="auto"/>
        <w:right w:val="none" w:sz="0" w:space="0" w:color="auto"/>
      </w:divBdr>
    </w:div>
    <w:div w:id="208899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551A1-CA7B-4996-9799-C8D3F1BE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12</Pages>
  <Words>1018</Words>
  <Characters>5805</Characters>
  <Application>Microsoft Office Word</Application>
  <DocSecurity>0</DocSecurity>
  <Lines>48</Lines>
  <Paragraphs>13</Paragraphs>
  <ScaleCrop>false</ScaleCrop>
  <Company>cy</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項宗慈</dc:creator>
  <cp:lastModifiedBy>周慶安</cp:lastModifiedBy>
  <cp:revision>4</cp:revision>
  <cp:lastPrinted>2020-05-20T08:58:00Z</cp:lastPrinted>
  <dcterms:created xsi:type="dcterms:W3CDTF">2020-06-03T07:20:00Z</dcterms:created>
  <dcterms:modified xsi:type="dcterms:W3CDTF">2020-06-10T06:19:00Z</dcterms:modified>
</cp:coreProperties>
</file>