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277" w:rsidRDefault="004A4277" w:rsidP="004A4277">
      <w:pPr>
        <w:widowControl/>
        <w:jc w:val="center"/>
        <w:rPr>
          <w:bCs/>
          <w:spacing w:val="200"/>
          <w:kern w:val="0"/>
          <w:sz w:val="40"/>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22834157"/>
      <w:r>
        <w:rPr>
          <w:rFonts w:hint="eastAsia"/>
          <w:bCs/>
          <w:spacing w:val="200"/>
          <w:kern w:val="0"/>
          <w:sz w:val="40"/>
        </w:rPr>
        <w:t>調查報告</w:t>
      </w:r>
    </w:p>
    <w:p w:rsidR="000A16F5" w:rsidRPr="007E52FA" w:rsidRDefault="004A4277" w:rsidP="00054908">
      <w:pPr>
        <w:pStyle w:val="1"/>
        <w:widowControl/>
        <w:numPr>
          <w:ilvl w:val="0"/>
          <w:numId w:val="1"/>
        </w:numPr>
        <w:kinsoku w:val="0"/>
        <w:overflowPunct/>
        <w:autoSpaceDE/>
        <w:autoSpaceDN/>
        <w:ind w:left="2380" w:hanging="2380"/>
        <w:jc w:val="left"/>
      </w:pPr>
      <w:r>
        <w:rPr>
          <w:rFonts w:hint="eastAsia"/>
        </w:rPr>
        <w:t>案　　由：</w:t>
      </w:r>
      <w:r w:rsidRPr="001D27C3">
        <w:rPr>
          <w:rFonts w:hint="eastAsia"/>
        </w:rPr>
        <w:t>據訴，臺灣高等法院審理104年度交上更</w:t>
      </w:r>
      <w:r>
        <w:rPr>
          <w:rFonts w:hint="eastAsia"/>
        </w:rPr>
        <w:t>（</w:t>
      </w:r>
      <w:r w:rsidRPr="001D27C3">
        <w:rPr>
          <w:rFonts w:hint="eastAsia"/>
        </w:rPr>
        <w:t>一</w:t>
      </w:r>
      <w:r>
        <w:rPr>
          <w:rFonts w:hint="eastAsia"/>
        </w:rPr>
        <w:t>）</w:t>
      </w:r>
      <w:r w:rsidRPr="001D27C3">
        <w:rPr>
          <w:rFonts w:hint="eastAsia"/>
        </w:rPr>
        <w:t>字第2號被告被訴業務過失致死案件，未詳查事證，率為被告無罪之判決。究實情如何？因事關司法公信力，爰有深入調查之必要案。</w:t>
      </w:r>
    </w:p>
    <w:p w:rsidR="00E25849" w:rsidRDefault="00E25849" w:rsidP="004E05A1">
      <w:pPr>
        <w:pStyle w:val="1"/>
        <w:ind w:left="2380" w:hanging="2380"/>
      </w:pPr>
      <w:r>
        <w:rPr>
          <w:rFonts w:hint="eastAsia"/>
        </w:rPr>
        <w:t>調查意見：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B51312" w:rsidRDefault="00B51312" w:rsidP="00B51312">
      <w:pPr>
        <w:pStyle w:val="10"/>
        <w:ind w:left="680" w:firstLine="680"/>
      </w:pPr>
      <w:bookmarkStart w:id="24" w:name="_Toc524902730"/>
      <w:r>
        <w:rPr>
          <w:rFonts w:hint="eastAsia"/>
        </w:rPr>
        <w:t>緣陳訴人之女詹○琳於民國（下同）99年1月5日上午9時40分，騎乘車號</w:t>
      </w:r>
      <w:r w:rsidR="00454077">
        <w:rPr>
          <w:rFonts w:hint="eastAsia"/>
        </w:rPr>
        <w:t>○○○-CGS</w:t>
      </w:r>
      <w:r>
        <w:rPr>
          <w:rFonts w:hint="eastAsia"/>
        </w:rPr>
        <w:t>號機車</w:t>
      </w:r>
      <w:r w:rsidR="007E37F0">
        <w:rPr>
          <w:rFonts w:hint="eastAsia"/>
        </w:rPr>
        <w:t>（下稱</w:t>
      </w:r>
      <w:r w:rsidR="00A94CBB">
        <w:rPr>
          <w:rFonts w:hint="eastAsia"/>
        </w:rPr>
        <w:t>乙</w:t>
      </w:r>
      <w:r w:rsidR="007E37F0">
        <w:rPr>
          <w:rFonts w:hint="eastAsia"/>
        </w:rPr>
        <w:t>車）</w:t>
      </w:r>
      <w:r>
        <w:rPr>
          <w:rFonts w:hint="eastAsia"/>
        </w:rPr>
        <w:t>行經臺北市基隆路4段43號前時，遭葉○聲所駕駛車號</w:t>
      </w:r>
      <w:r w:rsidR="00454077">
        <w:rPr>
          <w:rFonts w:hint="eastAsia"/>
        </w:rPr>
        <w:t>○○○</w:t>
      </w:r>
      <w:r>
        <w:rPr>
          <w:rFonts w:hint="eastAsia"/>
        </w:rPr>
        <w:t>-AC號營業用大客車</w:t>
      </w:r>
      <w:r w:rsidR="007E37F0">
        <w:rPr>
          <w:rFonts w:hint="eastAsia"/>
        </w:rPr>
        <w:t>（下稱</w:t>
      </w:r>
      <w:r w:rsidR="00A94CBB">
        <w:rPr>
          <w:rFonts w:hint="eastAsia"/>
        </w:rPr>
        <w:t>甲</w:t>
      </w:r>
      <w:r w:rsidR="007E37F0">
        <w:rPr>
          <w:rFonts w:hint="eastAsia"/>
        </w:rPr>
        <w:t>車）</w:t>
      </w:r>
      <w:r>
        <w:rPr>
          <w:rFonts w:hint="eastAsia"/>
        </w:rPr>
        <w:t>輾壓致死，案經臺灣臺北地方檢察署（下稱臺北地檢署）檢察官偵查後，以99年度偵字第1930號、99年度偵續字第808號、100年度偵續一字第61號案件對被告葉○聲所涉業務過失致死罪嫌為不起訴處分。</w:t>
      </w:r>
      <w:r w:rsidR="00AF44D7">
        <w:rPr>
          <w:rFonts w:hint="eastAsia"/>
        </w:rPr>
        <w:t>陳</w:t>
      </w:r>
      <w:r>
        <w:rPr>
          <w:rFonts w:hint="eastAsia"/>
        </w:rPr>
        <w:t>訴人不服，</w:t>
      </w:r>
      <w:r w:rsidR="00AF44D7">
        <w:rPr>
          <w:rFonts w:hint="eastAsia"/>
        </w:rPr>
        <w:t>聲請</w:t>
      </w:r>
      <w:r>
        <w:rPr>
          <w:rFonts w:hint="eastAsia"/>
        </w:rPr>
        <w:t>再議，經臺灣高等檢察署（下稱高檢署）檢察長命令發回續行偵查，臺北地檢署以101年度偵續二字第4號案件提起公訴，臺灣臺北地方法院(下稱臺北地院)以101年度交訴字第11號判決被告無罪</w:t>
      </w:r>
      <w:r w:rsidR="00AF44D7">
        <w:rPr>
          <w:rFonts w:hint="eastAsia"/>
        </w:rPr>
        <w:t>。</w:t>
      </w:r>
      <w:r>
        <w:rPr>
          <w:rFonts w:hint="eastAsia"/>
        </w:rPr>
        <w:t>檢察官提起上訴，經臺灣高等法院(下稱高院)以102年度交上訴字第207號判決判處被告有期徒刑1年4月。該有罪判決經被告上訴後，最高法院以104年度台上字第846號撤銷</w:t>
      </w:r>
      <w:r w:rsidR="00B908E3">
        <w:rPr>
          <w:rFonts w:hint="eastAsia"/>
        </w:rPr>
        <w:t>被告有罪之判決</w:t>
      </w:r>
      <w:r>
        <w:rPr>
          <w:rFonts w:hint="eastAsia"/>
        </w:rPr>
        <w:t>，發回高院更審，再經高院於104年7月8日以104年度交上更（一）字第2號判決上訴駁回，維持臺北地院一審無罪之判決。該無罪判決經檢察官再次提起上訴（104年度請上字第114號），最高法院於105年1月7日以105年度台上字第50號判決上訴駁回確定。陳訴人於105年1月22日聲請再審，高檢署檢察官於105年3月3日聲請再審(105年度請再字第4號)，高院於105年8月18日以105年度交審字第18號裁定開始再</w:t>
      </w:r>
      <w:r>
        <w:rPr>
          <w:rFonts w:hint="eastAsia"/>
        </w:rPr>
        <w:lastRenderedPageBreak/>
        <w:t>審，被告不服提起抗告，經最高法院以105年度台抗字第796號裁定開始再審之裁定撤銷，嗣高院以105年度交聲再更(一)字第1號裁定再審之聲請駁回在案。</w:t>
      </w:r>
    </w:p>
    <w:p w:rsidR="000442B0" w:rsidRDefault="00447A7F" w:rsidP="00B51312">
      <w:pPr>
        <w:pStyle w:val="10"/>
        <w:ind w:left="680" w:firstLine="680"/>
      </w:pPr>
      <w:r w:rsidRPr="00447A7F">
        <w:rPr>
          <w:rFonts w:hint="eastAsia"/>
        </w:rPr>
        <w:t>因陳訴人思女心切，對歷次偵審程序及無罪之終局判決強烈表示不服，故</w:t>
      </w:r>
      <w:r w:rsidR="000442B0">
        <w:rPr>
          <w:rFonts w:hint="eastAsia"/>
        </w:rPr>
        <w:t>自104年起，</w:t>
      </w:r>
      <w:r w:rsidRPr="00447A7F">
        <w:rPr>
          <w:rFonts w:hint="eastAsia"/>
        </w:rPr>
        <w:t>向本院</w:t>
      </w:r>
      <w:r w:rsidR="000442B0">
        <w:rPr>
          <w:rFonts w:hint="eastAsia"/>
        </w:rPr>
        <w:t>多次</w:t>
      </w:r>
      <w:r w:rsidRPr="00447A7F">
        <w:rPr>
          <w:rFonts w:hint="eastAsia"/>
        </w:rPr>
        <w:t>遞</w:t>
      </w:r>
      <w:r w:rsidR="000442B0">
        <w:rPr>
          <w:rFonts w:hint="eastAsia"/>
        </w:rPr>
        <w:t>送</w:t>
      </w:r>
      <w:r w:rsidRPr="00447A7F">
        <w:rPr>
          <w:rFonts w:hint="eastAsia"/>
        </w:rPr>
        <w:t>陳情書狀</w:t>
      </w:r>
      <w:r w:rsidR="000442B0">
        <w:rPr>
          <w:rFonts w:hint="eastAsia"/>
        </w:rPr>
        <w:t>，</w:t>
      </w:r>
      <w:r w:rsidR="00B51312">
        <w:rPr>
          <w:rFonts w:hint="eastAsia"/>
        </w:rPr>
        <w:t>迄109年</w:t>
      </w:r>
      <w:r w:rsidR="004C411D">
        <w:t>5</w:t>
      </w:r>
      <w:r w:rsidR="00B51312">
        <w:rPr>
          <w:rFonts w:hint="eastAsia"/>
        </w:rPr>
        <w:t>月</w:t>
      </w:r>
      <w:r w:rsidR="004E77DB">
        <w:t>10</w:t>
      </w:r>
      <w:r w:rsidR="00B51312">
        <w:rPr>
          <w:rFonts w:hint="eastAsia"/>
        </w:rPr>
        <w:t>日止，共計寄送書狀5</w:t>
      </w:r>
      <w:r w:rsidR="004E77DB">
        <w:t>3</w:t>
      </w:r>
      <w:r w:rsidR="00000A8A">
        <w:rPr>
          <w:rFonts w:hint="eastAsia"/>
        </w:rPr>
        <w:t>件</w:t>
      </w:r>
      <w:r w:rsidR="00B51312">
        <w:rPr>
          <w:rFonts w:hint="eastAsia"/>
        </w:rPr>
        <w:t>。</w:t>
      </w:r>
      <w:r w:rsidR="007A580C">
        <w:rPr>
          <w:rFonts w:hint="eastAsia"/>
        </w:rPr>
        <w:t>其</w:t>
      </w:r>
      <w:r w:rsidR="00B51312">
        <w:rPr>
          <w:rFonts w:hint="eastAsia"/>
        </w:rPr>
        <w:t>陳訴</w:t>
      </w:r>
      <w:r w:rsidR="007A580C">
        <w:rPr>
          <w:rFonts w:hint="eastAsia"/>
        </w:rPr>
        <w:t>之</w:t>
      </w:r>
      <w:r w:rsidR="00B51312">
        <w:rPr>
          <w:rFonts w:hint="eastAsia"/>
        </w:rPr>
        <w:t>事由略以：臺北市政府警察局大安分局（下稱大安分局）、臺北市車輛行車事故鑑定委員會、臺北市車輛行車事故鑑定覆議委員會辦理渠女詹○琳於99年1月5日交通意外死亡案件，未詳查事故發生情形並釐清肇事責任；臺北地檢署</w:t>
      </w:r>
      <w:r w:rsidR="007A580C">
        <w:rPr>
          <w:rFonts w:hint="eastAsia"/>
        </w:rPr>
        <w:t>及</w:t>
      </w:r>
      <w:r w:rsidR="00B51312">
        <w:rPr>
          <w:rFonts w:hint="eastAsia"/>
        </w:rPr>
        <w:t>臺北地院、高院、最高法院等歷審法院偵查、審理被告葉○聲業務過失致死案件，率為不起訴及判決被告無罪，涉有未詳查事證等情。又本案於偵審期間雖經臺北市車輛行車事故鑑定委員會、臺北市車輛行車事故鑑定覆議委員會進行鑑定，然陳訴人對於鑑定與覆議結果</w:t>
      </w:r>
      <w:r w:rsidR="000442B0">
        <w:rPr>
          <w:rFonts w:hint="eastAsia"/>
        </w:rPr>
        <w:t>均</w:t>
      </w:r>
      <w:r w:rsidR="00B51312">
        <w:rPr>
          <w:rFonts w:hint="eastAsia"/>
        </w:rPr>
        <w:t>認為仍有諸多疑義</w:t>
      </w:r>
      <w:r w:rsidR="000442B0">
        <w:rPr>
          <w:rFonts w:hint="eastAsia"/>
        </w:rPr>
        <w:t>。</w:t>
      </w:r>
    </w:p>
    <w:p w:rsidR="004F6710" w:rsidRDefault="000442B0" w:rsidP="00B51312">
      <w:pPr>
        <w:pStyle w:val="10"/>
        <w:ind w:left="680" w:firstLine="680"/>
      </w:pPr>
      <w:r>
        <w:rPr>
          <w:rFonts w:hint="eastAsia"/>
        </w:rPr>
        <w:t>本院為求慎重</w:t>
      </w:r>
      <w:r w:rsidR="0086287A">
        <w:rPr>
          <w:rFonts w:hint="eastAsia"/>
        </w:rPr>
        <w:t>，</w:t>
      </w:r>
      <w:r>
        <w:rPr>
          <w:rFonts w:hint="eastAsia"/>
        </w:rPr>
        <w:t>乃</w:t>
      </w:r>
      <w:r w:rsidR="00B213EE" w:rsidRPr="00447A7F">
        <w:rPr>
          <w:rFonts w:hint="eastAsia"/>
        </w:rPr>
        <w:t>調取全案證物共21宗，</w:t>
      </w:r>
      <w:r w:rsidR="00521E31">
        <w:rPr>
          <w:rFonts w:hint="eastAsia"/>
        </w:rPr>
        <w:t>囑託</w:t>
      </w:r>
      <w:r w:rsidR="0086287A">
        <w:rPr>
          <w:rFonts w:hint="eastAsia"/>
        </w:rPr>
        <w:t>中央警察大學交通學系陳高村副教授再行鑑定，</w:t>
      </w:r>
      <w:r w:rsidR="0086287A" w:rsidRPr="009C7FF2">
        <w:rPr>
          <w:rFonts w:hint="eastAsia"/>
        </w:rPr>
        <w:t>已調查竣</w:t>
      </w:r>
      <w:r w:rsidR="0086287A">
        <w:rPr>
          <w:rFonts w:hint="eastAsia"/>
        </w:rPr>
        <w:t>事</w:t>
      </w:r>
      <w:r w:rsidR="0086287A" w:rsidRPr="009C7FF2">
        <w:rPr>
          <w:rFonts w:hint="eastAsia"/>
        </w:rPr>
        <w:t>，</w:t>
      </w:r>
      <w:r w:rsidR="0086287A">
        <w:rPr>
          <w:rFonts w:hint="eastAsia"/>
        </w:rPr>
        <w:t>茲臚</w:t>
      </w:r>
      <w:r w:rsidR="0086287A" w:rsidRPr="009C7FF2">
        <w:rPr>
          <w:rFonts w:hint="eastAsia"/>
        </w:rPr>
        <w:t>列調查意見如下：</w:t>
      </w:r>
      <w:r w:rsidR="0086287A">
        <w:t xml:space="preserve"> </w:t>
      </w:r>
    </w:p>
    <w:p w:rsidR="00B51312" w:rsidRDefault="00B51312" w:rsidP="007E52FA">
      <w:pPr>
        <w:pStyle w:val="2"/>
        <w:ind w:left="680" w:hanging="680"/>
      </w:pPr>
      <w:r w:rsidRPr="003E6B8B">
        <w:rPr>
          <w:rFonts w:hint="eastAsia"/>
          <w:b/>
        </w:rPr>
        <w:t>本案經調取全案偵審卷證</w:t>
      </w:r>
      <w:r w:rsidR="00521E31">
        <w:rPr>
          <w:rFonts w:hint="eastAsia"/>
          <w:b/>
        </w:rPr>
        <w:t>囑託</w:t>
      </w:r>
      <w:r w:rsidRPr="003E6B8B">
        <w:rPr>
          <w:rFonts w:hint="eastAsia"/>
          <w:b/>
        </w:rPr>
        <w:t>中央警察大學交通學系陳高村副教授再鑑定</w:t>
      </w:r>
      <w:r w:rsidR="003E6B8B">
        <w:rPr>
          <w:rFonts w:hint="eastAsia"/>
          <w:b/>
        </w:rPr>
        <w:t>，</w:t>
      </w:r>
      <w:r w:rsidR="00F02E3A">
        <w:rPr>
          <w:rFonts w:hint="eastAsia"/>
          <w:b/>
        </w:rPr>
        <w:t>重建肇事發生</w:t>
      </w:r>
      <w:r w:rsidR="00FA6CA3">
        <w:rPr>
          <w:rFonts w:hint="eastAsia"/>
          <w:b/>
        </w:rPr>
        <w:t>之</w:t>
      </w:r>
      <w:r w:rsidR="00F02E3A">
        <w:rPr>
          <w:rFonts w:hint="eastAsia"/>
          <w:b/>
        </w:rPr>
        <w:t>經過略以：</w:t>
      </w:r>
      <w:r w:rsidR="009A45DA" w:rsidRPr="009A45DA">
        <w:rPr>
          <w:rFonts w:hint="eastAsia"/>
          <w:b/>
        </w:rPr>
        <w:t>甲公車沿基隆路四段外線車道南向北行駛，開始減速由外線車道內側往右偏約6~7度，準備進入公車停靠區停靠</w:t>
      </w:r>
      <w:r w:rsidR="0024031D">
        <w:rPr>
          <w:rFonts w:hint="eastAsia"/>
          <w:b/>
        </w:rPr>
        <w:t>時</w:t>
      </w:r>
      <w:r w:rsidR="009A45DA" w:rsidRPr="009A45DA">
        <w:rPr>
          <w:rFonts w:hint="eastAsia"/>
          <w:b/>
        </w:rPr>
        <w:t>，遇乙機車</w:t>
      </w:r>
      <w:r w:rsidR="009A45DA">
        <w:rPr>
          <w:rFonts w:hint="eastAsia"/>
          <w:b/>
        </w:rPr>
        <w:t>因故失控，人、車</w:t>
      </w:r>
      <w:r w:rsidR="009A45DA" w:rsidRPr="009A45DA">
        <w:rPr>
          <w:rFonts w:hint="eastAsia"/>
          <w:b/>
        </w:rPr>
        <w:t>向右傾倒，</w:t>
      </w:r>
      <w:r w:rsidR="0024031D">
        <w:rPr>
          <w:rFonts w:hint="eastAsia"/>
          <w:b/>
        </w:rPr>
        <w:t>被害人</w:t>
      </w:r>
      <w:r w:rsidR="009A45DA" w:rsidRPr="009A45DA">
        <w:rPr>
          <w:rFonts w:hint="eastAsia"/>
          <w:b/>
        </w:rPr>
        <w:t>頭頸部倒至</w:t>
      </w:r>
      <w:r w:rsidR="0024031D">
        <w:rPr>
          <w:rFonts w:hint="eastAsia"/>
          <w:b/>
        </w:rPr>
        <w:t>甲公車</w:t>
      </w:r>
      <w:r w:rsidR="009A45DA" w:rsidRPr="009A45DA">
        <w:rPr>
          <w:rFonts w:hint="eastAsia"/>
          <w:b/>
        </w:rPr>
        <w:t>左後輪前方</w:t>
      </w:r>
      <w:r w:rsidR="00F02E3A">
        <w:rPr>
          <w:rFonts w:hint="eastAsia"/>
          <w:b/>
        </w:rPr>
        <w:t>，遭</w:t>
      </w:r>
      <w:r w:rsidR="009A45DA" w:rsidRPr="009A45DA">
        <w:rPr>
          <w:rFonts w:hint="eastAsia"/>
          <w:b/>
        </w:rPr>
        <w:t>輾壓</w:t>
      </w:r>
      <w:r w:rsidR="0024031D">
        <w:rPr>
          <w:rFonts w:hint="eastAsia"/>
          <w:b/>
        </w:rPr>
        <w:t>致死</w:t>
      </w:r>
      <w:r w:rsidR="00FA6CA3">
        <w:rPr>
          <w:rFonts w:hint="eastAsia"/>
          <w:b/>
        </w:rPr>
        <w:t>。</w:t>
      </w:r>
      <w:r w:rsidR="00030F03">
        <w:rPr>
          <w:rFonts w:hint="eastAsia"/>
          <w:b/>
        </w:rPr>
        <w:t>且</w:t>
      </w:r>
      <w:r w:rsidR="00FA6CA3">
        <w:rPr>
          <w:rFonts w:hint="eastAsia"/>
          <w:b/>
        </w:rPr>
        <w:t>依</w:t>
      </w:r>
      <w:r w:rsidR="00030F03">
        <w:rPr>
          <w:rFonts w:hint="eastAsia"/>
          <w:b/>
        </w:rPr>
        <w:t>本院囑託</w:t>
      </w:r>
      <w:r w:rsidR="00FA6CA3">
        <w:rPr>
          <w:rFonts w:hint="eastAsia"/>
          <w:b/>
        </w:rPr>
        <w:t>再鑑定</w:t>
      </w:r>
      <w:r w:rsidR="00110E13">
        <w:rPr>
          <w:rFonts w:hint="eastAsia"/>
          <w:b/>
        </w:rPr>
        <w:t>報告所載</w:t>
      </w:r>
      <w:r w:rsidR="00030F03">
        <w:rPr>
          <w:rFonts w:hint="eastAsia"/>
          <w:b/>
        </w:rPr>
        <w:t>之各項事證</w:t>
      </w:r>
      <w:r w:rsidR="00FA6CA3">
        <w:rPr>
          <w:rFonts w:hint="eastAsia"/>
          <w:b/>
        </w:rPr>
        <w:t>，尚未發現有足以動搖原確定判決之</w:t>
      </w:r>
      <w:r w:rsidR="00030F03">
        <w:rPr>
          <w:rFonts w:hint="eastAsia"/>
          <w:b/>
        </w:rPr>
        <w:t>事由</w:t>
      </w:r>
      <w:r>
        <w:rPr>
          <w:rFonts w:hint="eastAsia"/>
        </w:rPr>
        <w:t>：</w:t>
      </w:r>
    </w:p>
    <w:p w:rsidR="00E26916" w:rsidRDefault="00416206" w:rsidP="007E52FA">
      <w:pPr>
        <w:pStyle w:val="3"/>
        <w:ind w:left="1531" w:hanging="680"/>
      </w:pPr>
      <w:r>
        <w:rPr>
          <w:rFonts w:hint="eastAsia"/>
        </w:rPr>
        <w:t>陳訴人指稱</w:t>
      </w:r>
      <w:r w:rsidRPr="00416206">
        <w:rPr>
          <w:rFonts w:hint="eastAsia"/>
        </w:rPr>
        <w:t>其女詹○琳</w:t>
      </w:r>
      <w:r w:rsidR="00CC6DAB">
        <w:rPr>
          <w:rFonts w:hint="eastAsia"/>
        </w:rPr>
        <w:t>車禍死者之原因，係</w:t>
      </w:r>
      <w:r w:rsidR="0056073F">
        <w:rPr>
          <w:rFonts w:hint="eastAsia"/>
        </w:rPr>
        <w:t>被告駕駛之</w:t>
      </w:r>
      <w:r w:rsidR="00011623">
        <w:rPr>
          <w:rFonts w:hint="eastAsia"/>
        </w:rPr>
        <w:t>甲</w:t>
      </w:r>
      <w:r w:rsidR="0056073F">
        <w:rPr>
          <w:rFonts w:hint="eastAsia"/>
        </w:rPr>
        <w:t>公車自右後方超越被害人</w:t>
      </w:r>
      <w:r w:rsidR="00CC6DAB">
        <w:rPr>
          <w:rFonts w:hint="eastAsia"/>
        </w:rPr>
        <w:t>所騎乘之</w:t>
      </w:r>
      <w:r w:rsidR="00011623">
        <w:rPr>
          <w:rFonts w:hint="eastAsia"/>
        </w:rPr>
        <w:t>乙</w:t>
      </w:r>
      <w:r w:rsidR="00CC6DAB">
        <w:rPr>
          <w:rFonts w:hint="eastAsia"/>
        </w:rPr>
        <w:t>機車</w:t>
      </w:r>
      <w:r w:rsidRPr="00416206">
        <w:rPr>
          <w:rFonts w:hint="eastAsia"/>
        </w:rPr>
        <w:t>時</w:t>
      </w:r>
      <w:r w:rsidR="0056073F">
        <w:rPr>
          <w:rFonts w:hint="eastAsia"/>
        </w:rPr>
        <w:t>，</w:t>
      </w:r>
      <w:r w:rsidRPr="00416206">
        <w:rPr>
          <w:rFonts w:hint="eastAsia"/>
        </w:rPr>
        <w:t>擦撞</w:t>
      </w:r>
      <w:r w:rsidR="0056073F">
        <w:rPr>
          <w:rFonts w:hint="eastAsia"/>
        </w:rPr>
        <w:t>乙車</w:t>
      </w:r>
      <w:r w:rsidRPr="00416206">
        <w:rPr>
          <w:rFonts w:hint="eastAsia"/>
        </w:rPr>
        <w:t>，</w:t>
      </w:r>
      <w:r w:rsidR="0056073F">
        <w:rPr>
          <w:rFonts w:hint="eastAsia"/>
        </w:rPr>
        <w:t>導致乙車</w:t>
      </w:r>
      <w:r w:rsidRPr="00416206">
        <w:rPr>
          <w:rFonts w:hint="eastAsia"/>
        </w:rPr>
        <w:t>車輪打滑摔倒，人、車</w:t>
      </w:r>
      <w:r w:rsidRPr="00416206">
        <w:rPr>
          <w:rFonts w:hint="eastAsia"/>
        </w:rPr>
        <w:lastRenderedPageBreak/>
        <w:t>往右倒地</w:t>
      </w:r>
      <w:r w:rsidR="00CC6DAB">
        <w:rPr>
          <w:rFonts w:hint="eastAsia"/>
        </w:rPr>
        <w:t>後</w:t>
      </w:r>
      <w:r w:rsidRPr="00416206">
        <w:rPr>
          <w:rFonts w:hint="eastAsia"/>
        </w:rPr>
        <w:t>，</w:t>
      </w:r>
      <w:r w:rsidR="00CC6DAB">
        <w:rPr>
          <w:rFonts w:hint="eastAsia"/>
        </w:rPr>
        <w:t>復</w:t>
      </w:r>
      <w:r w:rsidRPr="00416206">
        <w:rPr>
          <w:rFonts w:hint="eastAsia"/>
        </w:rPr>
        <w:t>遭</w:t>
      </w:r>
      <w:r w:rsidR="0056073F">
        <w:rPr>
          <w:rFonts w:hint="eastAsia"/>
        </w:rPr>
        <w:t>甲</w:t>
      </w:r>
      <w:r w:rsidR="00CC6DAB">
        <w:rPr>
          <w:rFonts w:hint="eastAsia"/>
        </w:rPr>
        <w:t>車</w:t>
      </w:r>
      <w:r w:rsidRPr="00416206">
        <w:rPr>
          <w:rFonts w:hint="eastAsia"/>
        </w:rPr>
        <w:t>拖行數尺被輾死</w:t>
      </w:r>
      <w:r w:rsidR="00CC6DAB">
        <w:rPr>
          <w:rFonts w:hint="eastAsia"/>
        </w:rPr>
        <w:t>。然而員警現場勘查、採證，相關證人前後證述不一，</w:t>
      </w:r>
      <w:r w:rsidR="00000A8A">
        <w:rPr>
          <w:rFonts w:hint="eastAsia"/>
        </w:rPr>
        <w:t>且</w:t>
      </w:r>
      <w:r w:rsidR="00CC6DAB">
        <w:rPr>
          <w:rFonts w:hint="eastAsia"/>
        </w:rPr>
        <w:t>檢察官、法院對被告有利之判斷不合情理</w:t>
      </w:r>
      <w:r>
        <w:rPr>
          <w:rFonts w:hint="eastAsia"/>
        </w:rPr>
        <w:t>等</w:t>
      </w:r>
      <w:r w:rsidR="00E26916">
        <w:rPr>
          <w:rFonts w:hint="eastAsia"/>
        </w:rPr>
        <w:t>情。</w:t>
      </w:r>
      <w:r w:rsidR="009D0F9B">
        <w:rPr>
          <w:rFonts w:hint="eastAsia"/>
        </w:rPr>
        <w:t>本院審酌</w:t>
      </w:r>
      <w:r w:rsidR="0086287A" w:rsidRPr="0086287A">
        <w:rPr>
          <w:rFonts w:hint="eastAsia"/>
        </w:rPr>
        <w:t>交通事故肇事責任</w:t>
      </w:r>
      <w:r w:rsidR="0086287A">
        <w:rPr>
          <w:rFonts w:hint="eastAsia"/>
        </w:rPr>
        <w:t>鑑定</w:t>
      </w:r>
      <w:r w:rsidR="0086287A" w:rsidRPr="0086287A">
        <w:rPr>
          <w:rFonts w:hint="eastAsia"/>
        </w:rPr>
        <w:t>涉及現場重建及科學專業分析</w:t>
      </w:r>
      <w:r w:rsidR="0086287A">
        <w:rPr>
          <w:rFonts w:hint="eastAsia"/>
        </w:rPr>
        <w:t>，</w:t>
      </w:r>
      <w:r w:rsidR="00C464E4" w:rsidRPr="00447A7F">
        <w:rPr>
          <w:rFonts w:hint="eastAsia"/>
        </w:rPr>
        <w:t>於108年10月29日</w:t>
      </w:r>
      <w:r w:rsidR="00447A7F" w:rsidRPr="00447A7F">
        <w:rPr>
          <w:rFonts w:hint="eastAsia"/>
        </w:rPr>
        <w:t>再囑託中央警察大學交通學系陳高村副教授就相關事證重為鑑定，鑑定方式除就警、檢、審所據以審理之事故相片、車輛損害情形再詳為研究外，</w:t>
      </w:r>
      <w:r w:rsidR="00F02E3A">
        <w:rPr>
          <w:rFonts w:hint="eastAsia"/>
        </w:rPr>
        <w:t>並</w:t>
      </w:r>
      <w:r w:rsidR="00447A7F" w:rsidRPr="00447A7F">
        <w:rPr>
          <w:rFonts w:hint="eastAsia"/>
        </w:rPr>
        <w:t>重建肇事發生過程，鑑定方式為（一）事故現場比例重建、（二）甲、乙兩車碰撞前運行方向與行駛軌跡鑑定、（三）乙機車向右倒地前行駛位置與人、車往前滑行軌跡鑑定、（四）甲、乙兩車碰撞型態與碰撞地點鑑定。費時5個半月，終於109年3月15日鑑定完成，檢送本院「道路交通事故鑑定報告」1份（下稱本院囑託鑑定報告）</w:t>
      </w:r>
      <w:r w:rsidR="00C464E4">
        <w:rPr>
          <w:rFonts w:hint="eastAsia"/>
        </w:rPr>
        <w:t>，</w:t>
      </w:r>
      <w:r w:rsidR="00A06C06">
        <w:rPr>
          <w:rFonts w:hint="eastAsia"/>
        </w:rPr>
        <w:t>茲</w:t>
      </w:r>
      <w:r w:rsidR="00E26916">
        <w:rPr>
          <w:rFonts w:hint="eastAsia"/>
        </w:rPr>
        <w:t>分述</w:t>
      </w:r>
      <w:r w:rsidR="00011623">
        <w:rPr>
          <w:rFonts w:hint="eastAsia"/>
        </w:rPr>
        <w:t>鑑定之情形</w:t>
      </w:r>
      <w:r w:rsidR="00E26916">
        <w:rPr>
          <w:rFonts w:hint="eastAsia"/>
        </w:rPr>
        <w:t>如下：</w:t>
      </w:r>
    </w:p>
    <w:p w:rsidR="00E26916" w:rsidRDefault="00E26916" w:rsidP="007E52FA">
      <w:pPr>
        <w:pStyle w:val="4"/>
        <w:ind w:left="2211"/>
      </w:pPr>
      <w:r w:rsidRPr="00E26916">
        <w:rPr>
          <w:rFonts w:hint="eastAsia"/>
        </w:rPr>
        <w:t>現場散落物與</w:t>
      </w:r>
      <w:r w:rsidR="00D679BB" w:rsidRPr="00D679BB">
        <w:rPr>
          <w:rFonts w:hint="eastAsia"/>
        </w:rPr>
        <w:t>乙機車倒地前行駛位置與</w:t>
      </w:r>
      <w:r w:rsidR="00011623">
        <w:rPr>
          <w:rFonts w:hint="eastAsia"/>
        </w:rPr>
        <w:t>被害人人、車</w:t>
      </w:r>
      <w:r w:rsidR="00D679BB" w:rsidRPr="00D679BB">
        <w:rPr>
          <w:rFonts w:hint="eastAsia"/>
        </w:rPr>
        <w:t>往前滑行軌跡</w:t>
      </w:r>
      <w:r w:rsidR="00011623">
        <w:rPr>
          <w:rFonts w:hint="eastAsia"/>
        </w:rPr>
        <w:t>之</w:t>
      </w:r>
      <w:r w:rsidR="00D679BB" w:rsidRPr="00D679BB">
        <w:rPr>
          <w:rFonts w:hint="eastAsia"/>
        </w:rPr>
        <w:t>重建</w:t>
      </w:r>
      <w:r w:rsidR="00D679BB">
        <w:rPr>
          <w:rFonts w:hint="eastAsia"/>
        </w:rPr>
        <w:t>及</w:t>
      </w:r>
      <w:r>
        <w:rPr>
          <w:rFonts w:hint="eastAsia"/>
        </w:rPr>
        <w:t>鑑定情形</w:t>
      </w:r>
    </w:p>
    <w:p w:rsidR="0022787E" w:rsidRDefault="0086287A" w:rsidP="007E52FA">
      <w:pPr>
        <w:pStyle w:val="5"/>
        <w:ind w:left="2552" w:hanging="851"/>
      </w:pPr>
      <w:r w:rsidRPr="00B37BFF">
        <w:rPr>
          <w:rFonts w:hint="eastAsia"/>
        </w:rPr>
        <w:t>據</w:t>
      </w:r>
      <w:r w:rsidR="004E77DB">
        <w:rPr>
          <w:rFonts w:hint="eastAsia"/>
        </w:rPr>
        <w:t>現場</w:t>
      </w:r>
      <w:r w:rsidRPr="00B37BFF">
        <w:rPr>
          <w:rFonts w:hint="eastAsia"/>
        </w:rPr>
        <w:t>相片顯示，刮地痕跡有兩條，一條在內、外車道標線內側，斷續起始於車道標線南端之前，呈凹向外延伸至車身右倒的乙機車肇事終止位置座位下方，前段起自車道標線內側斷續約延伸1.8公尺，接續交</w:t>
      </w:r>
      <w:r w:rsidR="0056073F" w:rsidRPr="0056073F">
        <w:rPr>
          <w:rFonts w:hint="eastAsia"/>
        </w:rPr>
        <w:t>叉</w:t>
      </w:r>
      <w:r w:rsidRPr="00B37BFF">
        <w:rPr>
          <w:rFonts w:hint="eastAsia"/>
        </w:rPr>
        <w:t>連貫的刮地痕起點約在車道標線內側橫向距離0.15公尺；另一條在內、外車道標線南端三分之一處外側，呈凹向內延伸至車身右倒的乙機車肇事終止位置前車頭下方，起點約在前一條刮地起點之北2.8公尺，約在車道標線外側橫向距離0.10公尺處，兩條刮地痕跡在乙機車肇事終止位置附近的內線車道外側的車道標線南端之南約0.5公尺處交叉，</w:t>
      </w:r>
      <w:r w:rsidR="00C464E4" w:rsidRPr="00B37BFF">
        <w:rPr>
          <w:rFonts w:hint="eastAsia"/>
        </w:rPr>
        <w:t>重建標示</w:t>
      </w:r>
      <w:r w:rsidR="00C464E4">
        <w:rPr>
          <w:rFonts w:hint="eastAsia"/>
        </w:rPr>
        <w:t>如</w:t>
      </w:r>
      <w:r w:rsidR="00455A1E">
        <w:rPr>
          <w:rFonts w:hint="eastAsia"/>
        </w:rPr>
        <w:t>圖1</w:t>
      </w:r>
      <w:r w:rsidRPr="00B37BFF">
        <w:rPr>
          <w:rFonts w:hint="eastAsia"/>
        </w:rPr>
        <w:t>.</w:t>
      </w:r>
      <w:r w:rsidR="00C464E4">
        <w:rPr>
          <w:rFonts w:hint="eastAsia"/>
        </w:rPr>
        <w:t>所示。</w:t>
      </w:r>
      <w:r>
        <w:rPr>
          <w:rFonts w:hint="eastAsia"/>
        </w:rPr>
        <w:t>（</w:t>
      </w:r>
      <w:r w:rsidR="00B213EE">
        <w:rPr>
          <w:rFonts w:hint="eastAsia"/>
        </w:rPr>
        <w:t>參見</w:t>
      </w:r>
      <w:r w:rsidR="00447A7F">
        <w:rPr>
          <w:rFonts w:hint="eastAsia"/>
        </w:rPr>
        <w:t>本院囑託</w:t>
      </w:r>
      <w:r>
        <w:rPr>
          <w:rFonts w:hint="eastAsia"/>
        </w:rPr>
        <w:t>鑑定報告第21頁）</w:t>
      </w:r>
    </w:p>
    <w:p w:rsidR="00B97F7C" w:rsidRDefault="00B97F7C" w:rsidP="007E52FA">
      <w:pPr>
        <w:pStyle w:val="4"/>
        <w:ind w:left="2211"/>
      </w:pPr>
      <w:r>
        <w:rPr>
          <w:rFonts w:hint="eastAsia"/>
        </w:rPr>
        <w:t>甲</w:t>
      </w:r>
      <w:r w:rsidRPr="00E26916">
        <w:rPr>
          <w:rFonts w:hint="eastAsia"/>
        </w:rPr>
        <w:t>公車運行方向與行駛軌跡重建情形</w:t>
      </w:r>
    </w:p>
    <w:p w:rsidR="00B97F7C" w:rsidRDefault="00B97F7C" w:rsidP="007E52FA">
      <w:pPr>
        <w:pStyle w:val="5"/>
        <w:ind w:left="2552" w:hanging="851"/>
      </w:pPr>
      <w:r>
        <w:rPr>
          <w:rFonts w:hint="eastAsia"/>
        </w:rPr>
        <w:t>有關</w:t>
      </w:r>
      <w:r w:rsidR="0056073F">
        <w:rPr>
          <w:rFonts w:hint="eastAsia"/>
        </w:rPr>
        <w:t>甲</w:t>
      </w:r>
      <w:r w:rsidR="005E562E">
        <w:rPr>
          <w:rFonts w:hint="eastAsia"/>
        </w:rPr>
        <w:t>公車通過基隆路73巷口時是否未停紅燈，加速超越前方被害人騎乘之機車</w:t>
      </w:r>
      <w:r w:rsidR="0056073F">
        <w:rPr>
          <w:rFonts w:hint="eastAsia"/>
        </w:rPr>
        <w:t>時，擦撞被害人騎乘之機車</w:t>
      </w:r>
      <w:r w:rsidR="00A94CBB">
        <w:rPr>
          <w:rFonts w:hint="eastAsia"/>
        </w:rPr>
        <w:t>一</w:t>
      </w:r>
      <w:r w:rsidR="005E562E">
        <w:rPr>
          <w:rFonts w:hint="eastAsia"/>
        </w:rPr>
        <w:t>節，</w:t>
      </w:r>
      <w:r w:rsidR="009C171D">
        <w:rPr>
          <w:rFonts w:hint="eastAsia"/>
        </w:rPr>
        <w:t>本院囑託鑑定報告</w:t>
      </w:r>
      <w:r>
        <w:rPr>
          <w:rFonts w:hint="eastAsia"/>
        </w:rPr>
        <w:t>依該</w:t>
      </w:r>
      <w:r w:rsidRPr="00C847A4">
        <w:rPr>
          <w:rFonts w:hint="eastAsia"/>
        </w:rPr>
        <w:t>公車機械式行車紀錄紙分析結果，甲公車於行車紀錄時間09:37:23行駛速率由時速38公里延續13秒減速，到09:37:36行駛速率下降至0公里，往前行駛約69公尺，暫時停</w:t>
      </w:r>
      <w:r w:rsidR="00C464E4">
        <w:rPr>
          <w:rFonts w:hint="eastAsia"/>
        </w:rPr>
        <w:t>止</w:t>
      </w:r>
      <w:r w:rsidRPr="00C847A4">
        <w:rPr>
          <w:rFonts w:hint="eastAsia"/>
        </w:rPr>
        <w:t>等約27秒，於09:38:03起步後持續加速19秒時速上升到32公里，往前行駛約84公尺，再延續15秒減速，到09:38:37行駛速率下降至0公里，往前行駛約67公尺，隨即又持續加速10秒時速上升到14公里，往前行駛約19公尺，再延續8秒減速，到09:38:55行駛速率下降至0公里，往前行駛約16公尺；隨即又持續加速8秒時速上升到4公里，往前行駛約4公尺，再延續5秒減速，到09:39:08行駛速率下降至0公里，往前行駛約3公尺。</w:t>
      </w:r>
    </w:p>
    <w:p w:rsidR="00B97F7C" w:rsidRDefault="00B97F7C" w:rsidP="007E52FA">
      <w:pPr>
        <w:pStyle w:val="5"/>
        <w:ind w:left="2552" w:hanging="851"/>
      </w:pPr>
      <w:r>
        <w:rPr>
          <w:rFonts w:hint="eastAsia"/>
        </w:rPr>
        <w:t>鑑定分析</w:t>
      </w:r>
      <w:r w:rsidR="00B213EE">
        <w:rPr>
          <w:rFonts w:hint="eastAsia"/>
        </w:rPr>
        <w:t>情形</w:t>
      </w:r>
      <w:r>
        <w:rPr>
          <w:rFonts w:hint="eastAsia"/>
        </w:rPr>
        <w:t>：依</w:t>
      </w:r>
      <w:r w:rsidRPr="00C847A4">
        <w:rPr>
          <w:rFonts w:hint="eastAsia"/>
        </w:rPr>
        <w:t>甲公車機械式行車紀錄，</w:t>
      </w:r>
      <w:r w:rsidR="007E52FA">
        <w:rPr>
          <w:rFonts w:hint="eastAsia"/>
        </w:rPr>
        <w:t xml:space="preserve">  </w:t>
      </w:r>
      <w:r w:rsidR="007E52FA">
        <w:t xml:space="preserve"> </w:t>
      </w:r>
      <w:r w:rsidRPr="00C847A4">
        <w:rPr>
          <w:rFonts w:hint="eastAsia"/>
        </w:rPr>
        <w:t>事故現場比例結果並經由Google地球衛星遙測影像測距功能協助，事故發生前甲公車沿基隆路南向北行駛，當行駛至基隆路四段73巷口北向停止線前約70公尺，因遇路口號誌亮紅燈有停車27秒，在號誌燈變換為綠燈後起步行駛，</w:t>
      </w:r>
      <w:r w:rsidR="00C464E4">
        <w:rPr>
          <w:rFonts w:hint="eastAsia"/>
        </w:rPr>
        <w:t>再</w:t>
      </w:r>
      <w:r w:rsidRPr="00C847A4">
        <w:rPr>
          <w:rFonts w:hint="eastAsia"/>
        </w:rPr>
        <w:t>往前行駛約84公尺到73巷口之路中時速達32公里後開始減速，在往前行駛約67公尺進入公車停靠區停</w:t>
      </w:r>
      <w:r>
        <w:rPr>
          <w:rFonts w:hint="eastAsia"/>
        </w:rPr>
        <w:t>。（</w:t>
      </w:r>
      <w:r w:rsidR="00B213EE">
        <w:rPr>
          <w:rFonts w:hint="eastAsia"/>
        </w:rPr>
        <w:t>參見本院囑</w:t>
      </w:r>
      <w:r w:rsidR="00F02E3A">
        <w:rPr>
          <w:rFonts w:hint="eastAsia"/>
        </w:rPr>
        <w:t>託</w:t>
      </w:r>
      <w:r>
        <w:rPr>
          <w:rFonts w:hint="eastAsia"/>
        </w:rPr>
        <w:t>鑑定報告第3</w:t>
      </w:r>
      <w:r>
        <w:t>0</w:t>
      </w:r>
      <w:r>
        <w:rPr>
          <w:rFonts w:hint="eastAsia"/>
        </w:rPr>
        <w:t>頁）</w:t>
      </w:r>
    </w:p>
    <w:p w:rsidR="00B97F7C" w:rsidRDefault="00B97F7C" w:rsidP="007E52FA">
      <w:pPr>
        <w:pStyle w:val="5"/>
        <w:ind w:left="2552" w:hanging="851"/>
      </w:pPr>
      <w:r w:rsidRPr="00C847A4">
        <w:rPr>
          <w:rFonts w:hint="eastAsia"/>
        </w:rPr>
        <w:t>甲公車進入公車停靠區有短暫停車，隨後起步經現場目擊證人陳</w:t>
      </w:r>
      <w:r>
        <w:rPr>
          <w:rFonts w:hint="eastAsia"/>
        </w:rPr>
        <w:t>○</w:t>
      </w:r>
      <w:r w:rsidRPr="00C847A4">
        <w:rPr>
          <w:rFonts w:hint="eastAsia"/>
        </w:rPr>
        <w:t>正、楊</w:t>
      </w:r>
      <w:r>
        <w:rPr>
          <w:rFonts w:hint="eastAsia"/>
        </w:rPr>
        <w:t>○</w:t>
      </w:r>
      <w:r w:rsidRPr="00C847A4">
        <w:rPr>
          <w:rFonts w:hint="eastAsia"/>
        </w:rPr>
        <w:t>憲等攔停，雖有放慢速度接近停車，但已駛出停靠區約35公尺</w:t>
      </w:r>
      <w:r>
        <w:rPr>
          <w:rFonts w:hint="eastAsia"/>
        </w:rPr>
        <w:t>。被告</w:t>
      </w:r>
      <w:r w:rsidRPr="00C847A4">
        <w:rPr>
          <w:rFonts w:hint="eastAsia"/>
        </w:rPr>
        <w:t>不認為與事故有關又起駛，才被強制阻擋計前進了7公尺才在肇事終止位置停下來</w:t>
      </w:r>
      <w:r w:rsidR="00B213EE" w:rsidRPr="00B213EE">
        <w:rPr>
          <w:rFonts w:hint="eastAsia"/>
        </w:rPr>
        <w:t>如圖</w:t>
      </w:r>
      <w:r w:rsidR="00B213EE">
        <w:t>2</w:t>
      </w:r>
      <w:r w:rsidR="00B213EE" w:rsidRPr="00B213EE">
        <w:rPr>
          <w:rFonts w:hint="eastAsia"/>
        </w:rPr>
        <w:t>.所示</w:t>
      </w:r>
      <w:r w:rsidRPr="00C847A4">
        <w:rPr>
          <w:rFonts w:hint="eastAsia"/>
        </w:rPr>
        <w:t>。（</w:t>
      </w:r>
      <w:r w:rsidR="00B213EE">
        <w:rPr>
          <w:rFonts w:hint="eastAsia"/>
        </w:rPr>
        <w:t>參見</w:t>
      </w:r>
      <w:r w:rsidR="00447A7F">
        <w:rPr>
          <w:rFonts w:hint="eastAsia"/>
        </w:rPr>
        <w:t>本院囑託</w:t>
      </w:r>
      <w:r w:rsidRPr="00C847A4">
        <w:rPr>
          <w:rFonts w:hint="eastAsia"/>
        </w:rPr>
        <w:t>鑑定報告第3</w:t>
      </w:r>
      <w:r>
        <w:t>1</w:t>
      </w:r>
      <w:r w:rsidRPr="00C847A4">
        <w:rPr>
          <w:rFonts w:hint="eastAsia"/>
        </w:rPr>
        <w:t>頁）</w:t>
      </w:r>
    </w:p>
    <w:tbl>
      <w:tblPr>
        <w:tblStyle w:val="af6"/>
        <w:tblW w:w="0" w:type="auto"/>
        <w:tblInd w:w="817" w:type="dxa"/>
        <w:tblLook w:val="04A0" w:firstRow="1" w:lastRow="0" w:firstColumn="1" w:lastColumn="0" w:noHBand="0" w:noVBand="1"/>
      </w:tblPr>
      <w:tblGrid>
        <w:gridCol w:w="3868"/>
        <w:gridCol w:w="4149"/>
      </w:tblGrid>
      <w:tr w:rsidR="0022787E" w:rsidTr="00B97F7C">
        <w:tc>
          <w:tcPr>
            <w:tcW w:w="3969" w:type="dxa"/>
          </w:tcPr>
          <w:p w:rsidR="0022787E" w:rsidRDefault="00514C53" w:rsidP="0022787E">
            <w:pPr>
              <w:pStyle w:val="5"/>
              <w:numPr>
                <w:ilvl w:val="0"/>
                <w:numId w:val="0"/>
              </w:numPr>
            </w:pPr>
            <w:r w:rsidRPr="0022787E">
              <w:object w:dxaOrig="3810" w:dyaOrig="17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8pt;height:588.6pt;mso-position-horizontal:absolute"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Visio.Drawing.11" ShapeID="_x0000_i1025" DrawAspect="Content" ObjectID="_1651045038" r:id="rId9"/>
              </w:object>
            </w:r>
          </w:p>
        </w:tc>
        <w:tc>
          <w:tcPr>
            <w:tcW w:w="4274" w:type="dxa"/>
          </w:tcPr>
          <w:p w:rsidR="0022787E" w:rsidRDefault="00514C53" w:rsidP="0022787E">
            <w:pPr>
              <w:pStyle w:val="5"/>
              <w:numPr>
                <w:ilvl w:val="0"/>
                <w:numId w:val="0"/>
              </w:numPr>
            </w:pPr>
            <w:r w:rsidRPr="0022787E">
              <w:object w:dxaOrig="3810" w:dyaOrig="17940">
                <v:shape id="_x0000_i1026" type="#_x0000_t75" style="width:124.8pt;height:585.6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6" DrawAspect="Content" ObjectID="_1651045039" r:id="rId11"/>
              </w:object>
            </w:r>
          </w:p>
        </w:tc>
      </w:tr>
      <w:tr w:rsidR="0022787E" w:rsidTr="00B97F7C">
        <w:tc>
          <w:tcPr>
            <w:tcW w:w="3969" w:type="dxa"/>
          </w:tcPr>
          <w:p w:rsidR="0022787E" w:rsidRDefault="00455A1E" w:rsidP="00B213EE">
            <w:pPr>
              <w:pStyle w:val="4"/>
              <w:numPr>
                <w:ilvl w:val="0"/>
                <w:numId w:val="0"/>
              </w:numPr>
            </w:pPr>
            <w:r>
              <w:rPr>
                <w:rFonts w:hint="eastAsia"/>
                <w:sz w:val="24"/>
                <w:szCs w:val="24"/>
              </w:rPr>
              <w:t>圖1</w:t>
            </w:r>
            <w:r w:rsidR="0022787E" w:rsidRPr="0022787E">
              <w:rPr>
                <w:rFonts w:hint="eastAsia"/>
                <w:sz w:val="24"/>
                <w:szCs w:val="24"/>
              </w:rPr>
              <w:t>.事故現場重建比例圖（</w:t>
            </w:r>
            <w:r w:rsidR="00B213EE">
              <w:rPr>
                <w:rFonts w:hint="eastAsia"/>
                <w:sz w:val="24"/>
                <w:szCs w:val="24"/>
              </w:rPr>
              <w:t>本院囑託</w:t>
            </w:r>
            <w:r w:rsidR="0022787E" w:rsidRPr="0022787E">
              <w:rPr>
                <w:rFonts w:hint="eastAsia"/>
                <w:sz w:val="24"/>
                <w:szCs w:val="24"/>
              </w:rPr>
              <w:t>鑑定報告第</w:t>
            </w:r>
            <w:r w:rsidR="0022787E">
              <w:rPr>
                <w:sz w:val="24"/>
                <w:szCs w:val="24"/>
              </w:rPr>
              <w:t>2</w:t>
            </w:r>
            <w:r w:rsidR="0022787E" w:rsidRPr="0022787E">
              <w:rPr>
                <w:rFonts w:hint="eastAsia"/>
                <w:sz w:val="24"/>
                <w:szCs w:val="24"/>
              </w:rPr>
              <w:t>0頁）</w:t>
            </w:r>
          </w:p>
        </w:tc>
        <w:tc>
          <w:tcPr>
            <w:tcW w:w="4274" w:type="dxa"/>
          </w:tcPr>
          <w:p w:rsidR="0022787E" w:rsidRDefault="00455A1E" w:rsidP="00B213EE">
            <w:pPr>
              <w:pStyle w:val="4"/>
              <w:numPr>
                <w:ilvl w:val="0"/>
                <w:numId w:val="0"/>
              </w:numPr>
            </w:pPr>
            <w:r>
              <w:rPr>
                <w:rFonts w:hint="eastAsia"/>
                <w:sz w:val="24"/>
                <w:szCs w:val="24"/>
              </w:rPr>
              <w:t>圖2</w:t>
            </w:r>
            <w:r w:rsidR="0022787E" w:rsidRPr="0022787E">
              <w:rPr>
                <w:rFonts w:hint="eastAsia"/>
                <w:sz w:val="24"/>
                <w:szCs w:val="24"/>
              </w:rPr>
              <w:t>.甲公車行駛至肇事終止位置前兩次速度降到0公里的行駛位置重建</w:t>
            </w:r>
            <w:r w:rsidR="00B97F7C">
              <w:rPr>
                <w:rFonts w:hint="eastAsia"/>
                <w:sz w:val="24"/>
                <w:szCs w:val="24"/>
              </w:rPr>
              <w:t>圖示</w:t>
            </w:r>
            <w:r w:rsidR="0022787E">
              <w:rPr>
                <w:rFonts w:hint="eastAsia"/>
                <w:sz w:val="24"/>
                <w:szCs w:val="24"/>
              </w:rPr>
              <w:t>（</w:t>
            </w:r>
            <w:r w:rsidR="00B213EE">
              <w:rPr>
                <w:rFonts w:hint="eastAsia"/>
                <w:sz w:val="24"/>
                <w:szCs w:val="24"/>
              </w:rPr>
              <w:t>本院囑託</w:t>
            </w:r>
            <w:r w:rsidR="0022787E">
              <w:rPr>
                <w:rFonts w:hint="eastAsia"/>
                <w:sz w:val="24"/>
                <w:szCs w:val="24"/>
              </w:rPr>
              <w:t>鑑定報告第30頁）</w:t>
            </w:r>
          </w:p>
        </w:tc>
      </w:tr>
    </w:tbl>
    <w:p w:rsidR="00514C53" w:rsidRPr="00514C53" w:rsidRDefault="00514C53" w:rsidP="00514C53">
      <w:pPr>
        <w:pStyle w:val="4"/>
        <w:numPr>
          <w:ilvl w:val="0"/>
          <w:numId w:val="0"/>
        </w:numPr>
        <w:ind w:left="1191"/>
      </w:pPr>
    </w:p>
    <w:p w:rsidR="00D679BB" w:rsidRDefault="00A06C06" w:rsidP="007E52FA">
      <w:pPr>
        <w:pStyle w:val="4"/>
        <w:ind w:left="2211"/>
      </w:pPr>
      <w:r>
        <w:rPr>
          <w:rFonts w:hAnsi="標楷體" w:cs="標楷體" w:hint="eastAsia"/>
        </w:rPr>
        <w:t>有關</w:t>
      </w:r>
      <w:r w:rsidRPr="00A06C06">
        <w:rPr>
          <w:rFonts w:hAnsi="標楷體" w:cs="標楷體" w:hint="eastAsia"/>
        </w:rPr>
        <w:t>機車倒地之刮地痕</w:t>
      </w:r>
      <w:r w:rsidR="00BE5B05">
        <w:rPr>
          <w:rFonts w:hAnsi="標楷體" w:cs="標楷體" w:hint="eastAsia"/>
        </w:rPr>
        <w:t>、</w:t>
      </w:r>
      <w:r w:rsidR="00D679BB" w:rsidRPr="008E7E06">
        <w:rPr>
          <w:rFonts w:hint="eastAsia"/>
        </w:rPr>
        <w:t>重建</w:t>
      </w:r>
      <w:r w:rsidR="00D679BB" w:rsidRPr="00D331D9">
        <w:rPr>
          <w:rFonts w:hint="eastAsia"/>
        </w:rPr>
        <w:t>兩車碰撞型態、地點</w:t>
      </w:r>
      <w:r w:rsidR="00D679BB">
        <w:rPr>
          <w:rFonts w:hint="eastAsia"/>
        </w:rPr>
        <w:t>及鑑定分析</w:t>
      </w:r>
      <w:r w:rsidR="00011623">
        <w:rPr>
          <w:rFonts w:hint="eastAsia"/>
        </w:rPr>
        <w:t>：</w:t>
      </w:r>
    </w:p>
    <w:p w:rsidR="00B97F7C" w:rsidRDefault="00B97F7C" w:rsidP="00B213EE">
      <w:pPr>
        <w:pStyle w:val="5"/>
      </w:pPr>
      <w:r w:rsidRPr="00D331D9">
        <w:rPr>
          <w:rFonts w:hint="eastAsia"/>
        </w:rPr>
        <w:t>本案事故發生過程，乙機車因故失去重心車身向右倒地，依其車體外觀結構特徵與路面有二條刮地痕跡連接至乙機車肇事終止位置前車頭、座位下方的跡證特徵，這二條刮地痕跡應為乙機車右側車身前、後突出部位刮地所造成。</w:t>
      </w:r>
      <w:r>
        <w:rPr>
          <w:rFonts w:hint="eastAsia"/>
        </w:rPr>
        <w:t>……</w:t>
      </w:r>
      <w:r w:rsidRPr="00D331D9">
        <w:rPr>
          <w:rFonts w:hint="eastAsia"/>
        </w:rPr>
        <w:t>當乙機車車身右倒</w:t>
      </w:r>
      <w:r>
        <w:rPr>
          <w:rFonts w:hint="eastAsia"/>
        </w:rPr>
        <w:t>，</w:t>
      </w:r>
      <w:r w:rsidRPr="00D331D9">
        <w:rPr>
          <w:rFonts w:hint="eastAsia"/>
        </w:rPr>
        <w:t>右側車身突出部位觸地刮行留下斷續刮地痕延伸約1.8公尺，乙機車車身右傾觸地前霎那，其行駛軌跡約在刮地痕跡起點前0.5~1.0公尺的左側約0.45~0.50公尺，</w:t>
      </w:r>
      <w:r>
        <w:rPr>
          <w:rFonts w:hint="eastAsia"/>
        </w:rPr>
        <w:t>……</w:t>
      </w:r>
      <w:r w:rsidRPr="00D331D9">
        <w:rPr>
          <w:rFonts w:hint="eastAsia"/>
        </w:rPr>
        <w:t>乙機車車身向右倒地滑行過程，車體以原來行進慣性往前滑行，但因車身後半段較重，所以後車尾以質心為中心呈順時針方向旋轉，座位下方右側腳踏板基部觸地刮行留下刮地痕跡，待接近乙機車車肇事終止位置前，後車尾旋轉超過180度，位移至質心前方後，往前的慣性逐漸降低，但旋轉力矩拉動前車頭往順時針方向旋轉，前車頭右側突出部位觸地刮行，畫過座位下方右側腳踏板基部觸地刮行所留下的刮地痕跡形成交叉，繼續滑行至肇事終止位置，其滑行軌跡經重建</w:t>
      </w:r>
      <w:r w:rsidR="00B213EE" w:rsidRPr="00B213EE">
        <w:rPr>
          <w:rFonts w:hint="eastAsia"/>
        </w:rPr>
        <w:t>如圖</w:t>
      </w:r>
      <w:r w:rsidR="00B213EE">
        <w:rPr>
          <w:rFonts w:hint="eastAsia"/>
        </w:rPr>
        <w:t>3</w:t>
      </w:r>
      <w:r w:rsidR="00B213EE" w:rsidRPr="00B213EE">
        <w:rPr>
          <w:rFonts w:hint="eastAsia"/>
        </w:rPr>
        <w:t>.所示</w:t>
      </w:r>
      <w:r w:rsidRPr="00D331D9">
        <w:rPr>
          <w:rFonts w:hint="eastAsia"/>
        </w:rPr>
        <w:t>。（</w:t>
      </w:r>
      <w:r w:rsidR="00B213EE">
        <w:rPr>
          <w:rFonts w:hint="eastAsia"/>
        </w:rPr>
        <w:t>參見</w:t>
      </w:r>
      <w:r w:rsidR="00447A7F">
        <w:rPr>
          <w:rFonts w:hint="eastAsia"/>
        </w:rPr>
        <w:t>本院囑託</w:t>
      </w:r>
      <w:r w:rsidRPr="00D331D9">
        <w:rPr>
          <w:rFonts w:hint="eastAsia"/>
        </w:rPr>
        <w:t>鑑定報告第</w:t>
      </w:r>
      <w:r>
        <w:t>31-</w:t>
      </w:r>
      <w:r w:rsidRPr="00D331D9">
        <w:rPr>
          <w:rFonts w:hint="eastAsia"/>
        </w:rPr>
        <w:t>32頁）</w:t>
      </w:r>
    </w:p>
    <w:p w:rsidR="00B97F7C" w:rsidRDefault="00B97F7C" w:rsidP="00B97F7C">
      <w:pPr>
        <w:pStyle w:val="4"/>
        <w:numPr>
          <w:ilvl w:val="0"/>
          <w:numId w:val="0"/>
        </w:numPr>
        <w:ind w:left="1043"/>
        <w:jc w:val="center"/>
      </w:pPr>
      <w:r w:rsidRPr="00BB0D50">
        <w:rPr>
          <w:noProof/>
        </w:rPr>
        <w:drawing>
          <wp:inline distT="0" distB="0" distL="0" distR="0" wp14:anchorId="29FA6698" wp14:editId="063EA253">
            <wp:extent cx="3760631" cy="4960541"/>
            <wp:effectExtent l="19050" t="19050" r="11430" b="1206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3460" cy="4977464"/>
                    </a:xfrm>
                    <a:prstGeom prst="rect">
                      <a:avLst/>
                    </a:prstGeom>
                    <a:noFill/>
                    <a:ln w="3175" cmpd="sng">
                      <a:solidFill>
                        <a:srgbClr val="000000"/>
                      </a:solidFill>
                      <a:miter lim="800000"/>
                      <a:headEnd/>
                      <a:tailEnd/>
                    </a:ln>
                    <a:effectLst/>
                  </pic:spPr>
                </pic:pic>
              </a:graphicData>
            </a:graphic>
          </wp:inline>
        </w:drawing>
      </w:r>
    </w:p>
    <w:p w:rsidR="00B97F7C" w:rsidRDefault="007D4856" w:rsidP="00B97F7C">
      <w:pPr>
        <w:pStyle w:val="4"/>
        <w:numPr>
          <w:ilvl w:val="0"/>
          <w:numId w:val="0"/>
        </w:numPr>
        <w:ind w:left="1043"/>
        <w:rPr>
          <w:sz w:val="28"/>
          <w:szCs w:val="28"/>
        </w:rPr>
      </w:pPr>
      <w:r>
        <w:rPr>
          <w:rFonts w:hint="eastAsia"/>
          <w:sz w:val="28"/>
          <w:szCs w:val="28"/>
        </w:rPr>
        <w:t>圖3</w:t>
      </w:r>
      <w:r w:rsidR="00B97F7C" w:rsidRPr="00D331D9">
        <w:rPr>
          <w:rFonts w:hint="eastAsia"/>
          <w:sz w:val="28"/>
          <w:szCs w:val="28"/>
        </w:rPr>
        <w:t>. 乙機車向右倒地前行駛位置與往前滑行軌跡重建</w:t>
      </w:r>
    </w:p>
    <w:p w:rsidR="00B97F7C" w:rsidRDefault="00B97F7C" w:rsidP="00B97F7C">
      <w:pPr>
        <w:pStyle w:val="4"/>
        <w:numPr>
          <w:ilvl w:val="0"/>
          <w:numId w:val="0"/>
        </w:numPr>
        <w:ind w:left="1043"/>
        <w:rPr>
          <w:sz w:val="28"/>
          <w:szCs w:val="28"/>
        </w:rPr>
      </w:pPr>
    </w:p>
    <w:p w:rsidR="00D679BB" w:rsidRDefault="00D679BB" w:rsidP="007E52FA">
      <w:pPr>
        <w:pStyle w:val="5"/>
        <w:ind w:left="2552" w:hanging="851"/>
      </w:pPr>
      <w:r>
        <w:rPr>
          <w:rFonts w:hint="eastAsia"/>
        </w:rPr>
        <w:t>依</w:t>
      </w:r>
      <w:r w:rsidRPr="009514AB">
        <w:rPr>
          <w:rFonts w:hint="eastAsia"/>
        </w:rPr>
        <w:t>警繪圖，</w:t>
      </w:r>
      <w:r>
        <w:rPr>
          <w:rFonts w:hint="eastAsia"/>
        </w:rPr>
        <w:t>事故現場外線車道內側標示有另一直線</w:t>
      </w:r>
      <w:r w:rsidRPr="00900884">
        <w:rPr>
          <w:rFonts w:hint="eastAsia"/>
        </w:rPr>
        <w:t>「</w:t>
      </w:r>
      <w:r>
        <w:rPr>
          <w:rFonts w:hint="eastAsia"/>
        </w:rPr>
        <w:t>B刮痕跡1.3公尺</w:t>
      </w:r>
      <w:r w:rsidRPr="00900884">
        <w:rPr>
          <w:rFonts w:hint="eastAsia"/>
        </w:rPr>
        <w:t>」</w:t>
      </w:r>
      <w:r>
        <w:rPr>
          <w:rFonts w:hint="eastAsia"/>
        </w:rPr>
        <w:t>，南端在基隆路四段73巷北側路緣測量基準線之北縱向距離36.2</w:t>
      </w:r>
      <w:r w:rsidRPr="005A037D">
        <w:rPr>
          <w:rFonts w:hint="eastAsia"/>
        </w:rPr>
        <w:t>公尺</w:t>
      </w:r>
      <w:r>
        <w:rPr>
          <w:rFonts w:hint="eastAsia"/>
        </w:rPr>
        <w:t>處</w:t>
      </w:r>
      <w:r w:rsidRPr="005A037D">
        <w:rPr>
          <w:rFonts w:hint="eastAsia"/>
        </w:rPr>
        <w:t>，</w:t>
      </w:r>
      <w:r>
        <w:rPr>
          <w:rFonts w:hint="eastAsia"/>
        </w:rPr>
        <w:t>南、北兩端分別在內、外車道標線外橫向距離1.3、1.5公尺處，經重建由南往北偏東約6~7度；</w:t>
      </w:r>
      <w:r w:rsidRPr="009514AB">
        <w:rPr>
          <w:rFonts w:hint="eastAsia"/>
        </w:rPr>
        <w:t>警繪圖</w:t>
      </w:r>
      <w:r>
        <w:rPr>
          <w:rFonts w:hint="eastAsia"/>
        </w:rPr>
        <w:t>標示另一</w:t>
      </w:r>
      <w:r w:rsidRPr="009F3025">
        <w:rPr>
          <w:rFonts w:hint="eastAsia"/>
        </w:rPr>
        <w:t>11.9公尺刮地痕跡</w:t>
      </w:r>
      <w:r>
        <w:rPr>
          <w:rFonts w:hint="eastAsia"/>
        </w:rPr>
        <w:t>，經前項鑑定為乙機車車身右倒右側車身突出部位觸地刮行所造成，此二痕跡併行、相隔1.3公尺以上，故此一1.3公尺刮地痕跡並非乙機車車體觸地刮行所造成；依事故現場乙機車騎士肇事終止位置之頭部貼地位置，與此一1.3公尺刮地痕跡相對位置關係特徵，經鑑定最有可能為安全帽刮地所造成。</w:t>
      </w:r>
    </w:p>
    <w:p w:rsidR="00D679BB" w:rsidRDefault="00D679BB" w:rsidP="007E52FA">
      <w:pPr>
        <w:pStyle w:val="5"/>
        <w:ind w:left="2552" w:hanging="851"/>
      </w:pPr>
      <w:r w:rsidRPr="007531DB">
        <w:rPr>
          <w:rFonts w:hint="eastAsia"/>
        </w:rPr>
        <w:t>據</w:t>
      </w:r>
      <w:r w:rsidR="004E77DB">
        <w:rPr>
          <w:rFonts w:hint="eastAsia"/>
        </w:rPr>
        <w:t>現場</w:t>
      </w:r>
      <w:r w:rsidRPr="007531DB">
        <w:rPr>
          <w:rFonts w:hint="eastAsia"/>
        </w:rPr>
        <w:t>相片顯示</w:t>
      </w:r>
      <w:r w:rsidR="004E77DB">
        <w:rPr>
          <w:rFonts w:hint="eastAsia"/>
        </w:rPr>
        <w:t>，</w:t>
      </w:r>
      <w:r>
        <w:rPr>
          <w:rFonts w:hint="eastAsia"/>
        </w:rPr>
        <w:t>此一1.3公尺</w:t>
      </w:r>
      <w:r w:rsidRPr="007531DB">
        <w:rPr>
          <w:rFonts w:hint="eastAsia"/>
        </w:rPr>
        <w:t>刮地痕跡特徵，前段斷續，後三分之二連續刮地，在乙機車騎士落地後貼地滑行的情況下，身體貼地阻力大，安全帽沒有機會造成此一刮痕</w:t>
      </w:r>
      <w:r>
        <w:rPr>
          <w:rFonts w:hint="eastAsia"/>
        </w:rPr>
        <w:t>；</w:t>
      </w:r>
      <w:r w:rsidRPr="007531DB">
        <w:rPr>
          <w:rFonts w:hint="eastAsia"/>
        </w:rPr>
        <w:t>在乙機車騎士落地後往右前翻滾，不會造成後三分之二段連續刮痕，且不論在何種狀況，安全帽單純觸地亦不會留下如此深刻刮地痕跡。故在甲公車左後輪有輾壓乙機車騎士頭頸部的鑑定結果下，此一刮地痕跡應為乙機車騎士頭頸部倒於甲公車左後輪前，被輪胎往前推移頭頸部安全帽刮地所造成，推移一段距離後輪胎才輾壓過乙機車騎士頭頸部，造成前</w:t>
      </w:r>
      <w:r w:rsidRPr="007531DB">
        <w:t>揭</w:t>
      </w:r>
      <w:r w:rsidRPr="007531DB">
        <w:rPr>
          <w:rFonts w:hint="eastAsia"/>
        </w:rPr>
        <w:t>相</w:t>
      </w:r>
      <w:r w:rsidRPr="007531DB">
        <w:t>卷第</w:t>
      </w:r>
      <w:r w:rsidRPr="007531DB">
        <w:rPr>
          <w:rFonts w:hint="eastAsia"/>
        </w:rPr>
        <w:t>21</w:t>
      </w:r>
      <w:r w:rsidRPr="007531DB">
        <w:t>頁</w:t>
      </w:r>
      <w:r w:rsidRPr="007531DB">
        <w:rPr>
          <w:rFonts w:hint="eastAsia"/>
        </w:rPr>
        <w:t>署檢驗報告書所載「</w:t>
      </w:r>
      <w:r w:rsidR="0022787E">
        <w:rPr>
          <w:rFonts w:hint="eastAsia"/>
        </w:rPr>
        <w:t>……</w:t>
      </w:r>
      <w:r w:rsidRPr="007531DB">
        <w:rPr>
          <w:rFonts w:hint="eastAsia"/>
        </w:rPr>
        <w:t>左臉頰裂傷(輾壓造成)、顱骨骨折、右顳部瘀傷、右骸部、右頸部挫傷、頸部受創</w:t>
      </w:r>
      <w:r w:rsidR="0022787E">
        <w:rPr>
          <w:rFonts w:hint="eastAsia"/>
        </w:rPr>
        <w:t>……</w:t>
      </w:r>
      <w:r w:rsidRPr="007531DB">
        <w:rPr>
          <w:rFonts w:hint="eastAsia"/>
        </w:rPr>
        <w:t>」之傷部特徵，此一過程也造成檢驗報告書所載「</w:t>
      </w:r>
      <w:r w:rsidR="0022787E">
        <w:rPr>
          <w:rFonts w:hint="eastAsia"/>
        </w:rPr>
        <w:t>……</w:t>
      </w:r>
      <w:r w:rsidRPr="007531DB">
        <w:rPr>
          <w:rFonts w:hint="eastAsia"/>
        </w:rPr>
        <w:t>左右雙膝前部、右膝外部擦傷、右大腿外部拖曳傷，右上部後部2~3公分傷口、右手軸外部瘀傷、手掌背拖曳擦傷</w:t>
      </w:r>
      <w:r w:rsidR="0022787E">
        <w:rPr>
          <w:rFonts w:hint="eastAsia"/>
        </w:rPr>
        <w:t>……</w:t>
      </w:r>
      <w:r w:rsidRPr="007531DB">
        <w:rPr>
          <w:rFonts w:hint="eastAsia"/>
        </w:rPr>
        <w:t>」之拖曳傷特徵</w:t>
      </w:r>
      <w:r w:rsidR="00BE5B05">
        <w:rPr>
          <w:rFonts w:hint="eastAsia"/>
        </w:rPr>
        <w:t>（</w:t>
      </w:r>
      <w:r w:rsidR="00BE5B05" w:rsidRPr="007531DB">
        <w:rPr>
          <w:rFonts w:hint="eastAsia"/>
        </w:rPr>
        <w:t>相</w:t>
      </w:r>
      <w:r w:rsidR="00BE5B05">
        <w:rPr>
          <w:rFonts w:hint="eastAsia"/>
        </w:rPr>
        <w:t>驗</w:t>
      </w:r>
      <w:r w:rsidR="00BE5B05" w:rsidRPr="007531DB">
        <w:t>卷第</w:t>
      </w:r>
      <w:r w:rsidR="00BE5B05" w:rsidRPr="007531DB">
        <w:rPr>
          <w:rFonts w:hint="eastAsia"/>
        </w:rPr>
        <w:t>23</w:t>
      </w:r>
      <w:r w:rsidR="00BE5B05" w:rsidRPr="007531DB">
        <w:t>頁</w:t>
      </w:r>
      <w:r w:rsidR="00BE5B05">
        <w:rPr>
          <w:rFonts w:hint="eastAsia"/>
        </w:rPr>
        <w:t>）</w:t>
      </w:r>
      <w:r w:rsidRPr="007531DB">
        <w:rPr>
          <w:rFonts w:hint="eastAsia"/>
        </w:rPr>
        <w:t>。按刮地痕跡起點與角度特徵，甲公車左後輪與乙機車騎士頭頸部發生初始碰觸之地點，經重建標示</w:t>
      </w:r>
      <w:r>
        <w:rPr>
          <w:rFonts w:hint="eastAsia"/>
        </w:rPr>
        <w:t>……暫以</w:t>
      </w:r>
      <w:r w:rsidRPr="007531DB">
        <w:rPr>
          <w:rFonts w:hint="eastAsia"/>
        </w:rPr>
        <w:t>乙機車騎士</w:t>
      </w:r>
      <w:r>
        <w:rPr>
          <w:rFonts w:hint="eastAsia"/>
        </w:rPr>
        <w:t>身體向右橫向倒地重建，此時</w:t>
      </w:r>
      <w:r w:rsidRPr="007531DB">
        <w:rPr>
          <w:rFonts w:hint="eastAsia"/>
        </w:rPr>
        <w:t>乙機車騎士</w:t>
      </w:r>
      <w:r>
        <w:rPr>
          <w:rFonts w:hint="eastAsia"/>
        </w:rPr>
        <w:t>身體</w:t>
      </w:r>
      <w:r w:rsidRPr="007531DB">
        <w:rPr>
          <w:rFonts w:hint="eastAsia"/>
        </w:rPr>
        <w:t>頭頸部</w:t>
      </w:r>
      <w:r>
        <w:rPr>
          <w:rFonts w:hint="eastAsia"/>
        </w:rPr>
        <w:t>約在1.3公尺</w:t>
      </w:r>
      <w:r w:rsidRPr="007531DB">
        <w:rPr>
          <w:rFonts w:hint="eastAsia"/>
        </w:rPr>
        <w:t>刮地痕跡</w:t>
      </w:r>
      <w:r>
        <w:rPr>
          <w:rFonts w:hint="eastAsia"/>
        </w:rPr>
        <w:t>南端起點之南0.3~0.5公尺處，約在外線車道內側1.3公尺處，此時甲公車車身均在外線車道，車頭向右偏約6~7度</w:t>
      </w:r>
      <w:r w:rsidR="00B213EE">
        <w:rPr>
          <w:rFonts w:hint="eastAsia"/>
        </w:rPr>
        <w:t>，如圖4.所示</w:t>
      </w:r>
      <w:r>
        <w:rPr>
          <w:rFonts w:hint="eastAsia"/>
        </w:rPr>
        <w:t>。</w:t>
      </w:r>
      <w:r w:rsidR="00AF0A3B" w:rsidRPr="00AF0A3B">
        <w:rPr>
          <w:rFonts w:hint="eastAsia"/>
        </w:rPr>
        <w:t>（</w:t>
      </w:r>
      <w:r w:rsidR="00B213EE">
        <w:rPr>
          <w:rFonts w:hint="eastAsia"/>
        </w:rPr>
        <w:t>參見</w:t>
      </w:r>
      <w:r w:rsidR="00447A7F">
        <w:rPr>
          <w:rFonts w:hint="eastAsia"/>
        </w:rPr>
        <w:t>本院囑託</w:t>
      </w:r>
      <w:r w:rsidR="00AF0A3B" w:rsidRPr="00AF0A3B">
        <w:rPr>
          <w:rFonts w:hint="eastAsia"/>
        </w:rPr>
        <w:t>鑑定報告第</w:t>
      </w:r>
      <w:r w:rsidR="00AF0A3B">
        <w:rPr>
          <w:rFonts w:hint="eastAsia"/>
        </w:rPr>
        <w:t>33-</w:t>
      </w:r>
      <w:r w:rsidR="00AF0A3B" w:rsidRPr="00AF0A3B">
        <w:rPr>
          <w:rFonts w:hint="eastAsia"/>
        </w:rPr>
        <w:t>3</w:t>
      </w:r>
      <w:r w:rsidR="00AF0A3B">
        <w:t>4</w:t>
      </w:r>
      <w:r w:rsidR="00AF0A3B" w:rsidRPr="00AF0A3B">
        <w:rPr>
          <w:rFonts w:hint="eastAsia"/>
        </w:rPr>
        <w:t>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6"/>
        <w:gridCol w:w="3170"/>
      </w:tblGrid>
      <w:tr w:rsidR="00D679BB" w:rsidTr="00B97F7C">
        <w:tc>
          <w:tcPr>
            <w:tcW w:w="5556" w:type="dxa"/>
            <w:shd w:val="clear" w:color="auto" w:fill="auto"/>
          </w:tcPr>
          <w:p w:rsidR="00D679BB" w:rsidRDefault="00D679BB" w:rsidP="00822CB4">
            <w:pPr>
              <w:pStyle w:val="4"/>
              <w:numPr>
                <w:ilvl w:val="0"/>
                <w:numId w:val="0"/>
              </w:numPr>
            </w:pPr>
            <w:r w:rsidRPr="00BB0D50">
              <w:rPr>
                <w:noProof/>
              </w:rPr>
              <w:drawing>
                <wp:inline distT="0" distB="0" distL="0" distR="0">
                  <wp:extent cx="3348355" cy="4365625"/>
                  <wp:effectExtent l="19050" t="19050" r="23495" b="158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8355" cy="4365625"/>
                          </a:xfrm>
                          <a:prstGeom prst="rect">
                            <a:avLst/>
                          </a:prstGeom>
                          <a:noFill/>
                          <a:ln w="3175" cmpd="sng">
                            <a:solidFill>
                              <a:srgbClr val="000000"/>
                            </a:solidFill>
                            <a:miter lim="800000"/>
                            <a:headEnd/>
                            <a:tailEnd/>
                          </a:ln>
                          <a:effectLst/>
                        </pic:spPr>
                      </pic:pic>
                    </a:graphicData>
                  </a:graphic>
                </wp:inline>
              </w:drawing>
            </w:r>
          </w:p>
        </w:tc>
        <w:tc>
          <w:tcPr>
            <w:tcW w:w="3396" w:type="dxa"/>
            <w:shd w:val="clear" w:color="auto" w:fill="auto"/>
          </w:tcPr>
          <w:p w:rsidR="00D679BB" w:rsidRDefault="00D679BB" w:rsidP="00822CB4">
            <w:pPr>
              <w:pStyle w:val="4"/>
              <w:numPr>
                <w:ilvl w:val="0"/>
                <w:numId w:val="0"/>
              </w:numPr>
              <w:jc w:val="center"/>
            </w:pPr>
            <w:r>
              <w:object w:dxaOrig="3810" w:dyaOrig="17940">
                <v:shape id="_x0000_i1027" type="#_x0000_t75" style="width:138.6pt;height:623.4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1" ShapeID="_x0000_i1027" DrawAspect="Content" ObjectID="_1651045040" r:id="rId15"/>
              </w:object>
            </w:r>
          </w:p>
        </w:tc>
      </w:tr>
      <w:tr w:rsidR="00D679BB" w:rsidTr="00B97F7C">
        <w:tc>
          <w:tcPr>
            <w:tcW w:w="5556" w:type="dxa"/>
            <w:shd w:val="clear" w:color="auto" w:fill="auto"/>
          </w:tcPr>
          <w:p w:rsidR="00D679BB" w:rsidRPr="0056232B" w:rsidRDefault="007D4856" w:rsidP="00822CB4">
            <w:pPr>
              <w:pStyle w:val="4"/>
              <w:numPr>
                <w:ilvl w:val="0"/>
                <w:numId w:val="0"/>
              </w:numPr>
              <w:rPr>
                <w:sz w:val="24"/>
                <w:szCs w:val="24"/>
              </w:rPr>
            </w:pPr>
            <w:r>
              <w:rPr>
                <w:sz w:val="24"/>
                <w:szCs w:val="24"/>
              </w:rPr>
              <w:t>圖4</w:t>
            </w:r>
            <w:r w:rsidR="00D679BB" w:rsidRPr="0056232B">
              <w:rPr>
                <w:rFonts w:hint="eastAsia"/>
                <w:sz w:val="24"/>
                <w:szCs w:val="24"/>
              </w:rPr>
              <w:t>. 公車左後輪與機車騎士頭頸部發生初始碰觸之地點與角度重建</w:t>
            </w:r>
          </w:p>
        </w:tc>
        <w:tc>
          <w:tcPr>
            <w:tcW w:w="3396" w:type="dxa"/>
            <w:shd w:val="clear" w:color="auto" w:fill="auto"/>
          </w:tcPr>
          <w:p w:rsidR="00D679BB" w:rsidRDefault="007D4856" w:rsidP="00822CB4">
            <w:pPr>
              <w:pStyle w:val="4"/>
              <w:numPr>
                <w:ilvl w:val="0"/>
                <w:numId w:val="0"/>
              </w:numPr>
            </w:pPr>
            <w:r>
              <w:rPr>
                <w:sz w:val="24"/>
                <w:szCs w:val="24"/>
              </w:rPr>
              <w:t>圖5</w:t>
            </w:r>
            <w:r w:rsidR="00D679BB" w:rsidRPr="0056232B">
              <w:rPr>
                <w:rFonts w:hint="eastAsia"/>
                <w:sz w:val="24"/>
                <w:szCs w:val="24"/>
              </w:rPr>
              <w:t>.公車左後輪與機車騎士頭頸部發生初始碰觸後的行駛軌跡重建</w:t>
            </w:r>
          </w:p>
        </w:tc>
      </w:tr>
    </w:tbl>
    <w:p w:rsidR="00B97F7C" w:rsidRDefault="00B97F7C" w:rsidP="007E52FA">
      <w:pPr>
        <w:pStyle w:val="5"/>
        <w:ind w:left="2552" w:hanging="851"/>
      </w:pPr>
      <w:r>
        <w:rPr>
          <w:rFonts w:hint="eastAsia"/>
        </w:rPr>
        <w:t>據</w:t>
      </w:r>
      <w:r w:rsidR="007D4856">
        <w:rPr>
          <w:rFonts w:hint="eastAsia"/>
        </w:rPr>
        <w:t>圖4</w:t>
      </w:r>
      <w:r w:rsidRPr="007531DB">
        <w:rPr>
          <w:rFonts w:hint="eastAsia"/>
        </w:rPr>
        <w:t>.</w:t>
      </w:r>
      <w:r w:rsidR="00B213EE">
        <w:rPr>
          <w:rFonts w:hint="eastAsia"/>
        </w:rPr>
        <w:t>所示，</w:t>
      </w:r>
      <w:r w:rsidRPr="007531DB">
        <w:rPr>
          <w:rFonts w:hint="eastAsia"/>
        </w:rPr>
        <w:t>甲公車左後輪與乙機車騎士頭頸部發生初始碰觸之地點重建</w:t>
      </w:r>
      <w:r>
        <w:rPr>
          <w:rFonts w:hint="eastAsia"/>
        </w:rPr>
        <w:t>結果，對照</w:t>
      </w:r>
      <w:r w:rsidR="00455A1E">
        <w:rPr>
          <w:rFonts w:hint="eastAsia"/>
        </w:rPr>
        <w:t>圖2</w:t>
      </w:r>
      <w:r>
        <w:rPr>
          <w:rFonts w:hint="eastAsia"/>
        </w:rPr>
        <w:t>.</w:t>
      </w:r>
      <w:r w:rsidRPr="007531DB">
        <w:rPr>
          <w:rFonts w:hint="eastAsia"/>
        </w:rPr>
        <w:t>甲公車有停靠台科大公車站的行駛位置重建</w:t>
      </w:r>
      <w:r>
        <w:rPr>
          <w:rFonts w:hint="eastAsia"/>
        </w:rPr>
        <w:t>，甲公車左後輪前端碰觸</w:t>
      </w:r>
      <w:r w:rsidRPr="007531DB">
        <w:rPr>
          <w:rFonts w:hint="eastAsia"/>
        </w:rPr>
        <w:t>乙機車騎士頭頸部</w:t>
      </w:r>
      <w:r>
        <w:rPr>
          <w:rFonts w:hint="eastAsia"/>
        </w:rPr>
        <w:t>後，將乙機車騎士身體往右前拖曳，最後在乙機車騎士肇事終止位置處，輾過乙機車騎士安全帽及頭部再行駛至公車站停靠</w:t>
      </w:r>
      <w:r w:rsidRPr="007531DB">
        <w:rPr>
          <w:rFonts w:hint="eastAsia"/>
        </w:rPr>
        <w:t>。</w:t>
      </w:r>
      <w:r>
        <w:rPr>
          <w:rFonts w:hint="eastAsia"/>
        </w:rPr>
        <w:t>再對照甲公車在肇事終止位置前193公尺</w:t>
      </w:r>
      <w:r w:rsidRPr="0015348C">
        <w:rPr>
          <w:rFonts w:hint="eastAsia"/>
        </w:rPr>
        <w:t>相關時點</w:t>
      </w:r>
      <w:r>
        <w:rPr>
          <w:rFonts w:hint="eastAsia"/>
        </w:rPr>
        <w:t>之</w:t>
      </w:r>
      <w:r w:rsidRPr="007531DB">
        <w:rPr>
          <w:rFonts w:hint="eastAsia"/>
        </w:rPr>
        <w:t>行駛速度、延續時間、行駛距離</w:t>
      </w:r>
      <w:r>
        <w:rPr>
          <w:rFonts w:hint="eastAsia"/>
        </w:rPr>
        <w:t>重建結果，甲公車</w:t>
      </w:r>
      <w:r w:rsidRPr="007531DB">
        <w:rPr>
          <w:rFonts w:hint="eastAsia"/>
        </w:rPr>
        <w:t>在行駛</w:t>
      </w:r>
      <w:r>
        <w:rPr>
          <w:rFonts w:hint="eastAsia"/>
        </w:rPr>
        <w:t>通過</w:t>
      </w:r>
      <w:r w:rsidRPr="007531DB">
        <w:rPr>
          <w:rFonts w:hint="eastAsia"/>
        </w:rPr>
        <w:t>73巷口</w:t>
      </w:r>
      <w:r>
        <w:rPr>
          <w:rFonts w:hint="eastAsia"/>
        </w:rPr>
        <w:t>後停止加速，行駛速度由時</w:t>
      </w:r>
      <w:r w:rsidRPr="007531DB">
        <w:rPr>
          <w:rFonts w:hint="eastAsia"/>
        </w:rPr>
        <w:t>速32公里開始減速，</w:t>
      </w:r>
      <w:r>
        <w:rPr>
          <w:rFonts w:hint="eastAsia"/>
        </w:rPr>
        <w:t>並往右準備</w:t>
      </w:r>
      <w:r w:rsidRPr="007531DB">
        <w:rPr>
          <w:rFonts w:hint="eastAsia"/>
        </w:rPr>
        <w:t>進入公車停靠區停</w:t>
      </w:r>
      <w:r>
        <w:rPr>
          <w:rFonts w:hint="eastAsia"/>
        </w:rPr>
        <w:t>靠</w:t>
      </w:r>
      <w:r w:rsidR="00393E52">
        <w:rPr>
          <w:rFonts w:hint="eastAsia"/>
        </w:rPr>
        <w:t>。其行駛軌跡經重建</w:t>
      </w:r>
      <w:r w:rsidR="00393E52" w:rsidRPr="007531DB">
        <w:rPr>
          <w:rFonts w:hint="eastAsia"/>
        </w:rPr>
        <w:t>如</w:t>
      </w:r>
      <w:r w:rsidR="00393E52">
        <w:rPr>
          <w:rFonts w:hint="eastAsia"/>
        </w:rPr>
        <w:t>圖5</w:t>
      </w:r>
      <w:r w:rsidR="00393E52" w:rsidRPr="007531DB">
        <w:rPr>
          <w:rFonts w:hint="eastAsia"/>
        </w:rPr>
        <w:t>.所示</w:t>
      </w:r>
      <w:r>
        <w:rPr>
          <w:rFonts w:hint="eastAsia"/>
        </w:rPr>
        <w:t>。</w:t>
      </w:r>
      <w:r w:rsidR="00AF0A3B" w:rsidRPr="00AF0A3B">
        <w:rPr>
          <w:rFonts w:hint="eastAsia"/>
        </w:rPr>
        <w:t>（</w:t>
      </w:r>
      <w:r w:rsidR="00B213EE" w:rsidRPr="00B213EE">
        <w:rPr>
          <w:rFonts w:hint="eastAsia"/>
        </w:rPr>
        <w:t>參見本院囑託</w:t>
      </w:r>
      <w:r w:rsidR="00AF0A3B" w:rsidRPr="00AF0A3B">
        <w:rPr>
          <w:rFonts w:hint="eastAsia"/>
        </w:rPr>
        <w:t>鑑定報告第</w:t>
      </w:r>
      <w:r w:rsidR="00AF0A3B">
        <w:t>34</w:t>
      </w:r>
      <w:r w:rsidR="00AF0A3B" w:rsidRPr="00AF0A3B">
        <w:rPr>
          <w:rFonts w:hint="eastAsia"/>
        </w:rPr>
        <w:t>頁）</w:t>
      </w:r>
    </w:p>
    <w:p w:rsidR="00E26916" w:rsidRDefault="00E26916" w:rsidP="007E52FA">
      <w:pPr>
        <w:pStyle w:val="4"/>
        <w:ind w:left="2211"/>
      </w:pPr>
      <w:r>
        <w:rPr>
          <w:rFonts w:hint="eastAsia"/>
        </w:rPr>
        <w:t>甲</w:t>
      </w:r>
      <w:r w:rsidRPr="00E26916">
        <w:rPr>
          <w:rFonts w:hint="eastAsia"/>
        </w:rPr>
        <w:t>公車左側</w:t>
      </w:r>
      <w:r w:rsidR="009D0F9B">
        <w:rPr>
          <w:rFonts w:hint="eastAsia"/>
        </w:rPr>
        <w:t>A6</w:t>
      </w:r>
      <w:r w:rsidRPr="00E26916">
        <w:rPr>
          <w:rFonts w:hint="eastAsia"/>
        </w:rPr>
        <w:t>擦痕等鑑定情形</w:t>
      </w:r>
    </w:p>
    <w:p w:rsidR="00240C9F" w:rsidRDefault="00AF0A3B" w:rsidP="007E52FA">
      <w:pPr>
        <w:pStyle w:val="4"/>
        <w:numPr>
          <w:ilvl w:val="0"/>
          <w:numId w:val="0"/>
        </w:numPr>
        <w:ind w:leftChars="638" w:left="2170" w:firstLineChars="200" w:firstLine="680"/>
      </w:pPr>
      <w:r>
        <w:rPr>
          <w:rFonts w:hint="eastAsia"/>
        </w:rPr>
        <w:t>依刑事警察局刑事鑑事中心鑑定結果指出，甲公車左側擦痕（</w:t>
      </w:r>
      <w:r w:rsidRPr="0086287A">
        <w:rPr>
          <w:rFonts w:hint="eastAsia"/>
        </w:rPr>
        <w:t>A6刮擦痕</w:t>
      </w:r>
      <w:r>
        <w:rPr>
          <w:rFonts w:hint="eastAsia"/>
        </w:rPr>
        <w:t>）之擦附微量外來黑色物質，與被害人機車右照後鏡之黑色膠質層相似乙節，陳訴人認為甲公車擦撞</w:t>
      </w:r>
      <w:r w:rsidR="00011623">
        <w:rPr>
          <w:rFonts w:hint="eastAsia"/>
        </w:rPr>
        <w:t>被害人</w:t>
      </w:r>
      <w:r w:rsidR="00454077">
        <w:rPr>
          <w:rFonts w:hint="eastAsia"/>
        </w:rPr>
        <w:t>騎乘之</w:t>
      </w:r>
      <w:r>
        <w:rPr>
          <w:rFonts w:hint="eastAsia"/>
        </w:rPr>
        <w:t>乙機車</w:t>
      </w:r>
      <w:r w:rsidR="00454077">
        <w:rPr>
          <w:rFonts w:hint="eastAsia"/>
        </w:rPr>
        <w:t>，致</w:t>
      </w:r>
      <w:r w:rsidR="00011623">
        <w:rPr>
          <w:rFonts w:hint="eastAsia"/>
        </w:rPr>
        <w:t>被害人</w:t>
      </w:r>
      <w:r w:rsidR="00454077">
        <w:rPr>
          <w:rFonts w:hint="eastAsia"/>
        </w:rPr>
        <w:t>因而滑倒捲入甲公車左後輪</w:t>
      </w:r>
      <w:r w:rsidR="00852936">
        <w:rPr>
          <w:rFonts w:hint="eastAsia"/>
        </w:rPr>
        <w:t>下</w:t>
      </w:r>
      <w:r>
        <w:rPr>
          <w:rFonts w:hint="eastAsia"/>
        </w:rPr>
        <w:t>。惟</w:t>
      </w:r>
      <w:r w:rsidR="001B71AE">
        <w:rPr>
          <w:rFonts w:hint="eastAsia"/>
        </w:rPr>
        <w:t>歷審判決</w:t>
      </w:r>
      <w:r w:rsidR="00454077">
        <w:rPr>
          <w:rFonts w:hint="eastAsia"/>
        </w:rPr>
        <w:t>卻</w:t>
      </w:r>
      <w:r w:rsidR="001B71AE">
        <w:rPr>
          <w:rFonts w:hint="eastAsia"/>
        </w:rPr>
        <w:t>認定被害人</w:t>
      </w:r>
      <w:r w:rsidR="00852936">
        <w:rPr>
          <w:rFonts w:hint="eastAsia"/>
        </w:rPr>
        <w:t>騎乘之機</w:t>
      </w:r>
      <w:r w:rsidR="001B71AE">
        <w:rPr>
          <w:rFonts w:hint="eastAsia"/>
        </w:rPr>
        <w:t>車於事故發生前，</w:t>
      </w:r>
      <w:r w:rsidR="00852936">
        <w:rPr>
          <w:rFonts w:hint="eastAsia"/>
        </w:rPr>
        <w:t>係</w:t>
      </w:r>
      <w:r w:rsidR="001B71AE">
        <w:rPr>
          <w:rFonts w:hint="eastAsia"/>
        </w:rPr>
        <w:t>與前方不詳之機車碰觸，因重心不穩而向右滑倒，非由被告所駕駛之甲公車擦撞所致。</w:t>
      </w:r>
    </w:p>
    <w:p w:rsidR="0022787E" w:rsidRDefault="00011623" w:rsidP="007E52FA">
      <w:pPr>
        <w:pStyle w:val="4"/>
        <w:numPr>
          <w:ilvl w:val="0"/>
          <w:numId w:val="0"/>
        </w:numPr>
        <w:ind w:leftChars="638" w:left="2170" w:firstLineChars="200" w:firstLine="680"/>
      </w:pPr>
      <w:r>
        <w:rPr>
          <w:rFonts w:hint="eastAsia"/>
        </w:rPr>
        <w:t>對於此一疑義，</w:t>
      </w:r>
      <w:r w:rsidR="00447A7F">
        <w:rPr>
          <w:rFonts w:hint="eastAsia"/>
        </w:rPr>
        <w:t>本院囑託</w:t>
      </w:r>
      <w:r w:rsidR="00240C9F">
        <w:rPr>
          <w:rFonts w:hint="eastAsia"/>
        </w:rPr>
        <w:t>鑑定結果略以：</w:t>
      </w:r>
      <w:r w:rsidR="0086287A" w:rsidRPr="0086287A">
        <w:rPr>
          <w:rFonts w:hint="eastAsia"/>
        </w:rPr>
        <w:t>鑑識中心現場勘查報告</w:t>
      </w:r>
      <w:r w:rsidR="0086287A">
        <w:rPr>
          <w:rFonts w:hint="eastAsia"/>
        </w:rPr>
        <w:t>有關「</w:t>
      </w:r>
      <w:r w:rsidR="0086287A" w:rsidRPr="0086287A">
        <w:rPr>
          <w:rFonts w:hint="eastAsia"/>
        </w:rPr>
        <w:t>不排除車號</w:t>
      </w:r>
      <w:r w:rsidR="00454077">
        <w:rPr>
          <w:rFonts w:hint="eastAsia"/>
        </w:rPr>
        <w:t>○○○-CGS</w:t>
      </w:r>
      <w:r w:rsidR="0086287A" w:rsidRPr="0086287A">
        <w:rPr>
          <w:rFonts w:hint="eastAsia"/>
        </w:rPr>
        <w:t>重型機車右照後鏡與車號</w:t>
      </w:r>
      <w:r w:rsidR="00454077">
        <w:rPr>
          <w:rFonts w:hint="eastAsia"/>
        </w:rPr>
        <w:t>○○○</w:t>
      </w:r>
      <w:r w:rsidR="0086287A" w:rsidRPr="0086287A">
        <w:rPr>
          <w:rFonts w:hint="eastAsia"/>
        </w:rPr>
        <w:t>-AC公車車體左側有接觸之可能性</w:t>
      </w:r>
      <w:r w:rsidR="0086287A">
        <w:rPr>
          <w:rFonts w:hint="eastAsia"/>
        </w:rPr>
        <w:t>」</w:t>
      </w:r>
      <w:r w:rsidR="0086287A" w:rsidRPr="0086287A">
        <w:rPr>
          <w:rFonts w:hint="eastAsia"/>
        </w:rPr>
        <w:t>之鑑識結果尚稱合理</w:t>
      </w:r>
      <w:r w:rsidR="005E562E">
        <w:rPr>
          <w:rFonts w:hint="eastAsia"/>
        </w:rPr>
        <w:t>。</w:t>
      </w:r>
      <w:r w:rsidR="0086287A" w:rsidRPr="0086287A">
        <w:rPr>
          <w:rFonts w:hint="eastAsia"/>
        </w:rPr>
        <w:t>但機車照後鏡黑色鏡框材質並無唯一性、均質性，故不能直接證明採自車號</w:t>
      </w:r>
      <w:r w:rsidR="00454077">
        <w:rPr>
          <w:rFonts w:hint="eastAsia"/>
        </w:rPr>
        <w:t>○○○</w:t>
      </w:r>
      <w:r w:rsidR="007E52FA">
        <w:rPr>
          <w:rFonts w:hint="eastAsia"/>
        </w:rPr>
        <w:t xml:space="preserve"> </w:t>
      </w:r>
      <w:r w:rsidR="0086287A" w:rsidRPr="0086287A">
        <w:rPr>
          <w:rFonts w:hint="eastAsia"/>
        </w:rPr>
        <w:t>-AC公車車體左側之擦附微量黑色物質為與乙機車碰觸刮擦所遺留。審酌甲公車編號A6刮擦痕位址在車頭後方約6公尺處，按甲公車車輛規格約在甲公車左後輪前方約1.0~1.5公尺處，即便未傾斜的乙機車右照後鏡距地</w:t>
      </w:r>
      <w:r w:rsidR="0086287A">
        <w:rPr>
          <w:rFonts w:hint="eastAsia"/>
        </w:rPr>
        <w:t>高</w:t>
      </w:r>
      <w:r w:rsidR="0086287A" w:rsidRPr="0086287A">
        <w:rPr>
          <w:rFonts w:hint="eastAsia"/>
        </w:rPr>
        <w:t>度1.13~1.20公尺處與甲公車左側車身距地高1.16~1.18公尺的刮擦痕處有碰觸，不論乙機車車身有無左右搖晃，車身向右倒的乙機車會在碰觸甲公車左側車身，乙機車騎士身體會被左側車身所阻擋，頭頸部沒有機會跑到甲公車車體下方為左後輪所輾壓，故排除甲公車左側車身距地高1.16~1.18公尺的刮擦痕與乙機車的碰觸有關。</w:t>
      </w:r>
      <w:r w:rsidR="00AF0A3B">
        <w:rPr>
          <w:rFonts w:hint="eastAsia"/>
        </w:rPr>
        <w:t>（</w:t>
      </w:r>
      <w:r w:rsidR="00B213EE">
        <w:rPr>
          <w:rFonts w:hint="eastAsia"/>
        </w:rPr>
        <w:t>參見</w:t>
      </w:r>
      <w:r w:rsidR="00447A7F">
        <w:rPr>
          <w:rFonts w:hint="eastAsia"/>
        </w:rPr>
        <w:t>本院囑託</w:t>
      </w:r>
      <w:r w:rsidR="00AF0A3B">
        <w:rPr>
          <w:rFonts w:hint="eastAsia"/>
        </w:rPr>
        <w:t>鑑定報告第35-36頁）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3"/>
        <w:gridCol w:w="4395"/>
      </w:tblGrid>
      <w:tr w:rsidR="0022787E" w:rsidTr="00822CB4">
        <w:tc>
          <w:tcPr>
            <w:tcW w:w="4253" w:type="dxa"/>
            <w:shd w:val="clear" w:color="auto" w:fill="auto"/>
          </w:tcPr>
          <w:p w:rsidR="0022787E" w:rsidRDefault="0022787E" w:rsidP="00822CB4">
            <w:pPr>
              <w:pStyle w:val="4"/>
              <w:numPr>
                <w:ilvl w:val="0"/>
                <w:numId w:val="0"/>
              </w:numPr>
            </w:pPr>
            <w:r>
              <w:rPr>
                <w:noProof/>
              </w:rPr>
              <w:drawing>
                <wp:inline distT="0" distB="0" distL="0" distR="0" wp14:anchorId="15252823">
                  <wp:extent cx="2904849" cy="1931831"/>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519" cy="1935602"/>
                          </a:xfrm>
                          <a:prstGeom prst="rect">
                            <a:avLst/>
                          </a:prstGeom>
                          <a:noFill/>
                        </pic:spPr>
                      </pic:pic>
                    </a:graphicData>
                  </a:graphic>
                </wp:inline>
              </w:drawing>
            </w:r>
          </w:p>
        </w:tc>
        <w:tc>
          <w:tcPr>
            <w:tcW w:w="4841" w:type="dxa"/>
            <w:shd w:val="clear" w:color="auto" w:fill="auto"/>
          </w:tcPr>
          <w:p w:rsidR="0022787E" w:rsidRDefault="0022787E" w:rsidP="00822CB4">
            <w:pPr>
              <w:pStyle w:val="4"/>
              <w:numPr>
                <w:ilvl w:val="0"/>
                <w:numId w:val="0"/>
              </w:numPr>
            </w:pPr>
            <w:r>
              <w:rPr>
                <w:noProof/>
              </w:rPr>
              <w:drawing>
                <wp:inline distT="0" distB="0" distL="0" distR="0" wp14:anchorId="33A721FD">
                  <wp:extent cx="2955568" cy="1965561"/>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302" cy="1972035"/>
                          </a:xfrm>
                          <a:prstGeom prst="rect">
                            <a:avLst/>
                          </a:prstGeom>
                          <a:noFill/>
                        </pic:spPr>
                      </pic:pic>
                    </a:graphicData>
                  </a:graphic>
                </wp:inline>
              </w:drawing>
            </w:r>
          </w:p>
        </w:tc>
      </w:tr>
      <w:tr w:rsidR="0022787E" w:rsidTr="00822CB4">
        <w:tc>
          <w:tcPr>
            <w:tcW w:w="4253" w:type="dxa"/>
            <w:shd w:val="clear" w:color="auto" w:fill="auto"/>
          </w:tcPr>
          <w:p w:rsidR="0022787E" w:rsidRPr="0056232B" w:rsidRDefault="0022787E" w:rsidP="004E77DB">
            <w:pPr>
              <w:pStyle w:val="4"/>
              <w:numPr>
                <w:ilvl w:val="0"/>
                <w:numId w:val="0"/>
              </w:numPr>
              <w:rPr>
                <w:sz w:val="24"/>
                <w:szCs w:val="24"/>
              </w:rPr>
            </w:pPr>
            <w:r w:rsidRPr="0022787E">
              <w:rPr>
                <w:rFonts w:hint="eastAsia"/>
                <w:sz w:val="24"/>
                <w:szCs w:val="24"/>
              </w:rPr>
              <w:t>相片</w:t>
            </w:r>
            <w:r w:rsidR="004E77DB">
              <w:rPr>
                <w:rFonts w:hint="eastAsia"/>
                <w:sz w:val="24"/>
                <w:szCs w:val="24"/>
              </w:rPr>
              <w:t>1</w:t>
            </w:r>
            <w:r w:rsidRPr="0022787E">
              <w:rPr>
                <w:rFonts w:hint="eastAsia"/>
                <w:sz w:val="24"/>
                <w:szCs w:val="24"/>
              </w:rPr>
              <w:t>. 甲公車左前輪後方防捲入護欄距地高度量測情形</w:t>
            </w:r>
          </w:p>
        </w:tc>
        <w:tc>
          <w:tcPr>
            <w:tcW w:w="4841" w:type="dxa"/>
            <w:shd w:val="clear" w:color="auto" w:fill="auto"/>
          </w:tcPr>
          <w:p w:rsidR="0022787E" w:rsidRDefault="0022787E" w:rsidP="004E77DB">
            <w:pPr>
              <w:pStyle w:val="4"/>
              <w:numPr>
                <w:ilvl w:val="0"/>
                <w:numId w:val="0"/>
              </w:numPr>
            </w:pPr>
            <w:r w:rsidRPr="0022787E">
              <w:rPr>
                <w:rFonts w:hint="eastAsia"/>
                <w:sz w:val="24"/>
                <w:szCs w:val="24"/>
              </w:rPr>
              <w:t>相片</w:t>
            </w:r>
            <w:r w:rsidR="004E77DB">
              <w:rPr>
                <w:sz w:val="24"/>
                <w:szCs w:val="24"/>
              </w:rPr>
              <w:t>2</w:t>
            </w:r>
            <w:r w:rsidRPr="0022787E">
              <w:rPr>
                <w:rFonts w:hint="eastAsia"/>
                <w:sz w:val="24"/>
                <w:szCs w:val="24"/>
              </w:rPr>
              <w:t>. 甲公車左側車身中段刮擦痕跡距地高度量測與標示</w:t>
            </w:r>
          </w:p>
        </w:tc>
      </w:tr>
      <w:tr w:rsidR="0022787E" w:rsidTr="00822CB4">
        <w:tc>
          <w:tcPr>
            <w:tcW w:w="4253" w:type="dxa"/>
            <w:shd w:val="clear" w:color="auto" w:fill="auto"/>
          </w:tcPr>
          <w:p w:rsidR="0022787E" w:rsidRDefault="0022787E" w:rsidP="00822CB4">
            <w:pPr>
              <w:pStyle w:val="4"/>
              <w:numPr>
                <w:ilvl w:val="0"/>
                <w:numId w:val="0"/>
              </w:numPr>
            </w:pPr>
            <w:r>
              <w:rPr>
                <w:noProof/>
              </w:rPr>
              <w:drawing>
                <wp:inline distT="0" distB="0" distL="0" distR="0" wp14:anchorId="7C823B67">
                  <wp:extent cx="3001678" cy="1996226"/>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2568" cy="2003469"/>
                          </a:xfrm>
                          <a:prstGeom prst="rect">
                            <a:avLst/>
                          </a:prstGeom>
                          <a:noFill/>
                        </pic:spPr>
                      </pic:pic>
                    </a:graphicData>
                  </a:graphic>
                </wp:inline>
              </w:drawing>
            </w:r>
          </w:p>
        </w:tc>
        <w:tc>
          <w:tcPr>
            <w:tcW w:w="4841" w:type="dxa"/>
            <w:shd w:val="clear" w:color="auto" w:fill="auto"/>
          </w:tcPr>
          <w:p w:rsidR="0022787E" w:rsidRDefault="004A4277" w:rsidP="00822CB4">
            <w:pPr>
              <w:pStyle w:val="4"/>
              <w:numPr>
                <w:ilvl w:val="0"/>
                <w:numId w:val="0"/>
              </w:numPr>
            </w:pPr>
            <w:r w:rsidRPr="00BB0D50">
              <w:rPr>
                <w:noProof/>
              </w:rPr>
              <w:drawing>
                <wp:inline distT="0" distB="0" distL="0" distR="0">
                  <wp:extent cx="2794635" cy="1867535"/>
                  <wp:effectExtent l="0" t="0" r="571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635" cy="1867535"/>
                          </a:xfrm>
                          <a:prstGeom prst="rect">
                            <a:avLst/>
                          </a:prstGeom>
                          <a:noFill/>
                          <a:ln>
                            <a:noFill/>
                          </a:ln>
                        </pic:spPr>
                      </pic:pic>
                    </a:graphicData>
                  </a:graphic>
                </wp:inline>
              </w:drawing>
            </w:r>
          </w:p>
        </w:tc>
      </w:tr>
      <w:tr w:rsidR="0022787E" w:rsidTr="00822CB4">
        <w:tc>
          <w:tcPr>
            <w:tcW w:w="4253" w:type="dxa"/>
            <w:shd w:val="clear" w:color="auto" w:fill="auto"/>
          </w:tcPr>
          <w:p w:rsidR="0022787E" w:rsidRDefault="0022787E" w:rsidP="004E77DB">
            <w:pPr>
              <w:pStyle w:val="4"/>
              <w:numPr>
                <w:ilvl w:val="0"/>
                <w:numId w:val="0"/>
              </w:numPr>
            </w:pPr>
            <w:r w:rsidRPr="0022787E">
              <w:rPr>
                <w:rFonts w:hint="eastAsia"/>
                <w:sz w:val="24"/>
                <w:szCs w:val="24"/>
              </w:rPr>
              <w:t>相片</w:t>
            </w:r>
            <w:r w:rsidR="004E77DB">
              <w:rPr>
                <w:sz w:val="24"/>
                <w:szCs w:val="24"/>
              </w:rPr>
              <w:t>3</w:t>
            </w:r>
            <w:r w:rsidRPr="0022787E">
              <w:rPr>
                <w:rFonts w:hint="eastAsia"/>
                <w:sz w:val="24"/>
                <w:szCs w:val="24"/>
              </w:rPr>
              <w:t>. 甲公車左側車身中段上方刮擦痕跡距地高度量測與標示情形</w:t>
            </w:r>
          </w:p>
        </w:tc>
        <w:tc>
          <w:tcPr>
            <w:tcW w:w="4841" w:type="dxa"/>
            <w:shd w:val="clear" w:color="auto" w:fill="auto"/>
          </w:tcPr>
          <w:p w:rsidR="0022787E" w:rsidRDefault="004A4277" w:rsidP="004E77DB">
            <w:pPr>
              <w:pStyle w:val="4"/>
              <w:numPr>
                <w:ilvl w:val="0"/>
                <w:numId w:val="0"/>
              </w:numPr>
            </w:pPr>
            <w:r w:rsidRPr="0056232B">
              <w:rPr>
                <w:rFonts w:hint="eastAsia"/>
                <w:sz w:val="24"/>
                <w:szCs w:val="24"/>
              </w:rPr>
              <w:t>相片</w:t>
            </w:r>
            <w:r w:rsidR="004E77DB">
              <w:rPr>
                <w:sz w:val="24"/>
                <w:szCs w:val="24"/>
              </w:rPr>
              <w:t>4</w:t>
            </w:r>
            <w:r w:rsidRPr="0056232B">
              <w:rPr>
                <w:rFonts w:hint="eastAsia"/>
                <w:sz w:val="24"/>
                <w:szCs w:val="24"/>
              </w:rPr>
              <w:t>. 甲公車左側車身中段下方刮擦痕跡距地高度量測與標示情形</w:t>
            </w:r>
          </w:p>
        </w:tc>
      </w:tr>
      <w:tr w:rsidR="004A4277" w:rsidTr="00822CB4">
        <w:tc>
          <w:tcPr>
            <w:tcW w:w="4253" w:type="dxa"/>
            <w:shd w:val="clear" w:color="auto" w:fill="auto"/>
          </w:tcPr>
          <w:p w:rsidR="004A4277" w:rsidRPr="0022787E" w:rsidRDefault="004A4277" w:rsidP="00822CB4">
            <w:pPr>
              <w:pStyle w:val="4"/>
              <w:numPr>
                <w:ilvl w:val="0"/>
                <w:numId w:val="0"/>
              </w:numPr>
              <w:rPr>
                <w:sz w:val="24"/>
                <w:szCs w:val="24"/>
              </w:rPr>
            </w:pPr>
            <w:r>
              <w:rPr>
                <w:noProof/>
              </w:rPr>
              <w:drawing>
                <wp:inline distT="0" distB="0" distL="0" distR="0" wp14:anchorId="0F934924" wp14:editId="2069A38D">
                  <wp:extent cx="2968446" cy="1974125"/>
                  <wp:effectExtent l="0" t="0" r="381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229" cy="1982626"/>
                          </a:xfrm>
                          <a:prstGeom prst="rect">
                            <a:avLst/>
                          </a:prstGeom>
                          <a:noFill/>
                        </pic:spPr>
                      </pic:pic>
                    </a:graphicData>
                  </a:graphic>
                </wp:inline>
              </w:drawing>
            </w:r>
          </w:p>
        </w:tc>
        <w:tc>
          <w:tcPr>
            <w:tcW w:w="4841" w:type="dxa"/>
            <w:shd w:val="clear" w:color="auto" w:fill="auto"/>
          </w:tcPr>
          <w:p w:rsidR="004A4277" w:rsidRPr="0022787E" w:rsidRDefault="004A4277" w:rsidP="00822CB4">
            <w:pPr>
              <w:pStyle w:val="4"/>
              <w:numPr>
                <w:ilvl w:val="0"/>
                <w:numId w:val="0"/>
              </w:numPr>
              <w:rPr>
                <w:sz w:val="24"/>
                <w:szCs w:val="24"/>
              </w:rPr>
            </w:pPr>
            <w:r w:rsidRPr="00BB0D50">
              <w:rPr>
                <w:noProof/>
              </w:rPr>
              <w:drawing>
                <wp:inline distT="0" distB="0" distL="0" distR="0">
                  <wp:extent cx="2653030" cy="1764665"/>
                  <wp:effectExtent l="0" t="0" r="0" b="698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3030" cy="1764665"/>
                          </a:xfrm>
                          <a:prstGeom prst="rect">
                            <a:avLst/>
                          </a:prstGeom>
                          <a:noFill/>
                          <a:ln>
                            <a:noFill/>
                          </a:ln>
                        </pic:spPr>
                      </pic:pic>
                    </a:graphicData>
                  </a:graphic>
                </wp:inline>
              </w:drawing>
            </w:r>
          </w:p>
        </w:tc>
      </w:tr>
      <w:tr w:rsidR="004A4277" w:rsidTr="00822CB4">
        <w:tc>
          <w:tcPr>
            <w:tcW w:w="4253" w:type="dxa"/>
            <w:shd w:val="clear" w:color="auto" w:fill="auto"/>
          </w:tcPr>
          <w:p w:rsidR="004A4277" w:rsidRPr="0022787E" w:rsidRDefault="004A4277" w:rsidP="004E77DB">
            <w:pPr>
              <w:pStyle w:val="4"/>
              <w:numPr>
                <w:ilvl w:val="0"/>
                <w:numId w:val="0"/>
              </w:numPr>
              <w:rPr>
                <w:sz w:val="24"/>
                <w:szCs w:val="24"/>
              </w:rPr>
            </w:pPr>
            <w:r w:rsidRPr="0022787E">
              <w:rPr>
                <w:rFonts w:hint="eastAsia"/>
                <w:sz w:val="24"/>
                <w:szCs w:val="24"/>
              </w:rPr>
              <w:t>相片</w:t>
            </w:r>
            <w:r w:rsidR="004E77DB">
              <w:rPr>
                <w:sz w:val="24"/>
                <w:szCs w:val="24"/>
              </w:rPr>
              <w:t>5</w:t>
            </w:r>
            <w:r w:rsidRPr="0022787E">
              <w:rPr>
                <w:rFonts w:hint="eastAsia"/>
                <w:sz w:val="24"/>
                <w:szCs w:val="24"/>
              </w:rPr>
              <w:t>.  乙機車右把手、照後鏡距地高度量測情形</w:t>
            </w:r>
          </w:p>
        </w:tc>
        <w:tc>
          <w:tcPr>
            <w:tcW w:w="4841" w:type="dxa"/>
            <w:shd w:val="clear" w:color="auto" w:fill="auto"/>
          </w:tcPr>
          <w:p w:rsidR="004A4277" w:rsidRPr="0022787E" w:rsidRDefault="004A4277" w:rsidP="004E77DB">
            <w:pPr>
              <w:pStyle w:val="4"/>
              <w:numPr>
                <w:ilvl w:val="0"/>
                <w:numId w:val="0"/>
              </w:numPr>
              <w:rPr>
                <w:sz w:val="24"/>
                <w:szCs w:val="24"/>
              </w:rPr>
            </w:pPr>
            <w:r w:rsidRPr="0056232B">
              <w:rPr>
                <w:rFonts w:hint="eastAsia"/>
                <w:sz w:val="24"/>
                <w:szCs w:val="24"/>
              </w:rPr>
              <w:t>相片</w:t>
            </w:r>
            <w:r w:rsidR="004E77DB">
              <w:rPr>
                <w:sz w:val="24"/>
                <w:szCs w:val="24"/>
              </w:rPr>
              <w:t>6</w:t>
            </w:r>
            <w:r w:rsidRPr="0056232B">
              <w:rPr>
                <w:rFonts w:hint="eastAsia"/>
                <w:sz w:val="24"/>
                <w:szCs w:val="24"/>
              </w:rPr>
              <w:t>.  乙機車座位下方右側腳踏板基部距地高度量測情形</w:t>
            </w:r>
          </w:p>
        </w:tc>
      </w:tr>
      <w:tr w:rsidR="0022787E" w:rsidTr="00822CB4">
        <w:tc>
          <w:tcPr>
            <w:tcW w:w="4253" w:type="dxa"/>
            <w:shd w:val="clear" w:color="auto" w:fill="auto"/>
          </w:tcPr>
          <w:p w:rsidR="0022787E" w:rsidRPr="0022787E" w:rsidRDefault="0022787E" w:rsidP="00822CB4">
            <w:pPr>
              <w:pStyle w:val="4"/>
              <w:numPr>
                <w:ilvl w:val="0"/>
                <w:numId w:val="0"/>
              </w:numPr>
              <w:rPr>
                <w:sz w:val="24"/>
                <w:szCs w:val="24"/>
              </w:rPr>
            </w:pPr>
            <w:r>
              <w:rPr>
                <w:noProof/>
                <w:sz w:val="24"/>
                <w:szCs w:val="24"/>
              </w:rPr>
              <w:drawing>
                <wp:inline distT="0" distB="0" distL="0" distR="0" wp14:anchorId="2F80CF80">
                  <wp:extent cx="2820474" cy="187571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884" cy="1881312"/>
                          </a:xfrm>
                          <a:prstGeom prst="rect">
                            <a:avLst/>
                          </a:prstGeom>
                          <a:noFill/>
                        </pic:spPr>
                      </pic:pic>
                    </a:graphicData>
                  </a:graphic>
                </wp:inline>
              </w:drawing>
            </w:r>
          </w:p>
        </w:tc>
        <w:tc>
          <w:tcPr>
            <w:tcW w:w="4841" w:type="dxa"/>
            <w:shd w:val="clear" w:color="auto" w:fill="auto"/>
          </w:tcPr>
          <w:p w:rsidR="0022787E" w:rsidRPr="0022787E" w:rsidRDefault="0022787E" w:rsidP="00822CB4">
            <w:pPr>
              <w:pStyle w:val="4"/>
              <w:numPr>
                <w:ilvl w:val="0"/>
                <w:numId w:val="0"/>
              </w:numPr>
              <w:rPr>
                <w:sz w:val="24"/>
                <w:szCs w:val="24"/>
              </w:rPr>
            </w:pPr>
            <w:r>
              <w:rPr>
                <w:noProof/>
                <w:sz w:val="24"/>
                <w:szCs w:val="24"/>
              </w:rPr>
              <w:drawing>
                <wp:inline distT="0" distB="0" distL="0" distR="0" wp14:anchorId="7AC0C927">
                  <wp:extent cx="2839657" cy="1888476"/>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2124" cy="1896767"/>
                          </a:xfrm>
                          <a:prstGeom prst="rect">
                            <a:avLst/>
                          </a:prstGeom>
                          <a:noFill/>
                        </pic:spPr>
                      </pic:pic>
                    </a:graphicData>
                  </a:graphic>
                </wp:inline>
              </w:drawing>
            </w:r>
          </w:p>
        </w:tc>
      </w:tr>
      <w:tr w:rsidR="0022787E" w:rsidTr="00822CB4">
        <w:tc>
          <w:tcPr>
            <w:tcW w:w="4253" w:type="dxa"/>
            <w:shd w:val="clear" w:color="auto" w:fill="auto"/>
          </w:tcPr>
          <w:p w:rsidR="0022787E" w:rsidRPr="0022787E" w:rsidRDefault="0022787E" w:rsidP="004E77DB">
            <w:pPr>
              <w:pStyle w:val="4"/>
              <w:numPr>
                <w:ilvl w:val="0"/>
                <w:numId w:val="0"/>
              </w:numPr>
              <w:rPr>
                <w:sz w:val="24"/>
                <w:szCs w:val="24"/>
              </w:rPr>
            </w:pPr>
            <w:r w:rsidRPr="0022787E">
              <w:rPr>
                <w:rFonts w:hint="eastAsia"/>
                <w:sz w:val="24"/>
                <w:szCs w:val="24"/>
              </w:rPr>
              <w:t>相片</w:t>
            </w:r>
            <w:r w:rsidR="004E77DB">
              <w:rPr>
                <w:sz w:val="24"/>
                <w:szCs w:val="24"/>
              </w:rPr>
              <w:t>7</w:t>
            </w:r>
            <w:r w:rsidRPr="0022787E">
              <w:rPr>
                <w:rFonts w:hint="eastAsia"/>
                <w:sz w:val="24"/>
                <w:szCs w:val="24"/>
              </w:rPr>
              <w:t>. 甲公車左後輪摩擦痕跡、疑似血跡距地高度量測與標示情形</w:t>
            </w:r>
          </w:p>
        </w:tc>
        <w:tc>
          <w:tcPr>
            <w:tcW w:w="4841" w:type="dxa"/>
            <w:shd w:val="clear" w:color="auto" w:fill="auto"/>
          </w:tcPr>
          <w:p w:rsidR="0022787E" w:rsidRPr="0022787E" w:rsidRDefault="0022787E" w:rsidP="004E77DB">
            <w:pPr>
              <w:pStyle w:val="4"/>
              <w:numPr>
                <w:ilvl w:val="0"/>
                <w:numId w:val="0"/>
              </w:numPr>
              <w:rPr>
                <w:sz w:val="24"/>
                <w:szCs w:val="24"/>
              </w:rPr>
            </w:pPr>
            <w:r w:rsidRPr="0022787E">
              <w:rPr>
                <w:rFonts w:hint="eastAsia"/>
                <w:sz w:val="24"/>
                <w:szCs w:val="24"/>
              </w:rPr>
              <w:t>相片</w:t>
            </w:r>
            <w:r w:rsidR="004E77DB">
              <w:rPr>
                <w:sz w:val="24"/>
                <w:szCs w:val="24"/>
              </w:rPr>
              <w:t>8</w:t>
            </w:r>
            <w:r w:rsidRPr="0022787E">
              <w:rPr>
                <w:rFonts w:hint="eastAsia"/>
                <w:sz w:val="24"/>
                <w:szCs w:val="24"/>
              </w:rPr>
              <w:t>. 甲公車左後輪摩擦痕跡標示情形</w:t>
            </w:r>
          </w:p>
        </w:tc>
      </w:tr>
    </w:tbl>
    <w:p w:rsidR="0086287A" w:rsidRPr="0022787E" w:rsidRDefault="0086287A" w:rsidP="00D679BB">
      <w:pPr>
        <w:pStyle w:val="4"/>
        <w:numPr>
          <w:ilvl w:val="0"/>
          <w:numId w:val="0"/>
        </w:numPr>
        <w:ind w:leftChars="444" w:left="1510" w:firstLineChars="200" w:firstLine="680"/>
      </w:pPr>
    </w:p>
    <w:p w:rsidR="00416206" w:rsidRDefault="00E26916" w:rsidP="002F1484">
      <w:pPr>
        <w:pStyle w:val="3"/>
        <w:ind w:left="1531" w:hanging="680"/>
      </w:pPr>
      <w:r>
        <w:rPr>
          <w:rFonts w:hint="eastAsia"/>
        </w:rPr>
        <w:t>鑑定報告</w:t>
      </w:r>
      <w:r w:rsidR="005D6FCC">
        <w:rPr>
          <w:rFonts w:hint="eastAsia"/>
        </w:rPr>
        <w:t>綜</w:t>
      </w:r>
      <w:r w:rsidR="00B97F7C">
        <w:rPr>
          <w:rFonts w:hint="eastAsia"/>
        </w:rPr>
        <w:t>合</w:t>
      </w:r>
      <w:r w:rsidR="005D6FCC" w:rsidRPr="005D6FCC">
        <w:rPr>
          <w:rFonts w:hint="eastAsia"/>
        </w:rPr>
        <w:t>研判事故原因與責任</w:t>
      </w:r>
      <w:r>
        <w:rPr>
          <w:rFonts w:hint="eastAsia"/>
        </w:rPr>
        <w:t>之</w:t>
      </w:r>
      <w:r w:rsidR="005D6FCC">
        <w:rPr>
          <w:rFonts w:hint="eastAsia"/>
        </w:rPr>
        <w:t>結論略以：</w:t>
      </w:r>
    </w:p>
    <w:p w:rsidR="005D6FCC" w:rsidRDefault="005D6FCC" w:rsidP="002F1484">
      <w:pPr>
        <w:pStyle w:val="4"/>
        <w:ind w:left="1644"/>
      </w:pPr>
      <w:r w:rsidRPr="005D6FCC">
        <w:rPr>
          <w:rFonts w:hint="eastAsia"/>
        </w:rPr>
        <w:t>事故發生前</w:t>
      </w:r>
      <w:r w:rsidR="00852936">
        <w:rPr>
          <w:rFonts w:hint="eastAsia"/>
        </w:rPr>
        <w:t>，</w:t>
      </w:r>
      <w:r w:rsidRPr="005D6FCC">
        <w:rPr>
          <w:rFonts w:hint="eastAsia"/>
        </w:rPr>
        <w:t>甲</w:t>
      </w:r>
      <w:r>
        <w:rPr>
          <w:rFonts w:hint="eastAsia"/>
        </w:rPr>
        <w:t>公</w:t>
      </w:r>
      <w:r w:rsidRPr="005D6FCC">
        <w:rPr>
          <w:rFonts w:hint="eastAsia"/>
        </w:rPr>
        <w:t>車沿基隆路四段外線車道南向北行駛，行駛至基隆路四段73巷口北向停止線前約70公尺，因遇路口號誌亮紅燈有停車27秒，在號誌燈變換為綠燈後起步，往前行駛約84公尺到73巷口之路中時速達32公里後開始減速，在行駛通過73巷口約後停止加速，並由外線車道內側往右偏約6~7度，準備進入公車停靠區停靠，適有乙機車行駛在甲公車左側車身前、後輪之間的內線車道外側，因故失控人、</w:t>
      </w:r>
      <w:r w:rsidR="000108E6">
        <w:rPr>
          <w:rFonts w:hint="eastAsia"/>
        </w:rPr>
        <w:t>車</w:t>
      </w:r>
      <w:r w:rsidRPr="005D6FCC">
        <w:rPr>
          <w:rFonts w:hint="eastAsia"/>
        </w:rPr>
        <w:t>向右傾倒，乙機車往前滑行、乙機車騎士頭部跌落外線車道內側1.3公尺處，頭頸部為隨後</w:t>
      </w:r>
      <w:r w:rsidR="00852936">
        <w:rPr>
          <w:rFonts w:hint="eastAsia"/>
        </w:rPr>
        <w:t>駛</w:t>
      </w:r>
      <w:r w:rsidRPr="005D6FCC">
        <w:rPr>
          <w:rFonts w:hint="eastAsia"/>
        </w:rPr>
        <w:t>至的甲公車左後輪拖曳、輾壓，造成乙機車騎士</w:t>
      </w:r>
      <w:r w:rsidR="009D0F9B">
        <w:rPr>
          <w:rFonts w:hint="eastAsia"/>
        </w:rPr>
        <w:t>詹○琳</w:t>
      </w:r>
      <w:r w:rsidRPr="005D6FCC">
        <w:rPr>
          <w:rFonts w:hint="eastAsia"/>
        </w:rPr>
        <w:t>頭顱爆裂當場死亡。</w:t>
      </w:r>
    </w:p>
    <w:p w:rsidR="005D6FCC" w:rsidRDefault="005D6FCC" w:rsidP="002F1484">
      <w:pPr>
        <w:pStyle w:val="4"/>
        <w:ind w:left="1644"/>
      </w:pPr>
      <w:r w:rsidRPr="005D6FCC">
        <w:rPr>
          <w:rFonts w:hint="eastAsia"/>
        </w:rPr>
        <w:t>乙機車騎士為何因故失控，人、車向右傾倒，</w:t>
      </w:r>
      <w:r w:rsidR="00E561AC">
        <w:rPr>
          <w:rFonts w:hint="eastAsia"/>
        </w:rPr>
        <w:t>卷內</w:t>
      </w:r>
      <w:r w:rsidRPr="005D6FCC">
        <w:rPr>
          <w:rFonts w:hint="eastAsia"/>
        </w:rPr>
        <w:t>並無相關直接跡證可稽。惟據證人證述，乙機</w:t>
      </w:r>
      <w:r w:rsidRPr="005D6FCC">
        <w:rPr>
          <w:rFonts w:hint="eastAsia"/>
        </w:rPr>
        <w:lastRenderedPageBreak/>
        <w:t>車有可能因與前行機車之行為互動，導致失控向右傾倒。</w:t>
      </w:r>
    </w:p>
    <w:p w:rsidR="005D6FCC" w:rsidRDefault="00E26916" w:rsidP="002F1484">
      <w:pPr>
        <w:pStyle w:val="4"/>
        <w:ind w:left="1757"/>
      </w:pPr>
      <w:r w:rsidRPr="00E26916">
        <w:rPr>
          <w:rFonts w:hint="eastAsia"/>
        </w:rPr>
        <w:t>本案事故發生前甲公車開始減速，由外線車道內側往右偏約6~7度，準備進入公車停靠區停靠，屬正常駕駛行為</w:t>
      </w:r>
      <w:r w:rsidR="00852936">
        <w:rPr>
          <w:rFonts w:hint="eastAsia"/>
        </w:rPr>
        <w:t>。</w:t>
      </w:r>
      <w:r w:rsidRPr="00E26916">
        <w:rPr>
          <w:rFonts w:hint="eastAsia"/>
        </w:rPr>
        <w:t>遇有乙機車行駛在其左側車身前、後輪之間內線車道外側，乙機車因故失控人、車向右傾倒，無法防備。</w:t>
      </w:r>
      <w:r w:rsidR="00AF0A3B" w:rsidRPr="00AF0A3B">
        <w:rPr>
          <w:rFonts w:hint="eastAsia"/>
        </w:rPr>
        <w:t>（</w:t>
      </w:r>
      <w:r w:rsidR="00393E52">
        <w:rPr>
          <w:rFonts w:hint="eastAsia"/>
        </w:rPr>
        <w:t>參見</w:t>
      </w:r>
      <w:r w:rsidR="00447A7F">
        <w:rPr>
          <w:rFonts w:hint="eastAsia"/>
        </w:rPr>
        <w:t>本院囑託</w:t>
      </w:r>
      <w:r w:rsidR="00AF0A3B" w:rsidRPr="00AF0A3B">
        <w:rPr>
          <w:rFonts w:hint="eastAsia"/>
        </w:rPr>
        <w:t>鑑定報告第</w:t>
      </w:r>
      <w:r w:rsidR="00AF0A3B">
        <w:t>39-40</w:t>
      </w:r>
      <w:r w:rsidR="00AF0A3B" w:rsidRPr="00AF0A3B">
        <w:rPr>
          <w:rFonts w:hint="eastAsia"/>
        </w:rPr>
        <w:t>頁）</w:t>
      </w:r>
    </w:p>
    <w:p w:rsidR="00D679BB" w:rsidRDefault="00D679BB" w:rsidP="002F1484">
      <w:pPr>
        <w:pStyle w:val="3"/>
        <w:ind w:left="1531" w:hanging="680"/>
      </w:pPr>
      <w:r>
        <w:rPr>
          <w:rFonts w:hint="eastAsia"/>
        </w:rPr>
        <w:t>綜上，</w:t>
      </w:r>
      <w:r w:rsidRPr="00D679BB">
        <w:rPr>
          <w:rFonts w:hint="eastAsia"/>
        </w:rPr>
        <w:t>本案</w:t>
      </w:r>
      <w:r w:rsidR="00521E31">
        <w:rPr>
          <w:rFonts w:hint="eastAsia"/>
        </w:rPr>
        <w:t>囑託</w:t>
      </w:r>
      <w:r>
        <w:rPr>
          <w:rFonts w:hint="eastAsia"/>
        </w:rPr>
        <w:t>再鑑定</w:t>
      </w:r>
      <w:r w:rsidR="00E561AC">
        <w:rPr>
          <w:rFonts w:hint="eastAsia"/>
        </w:rPr>
        <w:t>之結果</w:t>
      </w:r>
      <w:r w:rsidR="005B2497">
        <w:rPr>
          <w:rFonts w:hint="eastAsia"/>
        </w:rPr>
        <w:t>，</w:t>
      </w:r>
      <w:r w:rsidRPr="00D679BB">
        <w:rPr>
          <w:rFonts w:hint="eastAsia"/>
        </w:rPr>
        <w:t>未發現有足以動搖原確定判決所認事實之新事證</w:t>
      </w:r>
      <w:r>
        <w:rPr>
          <w:rFonts w:hint="eastAsia"/>
        </w:rPr>
        <w:t>。</w:t>
      </w:r>
    </w:p>
    <w:p w:rsidR="004D7470" w:rsidRPr="004D7470" w:rsidRDefault="004D7470" w:rsidP="002F1484">
      <w:pPr>
        <w:pStyle w:val="2"/>
        <w:ind w:left="680" w:hanging="680"/>
        <w:rPr>
          <w:b/>
        </w:rPr>
      </w:pPr>
      <w:r w:rsidRPr="004D7470">
        <w:rPr>
          <w:rFonts w:hint="eastAsia"/>
          <w:b/>
        </w:rPr>
        <w:t>臺北市車輛行車事故鑑定委員會、臺北市車輛行車事故鑑定覆議委員會辦理詹○琳於99年1月5日交通意外死亡案件出具之鑑定報告</w:t>
      </w:r>
      <w:r w:rsidR="00F02E3A">
        <w:rPr>
          <w:rFonts w:hint="eastAsia"/>
          <w:b/>
        </w:rPr>
        <w:t>及覆議意見</w:t>
      </w:r>
      <w:r w:rsidRPr="004D7470">
        <w:rPr>
          <w:rFonts w:hint="eastAsia"/>
          <w:b/>
        </w:rPr>
        <w:t>，就肇事因素分析</w:t>
      </w:r>
      <w:r w:rsidR="00F02E3A">
        <w:rPr>
          <w:rFonts w:hint="eastAsia"/>
          <w:b/>
        </w:rPr>
        <w:t>之結論</w:t>
      </w:r>
      <w:r w:rsidRPr="004D7470">
        <w:rPr>
          <w:rFonts w:hint="eastAsia"/>
          <w:b/>
        </w:rPr>
        <w:t>雖與本院囑託再鑑定之結論相符，惟該等鑑定報告推認事故</w:t>
      </w:r>
      <w:r w:rsidR="001E5366">
        <w:rPr>
          <w:rFonts w:hint="eastAsia"/>
          <w:b/>
        </w:rPr>
        <w:t>之</w:t>
      </w:r>
      <w:r w:rsidRPr="004D7470">
        <w:rPr>
          <w:rFonts w:hint="eastAsia"/>
          <w:b/>
        </w:rPr>
        <w:t>經過略以</w:t>
      </w:r>
      <w:r w:rsidR="0029259D">
        <w:rPr>
          <w:rFonts w:hint="eastAsia"/>
          <w:b/>
        </w:rPr>
        <w:t>：</w:t>
      </w:r>
      <w:r w:rsidRPr="004D7470">
        <w:rPr>
          <w:rFonts w:hint="eastAsia"/>
          <w:b/>
        </w:rPr>
        <w:t>「乙車行駛於基隆路四段南向北內側車道時，與前方不詳車號機車擦撞後，再往右擦及甲車左側車身失控倒地」等情</w:t>
      </w:r>
      <w:r w:rsidR="00F02E3A">
        <w:rPr>
          <w:rFonts w:hint="eastAsia"/>
          <w:b/>
        </w:rPr>
        <w:t>，就死者倒地前之行駛軌跡、甲公車有無左偏跨越至內側車道、是否自後方超越及擦撞乙機車、事故發生時之位置及角度</w:t>
      </w:r>
      <w:r w:rsidR="00D8205F">
        <w:rPr>
          <w:rFonts w:hint="eastAsia"/>
          <w:b/>
        </w:rPr>
        <w:t>、</w:t>
      </w:r>
      <w:r w:rsidR="00F02E3A">
        <w:rPr>
          <w:rFonts w:hint="eastAsia"/>
          <w:b/>
        </w:rPr>
        <w:t>甲公車有無保持左側安全間距</w:t>
      </w:r>
      <w:r w:rsidR="00D8205F">
        <w:rPr>
          <w:rFonts w:hint="eastAsia"/>
          <w:b/>
        </w:rPr>
        <w:t>，及乙機車如何擦撞甲公車等重要</w:t>
      </w:r>
      <w:r w:rsidR="00F02E3A">
        <w:rPr>
          <w:rFonts w:hint="eastAsia"/>
          <w:b/>
        </w:rPr>
        <w:t>事項，均未</w:t>
      </w:r>
      <w:r w:rsidRPr="004D7470">
        <w:rPr>
          <w:rFonts w:hint="eastAsia"/>
          <w:b/>
        </w:rPr>
        <w:t>依據公車速率、刮地痕跡等客觀跡證進行</w:t>
      </w:r>
      <w:r w:rsidR="00D8205F">
        <w:rPr>
          <w:rFonts w:hint="eastAsia"/>
          <w:b/>
        </w:rPr>
        <w:t>科學</w:t>
      </w:r>
      <w:r w:rsidRPr="004D7470">
        <w:rPr>
          <w:rFonts w:hint="eastAsia"/>
          <w:b/>
        </w:rPr>
        <w:t>重建，</w:t>
      </w:r>
      <w:r w:rsidR="00F02E3A" w:rsidRPr="004D7470">
        <w:rPr>
          <w:rFonts w:hint="eastAsia"/>
          <w:b/>
        </w:rPr>
        <w:t>不但</w:t>
      </w:r>
      <w:r w:rsidR="00D8205F">
        <w:rPr>
          <w:rFonts w:hint="eastAsia"/>
          <w:b/>
        </w:rPr>
        <w:t>不能</w:t>
      </w:r>
      <w:r w:rsidR="00F02E3A">
        <w:rPr>
          <w:rFonts w:hint="eastAsia"/>
          <w:b/>
        </w:rPr>
        <w:t>合理</w:t>
      </w:r>
      <w:r w:rsidR="00F02E3A" w:rsidRPr="004D7470">
        <w:rPr>
          <w:rFonts w:hint="eastAsia"/>
          <w:b/>
        </w:rPr>
        <w:t>解釋</w:t>
      </w:r>
      <w:r w:rsidR="000442B0">
        <w:rPr>
          <w:rFonts w:hint="eastAsia"/>
          <w:b/>
        </w:rPr>
        <w:t>陳訴人即</w:t>
      </w:r>
      <w:r w:rsidR="00F02E3A" w:rsidRPr="004D7470">
        <w:rPr>
          <w:rFonts w:hint="eastAsia"/>
          <w:b/>
        </w:rPr>
        <w:t>死者</w:t>
      </w:r>
      <w:r w:rsidR="000442B0">
        <w:rPr>
          <w:rFonts w:hint="eastAsia"/>
          <w:b/>
        </w:rPr>
        <w:t>母親</w:t>
      </w:r>
      <w:r w:rsidR="00F02E3A" w:rsidRPr="004D7470">
        <w:rPr>
          <w:rFonts w:hint="eastAsia"/>
          <w:b/>
        </w:rPr>
        <w:t>提出之諸多疑點</w:t>
      </w:r>
      <w:r w:rsidR="00D8205F">
        <w:rPr>
          <w:rFonts w:hint="eastAsia"/>
          <w:b/>
        </w:rPr>
        <w:t>，反而滋生更多疑義</w:t>
      </w:r>
      <w:r w:rsidRPr="004D7470">
        <w:rPr>
          <w:rFonts w:hint="eastAsia"/>
          <w:b/>
        </w:rPr>
        <w:t>，對於重大交通事故之鑑定</w:t>
      </w:r>
      <w:r w:rsidR="000442B0">
        <w:rPr>
          <w:rFonts w:hint="eastAsia"/>
          <w:b/>
        </w:rPr>
        <w:t>尚有疏未審酌之處</w:t>
      </w:r>
      <w:r w:rsidRPr="004D7470">
        <w:rPr>
          <w:rFonts w:hint="eastAsia"/>
          <w:b/>
        </w:rPr>
        <w:t>，臺北市政府宜檢討改善。</w:t>
      </w:r>
    </w:p>
    <w:p w:rsidR="000D1C9F" w:rsidRDefault="000D1C9F" w:rsidP="002F1484">
      <w:pPr>
        <w:pStyle w:val="3"/>
        <w:ind w:left="1531" w:hanging="680"/>
      </w:pPr>
      <w:r>
        <w:rPr>
          <w:rFonts w:hint="eastAsia"/>
        </w:rPr>
        <w:t>按</w:t>
      </w:r>
      <w:r w:rsidRPr="000D1C9F">
        <w:rPr>
          <w:rFonts w:hint="eastAsia"/>
        </w:rPr>
        <w:t>車輛行車事故鑑定委員會（下稱鑑定會）</w:t>
      </w:r>
      <w:r>
        <w:rPr>
          <w:rFonts w:hint="eastAsia"/>
        </w:rPr>
        <w:t>之鑑定報告及</w:t>
      </w:r>
      <w:r w:rsidR="00CB0674" w:rsidRPr="00CB0674">
        <w:rPr>
          <w:rFonts w:hint="eastAsia"/>
        </w:rPr>
        <w:t>車輛行車事故鑑定覆議委員會（下稱覆議會）</w:t>
      </w:r>
      <w:r>
        <w:rPr>
          <w:rFonts w:hint="eastAsia"/>
        </w:rPr>
        <w:t>之覆議意見所為之行車事故肇事因素分析，雖無拘束司法機關之法律效力，但為司法機關認定事實的重要依據。依公路法第67條第2項授權訂定之「車輛行車事故鑑定及覆議作業辦法」第4條規</w:t>
      </w:r>
      <w:r>
        <w:rPr>
          <w:rFonts w:hint="eastAsia"/>
        </w:rPr>
        <w:lastRenderedPageBreak/>
        <w:t>定：鑑定會辦理行車事故鑑定案件，在召開鑑定會議前，應先分析研判案情，必要時進行現場會勘及資料蒐集；第6條規定：</w:t>
      </w:r>
      <w:r w:rsidRPr="00AF1BEA">
        <w:rPr>
          <w:rFonts w:hint="eastAsia"/>
        </w:rPr>
        <w:t>鑑定會舉行鑑定會議時，得視案情需要邀請</w:t>
      </w:r>
      <w:r>
        <w:rPr>
          <w:rFonts w:hint="eastAsia"/>
        </w:rPr>
        <w:t>現場目擊證人、現場處理之憲警人員、專家學者等列席；第7條規定：出席委（職）員及列席專家學者對案情有疑義時，應及時提出詢問，由當事人或有關人員說明解答，必要時實施勘驗及檢驗，並作成紀錄附卷；第12條規定：覆議會</w:t>
      </w:r>
      <w:r w:rsidRPr="00AF1BEA">
        <w:rPr>
          <w:rFonts w:hint="eastAsia"/>
        </w:rPr>
        <w:t>召開覆議會議</w:t>
      </w:r>
      <w:r>
        <w:rPr>
          <w:rFonts w:hint="eastAsia"/>
        </w:rPr>
        <w:t>前，</w:t>
      </w:r>
      <w:r w:rsidRPr="003046BB">
        <w:rPr>
          <w:rFonts w:hint="eastAsia"/>
        </w:rPr>
        <w:t>應先分析研判案情，必要時進行現場會勘</w:t>
      </w:r>
      <w:r>
        <w:rPr>
          <w:rFonts w:hint="eastAsia"/>
        </w:rPr>
        <w:t>、</w:t>
      </w:r>
      <w:r w:rsidRPr="003046BB">
        <w:rPr>
          <w:rFonts w:hint="eastAsia"/>
        </w:rPr>
        <w:t>資料蒐集</w:t>
      </w:r>
      <w:r>
        <w:rPr>
          <w:rFonts w:hint="eastAsia"/>
        </w:rPr>
        <w:t>，亦得</w:t>
      </w:r>
      <w:r w:rsidRPr="003046BB">
        <w:rPr>
          <w:rFonts w:hint="eastAsia"/>
        </w:rPr>
        <w:t>函請處理機關及相關機關（構）提供有關資料</w:t>
      </w:r>
      <w:r>
        <w:rPr>
          <w:rFonts w:hint="eastAsia"/>
        </w:rPr>
        <w:t>；第13條規定，必要時得通知</w:t>
      </w:r>
      <w:r w:rsidR="00D8205F">
        <w:rPr>
          <w:rFonts w:hint="eastAsia"/>
        </w:rPr>
        <w:t>關係人等</w:t>
      </w:r>
      <w:r>
        <w:rPr>
          <w:rFonts w:hint="eastAsia"/>
        </w:rPr>
        <w:t>列席說明，並給予充分陳述之機會。</w:t>
      </w:r>
    </w:p>
    <w:p w:rsidR="004D7470" w:rsidRDefault="000D1C9F" w:rsidP="002F1484">
      <w:pPr>
        <w:pStyle w:val="3"/>
        <w:ind w:left="1531" w:hanging="680"/>
      </w:pPr>
      <w:r>
        <w:rPr>
          <w:rFonts w:hint="eastAsia"/>
        </w:rPr>
        <w:t>本件</w:t>
      </w:r>
      <w:r w:rsidR="004D7470" w:rsidRPr="00745703">
        <w:rPr>
          <w:rFonts w:hint="eastAsia"/>
        </w:rPr>
        <w:t>臺北市</w:t>
      </w:r>
      <w:r w:rsidR="004D7470">
        <w:rPr>
          <w:rFonts w:hint="eastAsia"/>
        </w:rPr>
        <w:t>鑑定會於99年5月27日出具鑑定報告函復臺北地檢署</w:t>
      </w:r>
      <w:r w:rsidR="004D7470">
        <w:rPr>
          <w:rStyle w:val="afe"/>
        </w:rPr>
        <w:footnoteReference w:id="1"/>
      </w:r>
      <w:r w:rsidR="004D7470">
        <w:rPr>
          <w:rFonts w:hint="eastAsia"/>
        </w:rPr>
        <w:t>，</w:t>
      </w:r>
      <w:r w:rsidR="00D8205F">
        <w:rPr>
          <w:rFonts w:hint="eastAsia"/>
        </w:rPr>
        <w:t>認定本件肇事經過</w:t>
      </w:r>
      <w:r w:rsidR="004D7470">
        <w:rPr>
          <w:rFonts w:hint="eastAsia"/>
        </w:rPr>
        <w:t>略以：「詹○琳騎乘乙機車沿基隆路四段南向北車道行駛，至43號前時其車與沿同路同向車道不詳機車擦撞，之後乙機車右照後鏡與沿同路同向由葉○聲駕駛之甲公車左側車身擦撞，騎士詹○琳身體同時向右摔倒，再被甲公車左後車輪壓及而肇事」。</w:t>
      </w:r>
      <w:r w:rsidR="00D8205F">
        <w:rPr>
          <w:rFonts w:hint="eastAsia"/>
        </w:rPr>
        <w:t>其判斷依據為葉○聲之在警方談話紀錄、目擊證人陳○正、楊○石、徐○超、鄭○娟之警方調查筆錄，肇事因素之分析為</w:t>
      </w:r>
      <w:r w:rsidR="004D7470">
        <w:rPr>
          <w:rFonts w:hint="eastAsia"/>
        </w:rPr>
        <w:t>：「詹○琳騎乘普通重機車與不詳車號機車涉嫌未保持行車安全間隔為本事故肇事原因，葉○聲駕駛民營公車依規定行駛，對於突然右傾之普通重機車與侵入其左前後輪間之異物確實無法及時反應，應無肇事因素。」</w:t>
      </w:r>
      <w:r w:rsidR="005C64BA">
        <w:rPr>
          <w:rFonts w:hint="eastAsia"/>
        </w:rPr>
        <w:t>鑑定意見略以：不詳車號機車涉嫌未保持行車安全間隔（依證言）</w:t>
      </w:r>
      <w:r w:rsidR="005C64BA" w:rsidRPr="005C64BA">
        <w:rPr>
          <w:rFonts w:hint="eastAsia"/>
        </w:rPr>
        <w:t>（同為肇事原因）</w:t>
      </w:r>
      <w:r w:rsidR="005C64BA">
        <w:rPr>
          <w:rFonts w:hint="eastAsia"/>
        </w:rPr>
        <w:t>；乙機車涉嫌未保持安全間隔</w:t>
      </w:r>
      <w:r w:rsidR="005C64BA">
        <w:rPr>
          <w:rFonts w:hint="eastAsia"/>
        </w:rPr>
        <w:lastRenderedPageBreak/>
        <w:t>（依證言）（同為肇事原因）；甲公車無肇事因素。</w:t>
      </w:r>
      <w:r w:rsidR="00D8205F">
        <w:rPr>
          <w:rFonts w:hint="eastAsia"/>
        </w:rPr>
        <w:t>嗣告訴人就鑑定會之鑑定報告提出諸多待釐清事項，聲請送請覆議，經</w:t>
      </w:r>
      <w:r w:rsidR="004D7470" w:rsidRPr="00745703">
        <w:rPr>
          <w:rFonts w:hint="eastAsia"/>
        </w:rPr>
        <w:t>臺北市</w:t>
      </w:r>
      <w:r w:rsidR="004D7470">
        <w:rPr>
          <w:rFonts w:hint="eastAsia"/>
        </w:rPr>
        <w:t>覆議會出具100年1月3日第7570號覆議意見書函復臺北地檢署</w:t>
      </w:r>
      <w:r w:rsidR="004D7470">
        <w:rPr>
          <w:rStyle w:val="afe"/>
        </w:rPr>
        <w:footnoteReference w:id="2"/>
      </w:r>
      <w:r w:rsidR="00D8205F">
        <w:rPr>
          <w:rFonts w:hint="eastAsia"/>
        </w:rPr>
        <w:t>，仍為完全相同的</w:t>
      </w:r>
      <w:r w:rsidR="00A76CE1">
        <w:rPr>
          <w:rFonts w:hint="eastAsia"/>
        </w:rPr>
        <w:t>認定</w:t>
      </w:r>
      <w:r w:rsidR="00D43A80">
        <w:rPr>
          <w:rFonts w:hint="eastAsia"/>
        </w:rPr>
        <w:t>。</w:t>
      </w:r>
    </w:p>
    <w:p w:rsidR="004D7470" w:rsidRDefault="004D7470" w:rsidP="002F1484">
      <w:pPr>
        <w:pStyle w:val="3"/>
        <w:ind w:left="1531" w:hanging="680"/>
      </w:pPr>
      <w:r>
        <w:rPr>
          <w:rFonts w:hint="eastAsia"/>
        </w:rPr>
        <w:t>對此，臺北市政府查復略以</w:t>
      </w:r>
      <w:r>
        <w:rPr>
          <w:rStyle w:val="afe"/>
        </w:rPr>
        <w:footnoteReference w:id="3"/>
      </w:r>
      <w:r>
        <w:rPr>
          <w:rFonts w:hint="eastAsia"/>
        </w:rPr>
        <w:t>，本件</w:t>
      </w:r>
      <w:r w:rsidRPr="00FF140F">
        <w:rPr>
          <w:rFonts w:hint="eastAsia"/>
        </w:rPr>
        <w:t>行車</w:t>
      </w:r>
      <w:r>
        <w:rPr>
          <w:rFonts w:hint="eastAsia"/>
        </w:rPr>
        <w:t>事</w:t>
      </w:r>
      <w:r w:rsidRPr="00FF140F">
        <w:rPr>
          <w:rFonts w:hint="eastAsia"/>
        </w:rPr>
        <w:t>故鑑定</w:t>
      </w:r>
      <w:r>
        <w:rPr>
          <w:rFonts w:hint="eastAsia"/>
        </w:rPr>
        <w:t>及</w:t>
      </w:r>
      <w:r w:rsidRPr="00FF140F">
        <w:rPr>
          <w:rFonts w:hint="eastAsia"/>
        </w:rPr>
        <w:t>覆議意見</w:t>
      </w:r>
      <w:r>
        <w:rPr>
          <w:rFonts w:hint="eastAsia"/>
        </w:rPr>
        <w:t>，</w:t>
      </w:r>
      <w:r w:rsidRPr="004D7470">
        <w:rPr>
          <w:rFonts w:hint="eastAsia"/>
        </w:rPr>
        <w:t>鑑定意見形成過程係參考卷內</w:t>
      </w:r>
      <w:r w:rsidR="00A76CE1">
        <w:rPr>
          <w:rFonts w:hint="eastAsia"/>
        </w:rPr>
        <w:t>目擊證人之</w:t>
      </w:r>
      <w:r w:rsidRPr="004D7470">
        <w:rPr>
          <w:rFonts w:hint="eastAsia"/>
        </w:rPr>
        <w:t>證言，歸納其中明確且具有一致性之部分，即詹○琳君騎乘普通重型機車先與不詳車號機車擦撞後，失控右傾，再與葉○聲駕駛之營大客車接觸</w:t>
      </w:r>
      <w:r w:rsidR="00AF1BEA">
        <w:rPr>
          <w:rFonts w:hint="eastAsia"/>
        </w:rPr>
        <w:t>。</w:t>
      </w:r>
      <w:r w:rsidRPr="004D7470">
        <w:rPr>
          <w:rFonts w:hint="eastAsia"/>
        </w:rPr>
        <w:t>覆議</w:t>
      </w:r>
      <w:r>
        <w:rPr>
          <w:rFonts w:hint="eastAsia"/>
        </w:rPr>
        <w:t>意見及覆議</w:t>
      </w:r>
      <w:r w:rsidRPr="004D7470">
        <w:rPr>
          <w:rFonts w:hint="eastAsia"/>
        </w:rPr>
        <w:t>委員</w:t>
      </w:r>
      <w:r>
        <w:rPr>
          <w:rFonts w:hint="eastAsia"/>
        </w:rPr>
        <w:t>會</w:t>
      </w:r>
      <w:r w:rsidRPr="004D7470">
        <w:rPr>
          <w:rFonts w:hint="eastAsia"/>
        </w:rPr>
        <w:t>檢視該府警察局交通警察大隊(含交通事故現場圖、照片、車損、警方談話紀錄等)、</w:t>
      </w:r>
      <w:r>
        <w:rPr>
          <w:rFonts w:hint="eastAsia"/>
        </w:rPr>
        <w:t>鑑定會</w:t>
      </w:r>
      <w:r w:rsidRPr="004D7470">
        <w:rPr>
          <w:rFonts w:hint="eastAsia"/>
        </w:rPr>
        <w:t>之卷證(包含臺北地檢署之卷宗)</w:t>
      </w:r>
      <w:r>
        <w:rPr>
          <w:rFonts w:hint="eastAsia"/>
        </w:rPr>
        <w:t>、</w:t>
      </w:r>
      <w:r w:rsidRPr="004D7470">
        <w:rPr>
          <w:rFonts w:hint="eastAsia"/>
        </w:rPr>
        <w:t>陳情人所提之「刑事覆議聲請理由」等</w:t>
      </w:r>
      <w:r>
        <w:rPr>
          <w:rFonts w:hint="eastAsia"/>
        </w:rPr>
        <w:t>卷</w:t>
      </w:r>
      <w:r w:rsidRPr="004D7470">
        <w:rPr>
          <w:rFonts w:hint="eastAsia"/>
        </w:rPr>
        <w:t>證，經充分討論案情後，由各委員提出看法及意見，最終以合議方式作成覆議意見。</w:t>
      </w:r>
      <w:r>
        <w:rPr>
          <w:rFonts w:hint="eastAsia"/>
        </w:rPr>
        <w:t>且</w:t>
      </w:r>
      <w:r w:rsidRPr="004D7470">
        <w:rPr>
          <w:rFonts w:hint="eastAsia"/>
        </w:rPr>
        <w:t>覆議委員由該府聘請府外法學、交通工程、交通執法、機械工程、土木工程、交通管理等領域之學者專家組成，與鑑定委員會委員分別為兩群不同委員，其目的是由另一群專業人員對同案再次公正審議</w:t>
      </w:r>
      <w:r>
        <w:rPr>
          <w:rFonts w:hint="eastAsia"/>
        </w:rPr>
        <w:t>等語</w:t>
      </w:r>
      <w:r w:rsidRPr="004D7470">
        <w:rPr>
          <w:rFonts w:hint="eastAsia"/>
        </w:rPr>
        <w:t>。</w:t>
      </w:r>
    </w:p>
    <w:p w:rsidR="003046BB" w:rsidRDefault="00056C26" w:rsidP="002F1484">
      <w:pPr>
        <w:pStyle w:val="3"/>
        <w:ind w:left="1531" w:hanging="680"/>
      </w:pPr>
      <w:r>
        <w:rPr>
          <w:rFonts w:hint="eastAsia"/>
        </w:rPr>
        <w:t>經</w:t>
      </w:r>
      <w:r w:rsidR="003046BB">
        <w:rPr>
          <w:rFonts w:hint="eastAsia"/>
        </w:rPr>
        <w:t>查</w:t>
      </w:r>
      <w:r w:rsidR="00A76CE1">
        <w:rPr>
          <w:rFonts w:hint="eastAsia"/>
        </w:rPr>
        <w:t>，</w:t>
      </w:r>
      <w:r w:rsidR="00D43A80" w:rsidRPr="00D43A80">
        <w:rPr>
          <w:rFonts w:hint="eastAsia"/>
        </w:rPr>
        <w:t>臺北市鑑定會</w:t>
      </w:r>
      <w:r w:rsidR="00D43A80">
        <w:rPr>
          <w:rFonts w:hint="eastAsia"/>
        </w:rPr>
        <w:t>及</w:t>
      </w:r>
      <w:r w:rsidR="00D43A80" w:rsidRPr="00D43A80">
        <w:rPr>
          <w:rFonts w:hint="eastAsia"/>
        </w:rPr>
        <w:t>覆議會辦理詹○琳於99年1月5日交通意外死亡案件出具之鑑定報告及覆議意見，就肇事因素分析之結論雖與本院囑託再鑑定之結論相符，惟該等鑑定報告推認事故之經過</w:t>
      </w:r>
      <w:r w:rsidR="00D43A80">
        <w:rPr>
          <w:rFonts w:hint="eastAsia"/>
        </w:rPr>
        <w:t>，</w:t>
      </w:r>
      <w:r w:rsidR="00D43A80" w:rsidRPr="00D43A80">
        <w:rPr>
          <w:rFonts w:hint="eastAsia"/>
        </w:rPr>
        <w:t>不但不能合理解釋死者家屬提出之諸多疑點，反而滋生更多疑義</w:t>
      </w:r>
      <w:r w:rsidR="00D43A80">
        <w:rPr>
          <w:rFonts w:hint="eastAsia"/>
        </w:rPr>
        <w:t>。本件鑑定會於99年5月21日召開鑑定會議，</w:t>
      </w:r>
      <w:r w:rsidR="00D43A80" w:rsidRPr="001C33E1">
        <w:rPr>
          <w:rFonts w:hint="eastAsia"/>
        </w:rPr>
        <w:t>被害人家屬</w:t>
      </w:r>
      <w:r w:rsidR="00D43A80">
        <w:rPr>
          <w:rFonts w:hint="eastAsia"/>
        </w:rPr>
        <w:t>到場陳述意見，</w:t>
      </w:r>
      <w:r w:rsidR="00D43A80" w:rsidRPr="001C33E1">
        <w:rPr>
          <w:rFonts w:hint="eastAsia"/>
        </w:rPr>
        <w:t>質疑甲公車</w:t>
      </w:r>
      <w:r w:rsidR="00D43A80" w:rsidRPr="001C33E1">
        <w:rPr>
          <w:rFonts w:hint="eastAsia"/>
        </w:rPr>
        <w:lastRenderedPageBreak/>
        <w:t>在快車道超越乙機車肇事</w:t>
      </w:r>
      <w:r w:rsidR="00D43A80">
        <w:rPr>
          <w:rFonts w:hint="eastAsia"/>
        </w:rPr>
        <w:t>、</w:t>
      </w:r>
      <w:r w:rsidR="00D43A80" w:rsidRPr="001C33E1">
        <w:rPr>
          <w:rFonts w:hint="eastAsia"/>
        </w:rPr>
        <w:t>死者</w:t>
      </w:r>
      <w:r w:rsidR="002E4D1C">
        <w:rPr>
          <w:rFonts w:hint="eastAsia"/>
        </w:rPr>
        <w:t>頭部遭</w:t>
      </w:r>
      <w:r w:rsidR="00D43A80" w:rsidRPr="001C33E1">
        <w:rPr>
          <w:rFonts w:hint="eastAsia"/>
        </w:rPr>
        <w:t>輾壓</w:t>
      </w:r>
      <w:r w:rsidR="00D43A80">
        <w:rPr>
          <w:rFonts w:hint="eastAsia"/>
        </w:rPr>
        <w:t>前</w:t>
      </w:r>
      <w:r w:rsidR="00D43A80" w:rsidRPr="001C33E1">
        <w:rPr>
          <w:rFonts w:hint="eastAsia"/>
        </w:rPr>
        <w:t>被公車拖行一段等情</w:t>
      </w:r>
      <w:r w:rsidR="00742F14">
        <w:rPr>
          <w:rFonts w:hint="eastAsia"/>
        </w:rPr>
        <w:t>；覆議會於100年1月3日召開覆議會議，</w:t>
      </w:r>
      <w:r w:rsidR="00D43A80">
        <w:rPr>
          <w:rFonts w:hint="eastAsia"/>
        </w:rPr>
        <w:t>覆議前</w:t>
      </w:r>
      <w:r w:rsidR="00D43A80" w:rsidRPr="001C33E1">
        <w:rPr>
          <w:rFonts w:hint="eastAsia"/>
        </w:rPr>
        <w:t>被害人家屬</w:t>
      </w:r>
      <w:r w:rsidR="002E4D1C">
        <w:rPr>
          <w:rFonts w:hint="eastAsia"/>
        </w:rPr>
        <w:t>再</w:t>
      </w:r>
      <w:r w:rsidR="00D43A80" w:rsidRPr="001C33E1">
        <w:rPr>
          <w:rFonts w:hint="eastAsia"/>
        </w:rPr>
        <w:t>以書面請求調查</w:t>
      </w:r>
      <w:r w:rsidR="00D43A80">
        <w:rPr>
          <w:rFonts w:hint="eastAsia"/>
        </w:rPr>
        <w:t>多項</w:t>
      </w:r>
      <w:r>
        <w:rPr>
          <w:rFonts w:hint="eastAsia"/>
        </w:rPr>
        <w:t>疑點</w:t>
      </w:r>
      <w:r w:rsidR="00D43A80">
        <w:rPr>
          <w:rStyle w:val="afe"/>
        </w:rPr>
        <w:footnoteReference w:id="4"/>
      </w:r>
      <w:r w:rsidR="00D43A80">
        <w:rPr>
          <w:rFonts w:hint="eastAsia"/>
        </w:rPr>
        <w:t>，包括</w:t>
      </w:r>
      <w:r w:rsidR="00D43A80" w:rsidRPr="001C33E1">
        <w:rPr>
          <w:rFonts w:hint="eastAsia"/>
        </w:rPr>
        <w:t>：如何排除乙機車於正常行進間遭甲公車擦撞，而非傾斜失控時擦撞？現場何以造成被害人之機車倒地後，自右各左往前滑行10多公尺</w:t>
      </w:r>
      <w:r w:rsidR="002E4D1C">
        <w:rPr>
          <w:rFonts w:hint="eastAsia"/>
        </w:rPr>
        <w:t>之刮地痕</w:t>
      </w:r>
      <w:r w:rsidR="00D43A80" w:rsidRPr="001C33E1">
        <w:rPr>
          <w:rFonts w:hint="eastAsia"/>
        </w:rPr>
        <w:t>？依刮地痕跡的型態及長度，甲公車有無</w:t>
      </w:r>
      <w:r>
        <w:rPr>
          <w:rFonts w:hint="eastAsia"/>
        </w:rPr>
        <w:t>因</w:t>
      </w:r>
      <w:r w:rsidR="00D43A80" w:rsidRPr="001C33E1">
        <w:rPr>
          <w:rFonts w:hint="eastAsia"/>
        </w:rPr>
        <w:t>突然左移時擦撞被害人</w:t>
      </w:r>
      <w:r w:rsidRPr="001C33E1">
        <w:rPr>
          <w:rFonts w:hint="eastAsia"/>
        </w:rPr>
        <w:t>再靠右進站</w:t>
      </w:r>
      <w:r w:rsidR="00D43A80" w:rsidRPr="001C33E1">
        <w:rPr>
          <w:rFonts w:hint="eastAsia"/>
        </w:rPr>
        <w:t>？</w:t>
      </w:r>
      <w:r>
        <w:rPr>
          <w:rFonts w:hint="eastAsia"/>
        </w:rPr>
        <w:t>又</w:t>
      </w:r>
      <w:r w:rsidR="00D43A80" w:rsidRPr="001C33E1">
        <w:rPr>
          <w:rFonts w:hint="eastAsia"/>
        </w:rPr>
        <w:t>甲公車輾壓被害人</w:t>
      </w:r>
      <w:r w:rsidR="00E667CB">
        <w:rPr>
          <w:rFonts w:hint="eastAsia"/>
        </w:rPr>
        <w:t>頭部，司機</w:t>
      </w:r>
      <w:r w:rsidR="002E4D1C">
        <w:rPr>
          <w:rFonts w:hint="eastAsia"/>
        </w:rPr>
        <w:t>何以</w:t>
      </w:r>
      <w:r w:rsidR="00D43A80" w:rsidRPr="001C33E1">
        <w:rPr>
          <w:rFonts w:hint="eastAsia"/>
        </w:rPr>
        <w:t>未</w:t>
      </w:r>
      <w:r w:rsidR="002E4D1C">
        <w:rPr>
          <w:rFonts w:hint="eastAsia"/>
        </w:rPr>
        <w:t>發現並</w:t>
      </w:r>
      <w:r w:rsidR="00D43A80" w:rsidRPr="001C33E1">
        <w:rPr>
          <w:rFonts w:hint="eastAsia"/>
        </w:rPr>
        <w:t>即時停車</w:t>
      </w:r>
      <w:r w:rsidR="002E4D1C">
        <w:rPr>
          <w:rFonts w:hint="eastAsia"/>
        </w:rPr>
        <w:t>？</w:t>
      </w:r>
      <w:r w:rsidR="00742F14">
        <w:rPr>
          <w:rFonts w:hint="eastAsia"/>
        </w:rPr>
        <w:t>……</w:t>
      </w:r>
      <w:r w:rsidR="00D43A80" w:rsidRPr="001C33E1">
        <w:rPr>
          <w:rFonts w:hint="eastAsia"/>
        </w:rPr>
        <w:t>等</w:t>
      </w:r>
      <w:r>
        <w:rPr>
          <w:rFonts w:hint="eastAsia"/>
        </w:rPr>
        <w:t>質疑</w:t>
      </w:r>
      <w:r w:rsidR="00742F14">
        <w:rPr>
          <w:rFonts w:hint="eastAsia"/>
        </w:rPr>
        <w:t>。但鑑定報告及覆議意見對於告訴人所舉之多項疑義</w:t>
      </w:r>
      <w:r w:rsidR="00742F14" w:rsidRPr="001C33E1">
        <w:rPr>
          <w:rFonts w:hint="eastAsia"/>
        </w:rPr>
        <w:t>未</w:t>
      </w:r>
      <w:r w:rsidR="00742F14">
        <w:rPr>
          <w:rFonts w:hint="eastAsia"/>
        </w:rPr>
        <w:t>予</w:t>
      </w:r>
      <w:r w:rsidR="00742F14" w:rsidRPr="001C33E1">
        <w:rPr>
          <w:rFonts w:hint="eastAsia"/>
        </w:rPr>
        <w:t>釐清</w:t>
      </w:r>
      <w:r>
        <w:rPr>
          <w:rFonts w:hint="eastAsia"/>
        </w:rPr>
        <w:t>，亦未進行現場會勘，覆議委員會則僅依書面資料進行審查</w:t>
      </w:r>
      <w:r w:rsidR="00742F14">
        <w:rPr>
          <w:rFonts w:hint="eastAsia"/>
        </w:rPr>
        <w:t>。</w:t>
      </w:r>
      <w:r>
        <w:rPr>
          <w:rFonts w:hint="eastAsia"/>
        </w:rPr>
        <w:t>對於</w:t>
      </w:r>
      <w:r w:rsidR="00D43A80" w:rsidRPr="00D43A80">
        <w:rPr>
          <w:rFonts w:hint="eastAsia"/>
        </w:rPr>
        <w:t>死者倒地前之行駛軌跡、甲公車有無左偏跨越至內側車道、是否自後方超越及擦撞乙機車、事故發生時之位置及角度、甲公車有無保持左側安全間距，及乙機車</w:t>
      </w:r>
      <w:r w:rsidR="00FA6CA3">
        <w:rPr>
          <w:rFonts w:hint="eastAsia"/>
        </w:rPr>
        <w:t>有無可能</w:t>
      </w:r>
      <w:r w:rsidR="00D43A80" w:rsidRPr="00D43A80">
        <w:rPr>
          <w:rFonts w:hint="eastAsia"/>
        </w:rPr>
        <w:t>擦撞甲公車</w:t>
      </w:r>
      <w:r w:rsidR="00D43A80">
        <w:rPr>
          <w:rFonts w:hint="eastAsia"/>
        </w:rPr>
        <w:t>……</w:t>
      </w:r>
      <w:r w:rsidR="00D43A80" w:rsidRPr="00D43A80">
        <w:rPr>
          <w:rFonts w:hint="eastAsia"/>
        </w:rPr>
        <w:t>等重要事項，未依據</w:t>
      </w:r>
      <w:r w:rsidR="00742F14">
        <w:rPr>
          <w:rFonts w:hint="eastAsia"/>
        </w:rPr>
        <w:t>甲公車之行車速率紀錄及釐清甲乙兩車的行車軌跡，或</w:t>
      </w:r>
      <w:r w:rsidR="00742F14" w:rsidRPr="0045674A">
        <w:rPr>
          <w:rFonts w:hint="eastAsia"/>
        </w:rPr>
        <w:t>配合現場測繪確認與路面標線之相對位置</w:t>
      </w:r>
      <w:r w:rsidR="00D43A80" w:rsidRPr="00D43A80">
        <w:rPr>
          <w:rFonts w:hint="eastAsia"/>
        </w:rPr>
        <w:t>、刮地痕跡等客觀跡證進行科學重建</w:t>
      </w:r>
      <w:r w:rsidR="00D43A80">
        <w:rPr>
          <w:rFonts w:hint="eastAsia"/>
        </w:rPr>
        <w:t>。</w:t>
      </w:r>
      <w:r>
        <w:rPr>
          <w:rFonts w:hint="eastAsia"/>
        </w:rPr>
        <w:t>且對於</w:t>
      </w:r>
      <w:r w:rsidR="00742F14">
        <w:rPr>
          <w:rFonts w:hint="eastAsia"/>
        </w:rPr>
        <w:t>警繪圖所載外線車道內側標示之另一直線「B刮地痕跡1.</w:t>
      </w:r>
      <w:r w:rsidR="00742F14">
        <w:t>3</w:t>
      </w:r>
      <w:r w:rsidR="00742F14">
        <w:rPr>
          <w:rFonts w:hint="eastAsia"/>
        </w:rPr>
        <w:t>公尺」及死者頭部外側大片往外溢流血跡位置，亦疏未審酌。</w:t>
      </w:r>
    </w:p>
    <w:p w:rsidR="00CB0674" w:rsidRDefault="00CB0674" w:rsidP="002F1484">
      <w:pPr>
        <w:pStyle w:val="3"/>
        <w:ind w:left="1531" w:hanging="680"/>
      </w:pPr>
      <w:r>
        <w:rPr>
          <w:rFonts w:hint="eastAsia"/>
        </w:rPr>
        <w:t>綜上，</w:t>
      </w:r>
      <w:r w:rsidRPr="00CB0674">
        <w:rPr>
          <w:rFonts w:hint="eastAsia"/>
        </w:rPr>
        <w:t>臺北市</w:t>
      </w:r>
      <w:r>
        <w:rPr>
          <w:rFonts w:hint="eastAsia"/>
        </w:rPr>
        <w:t>鑑定會及覆議會</w:t>
      </w:r>
      <w:r w:rsidRPr="00CB0674">
        <w:rPr>
          <w:rFonts w:hint="eastAsia"/>
        </w:rPr>
        <w:t>辦理詹○琳於99年1月5日交通意外死亡案件出具之鑑定報告不但未合理解釋死者家屬提出之諸多疑點</w:t>
      </w:r>
      <w:r>
        <w:rPr>
          <w:rFonts w:hint="eastAsia"/>
        </w:rPr>
        <w:t>，</w:t>
      </w:r>
      <w:r w:rsidRPr="00CB0674">
        <w:rPr>
          <w:rFonts w:hint="eastAsia"/>
        </w:rPr>
        <w:t>鑑定過程亦未</w:t>
      </w:r>
      <w:r>
        <w:rPr>
          <w:rFonts w:hint="eastAsia"/>
        </w:rPr>
        <w:t>會勘現場</w:t>
      </w:r>
      <w:r w:rsidR="00FA6CA3">
        <w:rPr>
          <w:rFonts w:hint="eastAsia"/>
        </w:rPr>
        <w:t>或</w:t>
      </w:r>
      <w:r w:rsidRPr="00CB0674">
        <w:rPr>
          <w:rFonts w:hint="eastAsia"/>
        </w:rPr>
        <w:t>依據公車速率、刮地痕跡等客觀跡證進行</w:t>
      </w:r>
      <w:r w:rsidR="00FA6CA3">
        <w:rPr>
          <w:rFonts w:hint="eastAsia"/>
        </w:rPr>
        <w:t>事故</w:t>
      </w:r>
      <w:r w:rsidRPr="00CB0674">
        <w:rPr>
          <w:rFonts w:hint="eastAsia"/>
        </w:rPr>
        <w:t>重建，</w:t>
      </w:r>
      <w:r w:rsidR="00FA6CA3">
        <w:rPr>
          <w:rFonts w:hint="eastAsia"/>
        </w:rPr>
        <w:t>亦未</w:t>
      </w:r>
      <w:r w:rsidRPr="00CB0674">
        <w:rPr>
          <w:rFonts w:hint="eastAsia"/>
        </w:rPr>
        <w:t>釐清</w:t>
      </w:r>
      <w:r>
        <w:rPr>
          <w:rFonts w:hint="eastAsia"/>
        </w:rPr>
        <w:t>甲乙兩車</w:t>
      </w:r>
      <w:r w:rsidR="00A76CE1">
        <w:rPr>
          <w:rFonts w:hint="eastAsia"/>
        </w:rPr>
        <w:t>可能的行駛</w:t>
      </w:r>
      <w:r w:rsidR="00A76CE1">
        <w:rPr>
          <w:rFonts w:hint="eastAsia"/>
        </w:rPr>
        <w:lastRenderedPageBreak/>
        <w:t>軌跡</w:t>
      </w:r>
      <w:r>
        <w:rPr>
          <w:rFonts w:hint="eastAsia"/>
        </w:rPr>
        <w:t>，</w:t>
      </w:r>
      <w:r w:rsidR="00A76CE1">
        <w:rPr>
          <w:rFonts w:hint="eastAsia"/>
        </w:rPr>
        <w:t>以</w:t>
      </w:r>
      <w:r>
        <w:rPr>
          <w:rFonts w:hint="eastAsia"/>
        </w:rPr>
        <w:t>重建</w:t>
      </w:r>
      <w:r w:rsidR="00A76CE1">
        <w:rPr>
          <w:rFonts w:hint="eastAsia"/>
        </w:rPr>
        <w:t>肇事發生過程，</w:t>
      </w:r>
      <w:r w:rsidRPr="00CB0674">
        <w:rPr>
          <w:rFonts w:hint="eastAsia"/>
        </w:rPr>
        <w:t>對於重大交通事故之鑑定</w:t>
      </w:r>
      <w:r w:rsidR="000442B0">
        <w:rPr>
          <w:rFonts w:hint="eastAsia"/>
        </w:rPr>
        <w:t>尚有疏未審酌之處</w:t>
      </w:r>
      <w:r w:rsidRPr="00CB0674">
        <w:rPr>
          <w:rFonts w:hint="eastAsia"/>
        </w:rPr>
        <w:t>，臺北市政府宜檢討改善。</w:t>
      </w:r>
    </w:p>
    <w:p w:rsidR="009A45DA" w:rsidRPr="00E563D4" w:rsidRDefault="0024031D" w:rsidP="002F1484">
      <w:pPr>
        <w:pStyle w:val="2"/>
        <w:ind w:left="680" w:hanging="680"/>
      </w:pPr>
      <w:r w:rsidRPr="0049423B">
        <w:rPr>
          <w:rFonts w:hint="eastAsia"/>
          <w:b/>
        </w:rPr>
        <w:t>本件</w:t>
      </w:r>
      <w:r w:rsidR="009A45DA" w:rsidRPr="0049423B">
        <w:rPr>
          <w:rFonts w:hint="eastAsia"/>
          <w:b/>
        </w:rPr>
        <w:t>檢察官偵查及法院審理被告葉○聲業務過失致死案件，所為之不起訴處分或被告無罪之判決，係綜據目擊證人及現場處理員警之證述、現場照片、行車記錄器資料、警方勘查報告等</w:t>
      </w:r>
      <w:r w:rsidR="00E563D4" w:rsidRPr="0049423B">
        <w:rPr>
          <w:rFonts w:hint="eastAsia"/>
          <w:b/>
        </w:rPr>
        <w:t>事證</w:t>
      </w:r>
      <w:r w:rsidR="009A45DA" w:rsidRPr="0049423B">
        <w:rPr>
          <w:rFonts w:hint="eastAsia"/>
          <w:b/>
        </w:rPr>
        <w:t>，經合法調查證據所為之判斷</w:t>
      </w:r>
      <w:r w:rsidRPr="0049423B">
        <w:rPr>
          <w:rFonts w:hint="eastAsia"/>
          <w:b/>
        </w:rPr>
        <w:t>。</w:t>
      </w:r>
      <w:r w:rsidR="00C02692" w:rsidRPr="0049423B">
        <w:rPr>
          <w:rFonts w:hint="eastAsia"/>
          <w:b/>
        </w:rPr>
        <w:t>且</w:t>
      </w:r>
      <w:r w:rsidRPr="0049423B">
        <w:rPr>
          <w:rFonts w:hint="eastAsia"/>
          <w:b/>
        </w:rPr>
        <w:t>對照本院囑託</w:t>
      </w:r>
      <w:r w:rsidR="00C02692" w:rsidRPr="0049423B">
        <w:rPr>
          <w:rFonts w:hint="eastAsia"/>
          <w:b/>
        </w:rPr>
        <w:t>再行</w:t>
      </w:r>
      <w:r w:rsidRPr="0049423B">
        <w:rPr>
          <w:rFonts w:hint="eastAsia"/>
          <w:b/>
        </w:rPr>
        <w:t>鑑定之鑑定內容，</w:t>
      </w:r>
      <w:r w:rsidR="00E563D4" w:rsidRPr="0049423B">
        <w:rPr>
          <w:rFonts w:hint="eastAsia"/>
          <w:b/>
        </w:rPr>
        <w:t>檢察官不起訴處分及</w:t>
      </w:r>
      <w:r w:rsidR="00C02692" w:rsidRPr="0049423B">
        <w:rPr>
          <w:rFonts w:hint="eastAsia"/>
          <w:b/>
        </w:rPr>
        <w:t>法院</w:t>
      </w:r>
      <w:r w:rsidR="00676CF1" w:rsidRPr="0049423B">
        <w:rPr>
          <w:rFonts w:hint="eastAsia"/>
          <w:b/>
        </w:rPr>
        <w:t>無罪判決</w:t>
      </w:r>
      <w:r w:rsidR="00E563D4" w:rsidRPr="0049423B">
        <w:rPr>
          <w:rFonts w:hint="eastAsia"/>
          <w:b/>
        </w:rPr>
        <w:t>，均已</w:t>
      </w:r>
      <w:r w:rsidR="00DA4ACD">
        <w:rPr>
          <w:rFonts w:hint="eastAsia"/>
          <w:b/>
        </w:rPr>
        <w:t>記</w:t>
      </w:r>
      <w:r w:rsidR="00E563D4" w:rsidRPr="0049423B">
        <w:rPr>
          <w:rFonts w:hint="eastAsia"/>
          <w:b/>
        </w:rPr>
        <w:t>敘其依憑之證據及得心證之理由，並無矛盾或違反經驗法則之處</w:t>
      </w:r>
      <w:r w:rsidR="00676CF1" w:rsidRPr="0049423B">
        <w:rPr>
          <w:rFonts w:hint="eastAsia"/>
          <w:b/>
        </w:rPr>
        <w:t>，</w:t>
      </w:r>
      <w:r w:rsidR="0049423B" w:rsidRPr="0049423B">
        <w:rPr>
          <w:rFonts w:hint="eastAsia"/>
          <w:b/>
        </w:rPr>
        <w:t>故陳訴人指稱相關承辦人員有未詳查事證之違失，尚非可採</w:t>
      </w:r>
      <w:r w:rsidR="009A45DA" w:rsidRPr="00E563D4">
        <w:rPr>
          <w:rFonts w:hint="eastAsia"/>
        </w:rPr>
        <w:t>：</w:t>
      </w:r>
    </w:p>
    <w:p w:rsidR="009A45DA" w:rsidRPr="00D417E1" w:rsidRDefault="009A45DA" w:rsidP="002F1484">
      <w:pPr>
        <w:pStyle w:val="3"/>
        <w:ind w:left="1531" w:hanging="680"/>
      </w:pPr>
      <w:r w:rsidRPr="00D417E1">
        <w:rPr>
          <w:rFonts w:hint="eastAsia"/>
        </w:rPr>
        <w:t>按</w:t>
      </w:r>
      <w:r w:rsidRPr="00B51312">
        <w:rPr>
          <w:rFonts w:hint="eastAsia"/>
        </w:rPr>
        <w:t>證據之取捨、證據證明力之判斷</w:t>
      </w:r>
      <w:r>
        <w:rPr>
          <w:rFonts w:hint="eastAsia"/>
        </w:rPr>
        <w:t>、</w:t>
      </w:r>
      <w:r w:rsidRPr="00B51312">
        <w:rPr>
          <w:rFonts w:hint="eastAsia"/>
        </w:rPr>
        <w:t>事實有無之認定，</w:t>
      </w:r>
      <w:r>
        <w:rPr>
          <w:rFonts w:hint="eastAsia"/>
        </w:rPr>
        <w:t>均</w:t>
      </w:r>
      <w:r w:rsidRPr="00B51312">
        <w:rPr>
          <w:rFonts w:hint="eastAsia"/>
        </w:rPr>
        <w:t>為事實審法院之職權</w:t>
      </w:r>
      <w:r>
        <w:rPr>
          <w:rFonts w:hint="eastAsia"/>
        </w:rPr>
        <w:t>，</w:t>
      </w:r>
      <w:r w:rsidRPr="00B51312">
        <w:rPr>
          <w:rFonts w:hint="eastAsia"/>
        </w:rPr>
        <w:t>茍其取捨、判斷及認定</w:t>
      </w:r>
      <w:r>
        <w:rPr>
          <w:rFonts w:hint="eastAsia"/>
        </w:rPr>
        <w:t>未</w:t>
      </w:r>
      <w:r w:rsidRPr="00B51312">
        <w:rPr>
          <w:rFonts w:hint="eastAsia"/>
        </w:rPr>
        <w:t>違反經驗法則及論理法則，即不容任意指摘原判決違背法令。</w:t>
      </w:r>
      <w:r>
        <w:rPr>
          <w:rFonts w:hint="eastAsia"/>
        </w:rPr>
        <w:t>又，</w:t>
      </w:r>
      <w:r w:rsidRPr="00B51312">
        <w:rPr>
          <w:rFonts w:hint="eastAsia"/>
        </w:rPr>
        <w:t>證人之陳述</w:t>
      </w:r>
      <w:r>
        <w:rPr>
          <w:rFonts w:hint="eastAsia"/>
        </w:rPr>
        <w:t>縱有</w:t>
      </w:r>
      <w:r w:rsidRPr="00B51312">
        <w:rPr>
          <w:rFonts w:hint="eastAsia"/>
        </w:rPr>
        <w:t>部分前後不符或相互間有所歧異時，究竟何者為可採，法院本</w:t>
      </w:r>
      <w:r>
        <w:rPr>
          <w:rFonts w:hint="eastAsia"/>
        </w:rPr>
        <w:t>諸</w:t>
      </w:r>
      <w:r w:rsidRPr="00B51312">
        <w:rPr>
          <w:rFonts w:hint="eastAsia"/>
        </w:rPr>
        <w:t>自由心證</w:t>
      </w:r>
      <w:r>
        <w:rPr>
          <w:rFonts w:hint="eastAsia"/>
        </w:rPr>
        <w:t>得</w:t>
      </w:r>
      <w:r w:rsidRPr="00B51312">
        <w:rPr>
          <w:rFonts w:hint="eastAsia"/>
        </w:rPr>
        <w:t>予以斟酌，其基本事實之陳述，若與真實性無礙時，則仍得予以採信（參見最高法院74年台上字第1599號判</w:t>
      </w:r>
      <w:r>
        <w:rPr>
          <w:rFonts w:hint="eastAsia"/>
        </w:rPr>
        <w:t>決意旨</w:t>
      </w:r>
      <w:r w:rsidRPr="00B51312">
        <w:rPr>
          <w:rFonts w:hint="eastAsia"/>
        </w:rPr>
        <w:t>）。</w:t>
      </w:r>
    </w:p>
    <w:p w:rsidR="009A45DA" w:rsidRDefault="009A45DA" w:rsidP="002F1484">
      <w:pPr>
        <w:pStyle w:val="3"/>
        <w:ind w:left="1531" w:hanging="680"/>
      </w:pPr>
      <w:r>
        <w:rPr>
          <w:rFonts w:hint="eastAsia"/>
        </w:rPr>
        <w:t>陳訴人指稱</w:t>
      </w:r>
      <w:r w:rsidR="00034AB0">
        <w:rPr>
          <w:rFonts w:hint="eastAsia"/>
        </w:rPr>
        <w:t>檢察官偵辦及法院審理</w:t>
      </w:r>
      <w:r w:rsidRPr="00745703">
        <w:rPr>
          <w:rFonts w:hint="eastAsia"/>
        </w:rPr>
        <w:t>渠女詹○琳交通意外死亡案件，未詳查事故發生情形並釐清肇事責任</w:t>
      </w:r>
      <w:r>
        <w:rPr>
          <w:rFonts w:hint="eastAsia"/>
        </w:rPr>
        <w:t>；被告駕駛之</w:t>
      </w:r>
      <w:r w:rsidRPr="00ED34EA">
        <w:rPr>
          <w:rFonts w:hint="eastAsia"/>
        </w:rPr>
        <w:t>肇事公車</w:t>
      </w:r>
      <w:r>
        <w:rPr>
          <w:rFonts w:hint="eastAsia"/>
        </w:rPr>
        <w:t>左側</w:t>
      </w:r>
      <w:r w:rsidRPr="00ED34EA">
        <w:rPr>
          <w:rFonts w:hint="eastAsia"/>
        </w:rPr>
        <w:t>擦撞其女</w:t>
      </w:r>
      <w:r>
        <w:rPr>
          <w:rFonts w:hint="eastAsia"/>
        </w:rPr>
        <w:t>騎乘之</w:t>
      </w:r>
      <w:r w:rsidRPr="00ED34EA">
        <w:rPr>
          <w:rFonts w:hint="eastAsia"/>
        </w:rPr>
        <w:t>機車</w:t>
      </w:r>
      <w:r>
        <w:rPr>
          <w:rFonts w:hint="eastAsia"/>
        </w:rPr>
        <w:t>，致其女向右摔倒，再遭肇事公車之左後車輪拖行後輾壓致死</w:t>
      </w:r>
      <w:r w:rsidRPr="00ED34EA">
        <w:rPr>
          <w:rFonts w:hint="eastAsia"/>
        </w:rPr>
        <w:t>，檢察官及法官</w:t>
      </w:r>
      <w:r>
        <w:rPr>
          <w:rFonts w:hint="eastAsia"/>
        </w:rPr>
        <w:t>卻採信</w:t>
      </w:r>
      <w:r w:rsidRPr="00ED34EA">
        <w:rPr>
          <w:rFonts w:hint="eastAsia"/>
        </w:rPr>
        <w:t>證人</w:t>
      </w:r>
      <w:r>
        <w:rPr>
          <w:rFonts w:hint="eastAsia"/>
        </w:rPr>
        <w:t>前後不一的證詞，顯有違失云云。</w:t>
      </w:r>
      <w:r w:rsidR="00034AB0">
        <w:rPr>
          <w:rFonts w:hint="eastAsia"/>
        </w:rPr>
        <w:t>惟</w:t>
      </w:r>
      <w:r w:rsidR="000442B0">
        <w:rPr>
          <w:rFonts w:hint="eastAsia"/>
        </w:rPr>
        <w:t>卷查</w:t>
      </w:r>
      <w:r w:rsidR="00F34D30">
        <w:rPr>
          <w:rFonts w:hint="eastAsia"/>
        </w:rPr>
        <w:t>本案</w:t>
      </w:r>
      <w:r w:rsidR="000442B0">
        <w:rPr>
          <w:rFonts w:hint="eastAsia"/>
        </w:rPr>
        <w:t>不起訴處分及被告無罪之</w:t>
      </w:r>
      <w:r w:rsidR="000442B0" w:rsidRPr="00B51312">
        <w:rPr>
          <w:rFonts w:hint="eastAsia"/>
        </w:rPr>
        <w:t>判決</w:t>
      </w:r>
      <w:r w:rsidR="00B472E8">
        <w:rPr>
          <w:rFonts w:hint="eastAsia"/>
        </w:rPr>
        <w:t>，</w:t>
      </w:r>
      <w:r w:rsidR="000442B0" w:rsidRPr="00B51312">
        <w:rPr>
          <w:rFonts w:hint="eastAsia"/>
        </w:rPr>
        <w:t>已</w:t>
      </w:r>
      <w:r w:rsidR="00B472E8">
        <w:rPr>
          <w:rFonts w:hint="eastAsia"/>
        </w:rPr>
        <w:t>記</w:t>
      </w:r>
      <w:r w:rsidR="000442B0" w:rsidRPr="00B51312">
        <w:rPr>
          <w:rFonts w:hint="eastAsia"/>
        </w:rPr>
        <w:t>敘其依憑之證據及得心證之理由</w:t>
      </w:r>
      <w:r w:rsidR="007676F6">
        <w:rPr>
          <w:rFonts w:hint="eastAsia"/>
        </w:rPr>
        <w:t>。</w:t>
      </w:r>
      <w:r w:rsidR="0049423B">
        <w:rPr>
          <w:rFonts w:hint="eastAsia"/>
        </w:rPr>
        <w:t>諸</w:t>
      </w:r>
      <w:r w:rsidR="00B472E8">
        <w:rPr>
          <w:rFonts w:hint="eastAsia"/>
        </w:rPr>
        <w:t>如</w:t>
      </w:r>
      <w:r w:rsidR="0049423B">
        <w:rPr>
          <w:rFonts w:hint="eastAsia"/>
        </w:rPr>
        <w:t>有關</w:t>
      </w:r>
      <w:r w:rsidR="00B472E8">
        <w:rPr>
          <w:rFonts w:hint="eastAsia"/>
        </w:rPr>
        <w:t>「死者倒地前，</w:t>
      </w:r>
      <w:r w:rsidR="00F34D30">
        <w:rPr>
          <w:rFonts w:hint="eastAsia"/>
        </w:rPr>
        <w:t>公車是否由後往前穿越死者機車致與機車擦撞</w:t>
      </w:r>
      <w:r w:rsidR="00B472E8">
        <w:rPr>
          <w:rFonts w:hint="eastAsia"/>
        </w:rPr>
        <w:t>」一節，</w:t>
      </w:r>
      <w:r w:rsidR="0049423B">
        <w:rPr>
          <w:rFonts w:hint="eastAsia"/>
        </w:rPr>
        <w:t>無罪判決中</w:t>
      </w:r>
      <w:r w:rsidR="00B472E8">
        <w:rPr>
          <w:rFonts w:hint="eastAsia"/>
        </w:rPr>
        <w:t>已說明</w:t>
      </w:r>
      <w:r w:rsidR="0049423B">
        <w:rPr>
          <w:rFonts w:hint="eastAsia"/>
        </w:rPr>
        <w:t>欠缺積極事證可</w:t>
      </w:r>
      <w:r w:rsidR="00F34D30">
        <w:rPr>
          <w:rFonts w:hint="eastAsia"/>
        </w:rPr>
        <w:t>供</w:t>
      </w:r>
      <w:r w:rsidR="0049423B">
        <w:rPr>
          <w:rFonts w:hint="eastAsia"/>
        </w:rPr>
        <w:t>認定，並說明</w:t>
      </w:r>
      <w:r w:rsidR="00B472E8">
        <w:rPr>
          <w:rFonts w:hint="eastAsia"/>
        </w:rPr>
        <w:t>採信證人陳○正</w:t>
      </w:r>
      <w:r w:rsidR="0049423B">
        <w:rPr>
          <w:rFonts w:hint="eastAsia"/>
        </w:rPr>
        <w:t>等</w:t>
      </w:r>
      <w:r w:rsidR="007676F6">
        <w:rPr>
          <w:rFonts w:hint="eastAsia"/>
        </w:rPr>
        <w:t>有關</w:t>
      </w:r>
      <w:r w:rsidR="00B472E8">
        <w:rPr>
          <w:rFonts w:hint="eastAsia"/>
        </w:rPr>
        <w:t>死者摔車前未與公車擦撞等證言</w:t>
      </w:r>
      <w:r w:rsidR="007676F6">
        <w:rPr>
          <w:rFonts w:hint="eastAsia"/>
        </w:rPr>
        <w:t>，及未</w:t>
      </w:r>
      <w:r w:rsidR="00B472E8">
        <w:rPr>
          <w:rFonts w:hint="eastAsia"/>
        </w:rPr>
        <w:t>採納證人楊○憲前後不一之證述</w:t>
      </w:r>
      <w:r w:rsidR="007676F6">
        <w:rPr>
          <w:rFonts w:hint="eastAsia"/>
        </w:rPr>
        <w:t>之理</w:t>
      </w:r>
      <w:r w:rsidR="007676F6">
        <w:rPr>
          <w:rFonts w:hint="eastAsia"/>
        </w:rPr>
        <w:lastRenderedPageBreak/>
        <w:t>由</w:t>
      </w:r>
      <w:r w:rsidR="00F34D30">
        <w:rPr>
          <w:rFonts w:hint="eastAsia"/>
        </w:rPr>
        <w:t>。另說明依現場狀況，公車縱有擦撞死者機車等情事，亦不能據以認定被告有肇事責任之理由</w:t>
      </w:r>
      <w:r w:rsidR="00B472E8">
        <w:rPr>
          <w:rFonts w:hint="eastAsia"/>
        </w:rPr>
        <w:t>；有關「死者倒地之原因」</w:t>
      </w:r>
      <w:r w:rsidR="00AA3496">
        <w:rPr>
          <w:rFonts w:hint="eastAsia"/>
        </w:rPr>
        <w:t>，法院亦傳訊相關證人進行調查</w:t>
      </w:r>
      <w:r w:rsidR="0049423B">
        <w:rPr>
          <w:rFonts w:hint="eastAsia"/>
        </w:rPr>
        <w:t>，逐一分析證人相關證詞之內容</w:t>
      </w:r>
      <w:r w:rsidR="00F34D30">
        <w:rPr>
          <w:rFonts w:hint="eastAsia"/>
        </w:rPr>
        <w:t>，認定死者機車於事故發生前與前方不詳機車碰觸，導致握把搖晃失去重心倒地等情</w:t>
      </w:r>
      <w:r w:rsidR="00AA3496">
        <w:rPr>
          <w:rFonts w:hint="eastAsia"/>
        </w:rPr>
        <w:t>；有關「公車是否左偏、未與左方機車保持安全間隔並跨越至內側車道線」</w:t>
      </w:r>
      <w:r w:rsidR="00F34D30">
        <w:rPr>
          <w:rFonts w:hint="eastAsia"/>
        </w:rPr>
        <w:t>等</w:t>
      </w:r>
      <w:r w:rsidR="00AA3496">
        <w:rPr>
          <w:rFonts w:hint="eastAsia"/>
        </w:rPr>
        <w:t>節，</w:t>
      </w:r>
      <w:r w:rsidR="007676F6">
        <w:rPr>
          <w:rFonts w:hint="eastAsia"/>
        </w:rPr>
        <w:t>法院於</w:t>
      </w:r>
      <w:r w:rsidR="00AA3496">
        <w:rPr>
          <w:rFonts w:hint="eastAsia"/>
        </w:rPr>
        <w:t>判決中</w:t>
      </w:r>
      <w:r w:rsidR="0049423B">
        <w:rPr>
          <w:rFonts w:hint="eastAsia"/>
        </w:rPr>
        <w:t>亦</w:t>
      </w:r>
      <w:r w:rsidR="00AA3496">
        <w:rPr>
          <w:rFonts w:hint="eastAsia"/>
        </w:rPr>
        <w:t>詳述相關證人證</w:t>
      </w:r>
      <w:r w:rsidR="0049423B">
        <w:rPr>
          <w:rFonts w:hint="eastAsia"/>
        </w:rPr>
        <w:t>供內容</w:t>
      </w:r>
      <w:r w:rsidR="007676F6">
        <w:rPr>
          <w:rFonts w:hint="eastAsia"/>
        </w:rPr>
        <w:t>，</w:t>
      </w:r>
      <w:r w:rsidR="0049423B">
        <w:rPr>
          <w:rFonts w:hint="eastAsia"/>
        </w:rPr>
        <w:t>並說明</w:t>
      </w:r>
      <w:r w:rsidR="007676F6">
        <w:rPr>
          <w:rFonts w:hint="eastAsia"/>
        </w:rPr>
        <w:t>因</w:t>
      </w:r>
      <w:r w:rsidR="00AA3496">
        <w:rPr>
          <w:rFonts w:hint="eastAsia"/>
        </w:rPr>
        <w:t>檢察官舉證不足</w:t>
      </w:r>
      <w:r w:rsidR="007676F6">
        <w:rPr>
          <w:rFonts w:hint="eastAsia"/>
        </w:rPr>
        <w:t>，尚不足使</w:t>
      </w:r>
      <w:r w:rsidR="00F34D30">
        <w:rPr>
          <w:rFonts w:hint="eastAsia"/>
        </w:rPr>
        <w:t>其</w:t>
      </w:r>
      <w:r w:rsidR="007676F6">
        <w:rPr>
          <w:rFonts w:hint="eastAsia"/>
        </w:rPr>
        <w:t>形成該等事實為真之心證</w:t>
      </w:r>
      <w:r w:rsidR="0049423B">
        <w:rPr>
          <w:rFonts w:hint="eastAsia"/>
        </w:rPr>
        <w:t>。</w:t>
      </w:r>
      <w:r w:rsidR="00AA3496">
        <w:rPr>
          <w:rFonts w:hint="eastAsia"/>
        </w:rPr>
        <w:t>至於「依甲公車左側平行痕跡</w:t>
      </w:r>
      <w:r w:rsidR="00F34D30">
        <w:rPr>
          <w:rFonts w:hint="eastAsia"/>
        </w:rPr>
        <w:t>可否</w:t>
      </w:r>
      <w:r w:rsidR="00AA3496">
        <w:rPr>
          <w:rFonts w:hint="eastAsia"/>
        </w:rPr>
        <w:t>認定公車擦撞死者機車」一節，法院亦傳喚</w:t>
      </w:r>
      <w:r w:rsidR="007676F6">
        <w:rPr>
          <w:rFonts w:hint="eastAsia"/>
        </w:rPr>
        <w:t>相關鑑定人員到庭作證</w:t>
      </w:r>
      <w:r w:rsidR="00F34D30">
        <w:rPr>
          <w:rFonts w:hint="eastAsia"/>
        </w:rPr>
        <w:t>釐清</w:t>
      </w:r>
      <w:r w:rsidR="00AA3496">
        <w:rPr>
          <w:rFonts w:hint="eastAsia"/>
        </w:rPr>
        <w:t>（詳臺北地院101年交訴字第11號判決</w:t>
      </w:r>
      <w:r w:rsidR="0049423B">
        <w:rPr>
          <w:rFonts w:hint="eastAsia"/>
        </w:rPr>
        <w:t>、高院104年交上更（一）字第2號判決</w:t>
      </w:r>
      <w:r w:rsidR="00AA3496">
        <w:rPr>
          <w:rFonts w:hint="eastAsia"/>
        </w:rPr>
        <w:t>）</w:t>
      </w:r>
      <w:r w:rsidR="000442B0">
        <w:rPr>
          <w:rFonts w:hint="eastAsia"/>
        </w:rPr>
        <w:t>。</w:t>
      </w:r>
      <w:r w:rsidRPr="00745703">
        <w:rPr>
          <w:rFonts w:hint="eastAsia"/>
        </w:rPr>
        <w:t>對照本院</w:t>
      </w:r>
      <w:r>
        <w:rPr>
          <w:rFonts w:hint="eastAsia"/>
        </w:rPr>
        <w:t>囑託鑑定報告</w:t>
      </w:r>
      <w:r w:rsidRPr="00745703">
        <w:rPr>
          <w:rFonts w:hint="eastAsia"/>
        </w:rPr>
        <w:t>之內容，</w:t>
      </w:r>
      <w:r w:rsidR="00B472E8">
        <w:rPr>
          <w:rFonts w:hint="eastAsia"/>
        </w:rPr>
        <w:t>並</w:t>
      </w:r>
      <w:r w:rsidRPr="00B51312">
        <w:rPr>
          <w:rFonts w:hint="eastAsia"/>
        </w:rPr>
        <w:t>無證據理由矛盾之違法</w:t>
      </w:r>
      <w:r w:rsidRPr="00D60416">
        <w:rPr>
          <w:rFonts w:hint="eastAsia"/>
        </w:rPr>
        <w:t>，</w:t>
      </w:r>
      <w:r>
        <w:rPr>
          <w:rFonts w:hint="eastAsia"/>
        </w:rPr>
        <w:t>亦</w:t>
      </w:r>
      <w:r w:rsidRPr="00D60416">
        <w:rPr>
          <w:rFonts w:hint="eastAsia"/>
        </w:rPr>
        <w:t>無違反經驗法則</w:t>
      </w:r>
      <w:r>
        <w:rPr>
          <w:rFonts w:hint="eastAsia"/>
        </w:rPr>
        <w:t>或論理法則</w:t>
      </w:r>
      <w:r w:rsidRPr="00D60416">
        <w:rPr>
          <w:rFonts w:hint="eastAsia"/>
        </w:rPr>
        <w:t>之處，</w:t>
      </w:r>
      <w:r>
        <w:rPr>
          <w:rFonts w:hint="eastAsia"/>
        </w:rPr>
        <w:t>故</w:t>
      </w:r>
      <w:r w:rsidR="0049423B">
        <w:rPr>
          <w:rFonts w:hint="eastAsia"/>
        </w:rPr>
        <w:t>陳訴人指稱</w:t>
      </w:r>
      <w:r w:rsidRPr="00D60416">
        <w:rPr>
          <w:rFonts w:hint="eastAsia"/>
        </w:rPr>
        <w:t>相關承辦人員</w:t>
      </w:r>
      <w:r w:rsidR="0049423B">
        <w:rPr>
          <w:rFonts w:hint="eastAsia"/>
        </w:rPr>
        <w:t>有</w:t>
      </w:r>
      <w:r w:rsidR="00B472E8">
        <w:rPr>
          <w:rFonts w:hint="eastAsia"/>
        </w:rPr>
        <w:t>未詳查事證之違失，尚非可採</w:t>
      </w:r>
      <w:r>
        <w:rPr>
          <w:rFonts w:hint="eastAsia"/>
        </w:rPr>
        <w:t>。</w:t>
      </w:r>
    </w:p>
    <w:p w:rsidR="00F34D30" w:rsidRPr="00DA4ACD" w:rsidRDefault="00F34D30" w:rsidP="002F1484">
      <w:pPr>
        <w:pStyle w:val="2"/>
        <w:ind w:left="680" w:hanging="680"/>
        <w:rPr>
          <w:b/>
        </w:rPr>
      </w:pPr>
      <w:r w:rsidRPr="00DA4ACD">
        <w:rPr>
          <w:rFonts w:hint="eastAsia"/>
          <w:b/>
        </w:rPr>
        <w:t>台北市政府宜針對易肇生交通事故之路口，檢討「機慢車停等區」之劃設範圍及宣導，並加強交通尖峰時段之違規執法工作，減少汽、機車因混流壓縮行車空間所肇生之危險，以確保機車騎士的用路安全。</w:t>
      </w:r>
    </w:p>
    <w:p w:rsidR="00F34D30" w:rsidRDefault="00F34D30" w:rsidP="002F1484">
      <w:pPr>
        <w:pStyle w:val="3"/>
        <w:ind w:left="1531" w:hanging="680"/>
      </w:pPr>
      <w:r>
        <w:rPr>
          <w:rFonts w:hint="eastAsia"/>
        </w:rPr>
        <w:t>「</w:t>
      </w:r>
      <w:r w:rsidRPr="00CF1BF1">
        <w:rPr>
          <w:rFonts w:hint="eastAsia"/>
        </w:rPr>
        <w:t>道路交通標誌標線號誌設置規則</w:t>
      </w:r>
      <w:r>
        <w:rPr>
          <w:rFonts w:hint="eastAsia"/>
        </w:rPr>
        <w:t>」第174條之2規定，行車速限60公里以下之道路，得視需要在號誌停止線後方劃設「機慢車停等區」，其他車種除綠燈亮時可行駛通過外，不得在停等區內停留，違者應依道路交通管理處罰條例處以處鍰。「機車停等區」之劃設目的在於考量汽機車之機動性具有差異，機車之起動延滯小於汽車。如於停止線後方劃設適當的機車停等區，且嚴格禁止汽車占用，當路口號誌綠燈亮起時，機車車流較汽車先行紓解，可</w:t>
      </w:r>
      <w:r>
        <w:rPr>
          <w:rFonts w:hint="eastAsia"/>
        </w:rPr>
        <w:lastRenderedPageBreak/>
        <w:t>有效使汽機車分流，不但減少路口車流干擾與延滯，亦可增加行車安全及交通秩序。</w:t>
      </w:r>
    </w:p>
    <w:p w:rsidR="00F34D30" w:rsidRDefault="00F34D30" w:rsidP="002F1484">
      <w:pPr>
        <w:pStyle w:val="3"/>
        <w:ind w:left="1531" w:hanging="680"/>
      </w:pPr>
      <w:r>
        <w:rPr>
          <w:rFonts w:hint="eastAsia"/>
        </w:rPr>
        <w:t>據本案目擊證人表示：事故發生前其等車流在基隆路4段73巷口南端停等紅燈，起步後過紅綠燈約50公尺發生本件事故，當時車流之速度約20、30公里，內側車道的機車流量極大，有多輛機車擠在公車左方（詳陳○正99年1月5日及99年10月6日調查筆錄、楊○憲99年1月5日及99年10月18日調查筆錄）。本案高院102年交上訴字第207號刑事判決認為甲公車向內側車道切入之際，壓縮內側車道原已擁塞之多部機車，而該等機車群因遭逼迫，無法保持正常車速及安全距離，導致乙機車與不詳之前車發生碰撞等情。上開推論雖乏積極事證足供證明，且經最高法院104年台上字第846號判決撤銷，惟並非絕無可能。姑且不論本案甲公車有無超越機車群及是否壓縮左方機車行車空間，依甲公車行車紀錄顯示，當時甲公車在基隆路四段73巷口北向停止線前約70公尺停車27秒，變換綠燈後起步加速19秒，往前行駛約84公尺，達73巷口路中時時速為32公里，之後減速行駛約67公尺進入公車停靠區，而乙機車之刮地痕南端距73巷北側路緣36.</w:t>
      </w:r>
      <w:r>
        <w:t>2</w:t>
      </w:r>
      <w:r>
        <w:rPr>
          <w:rFonts w:hint="eastAsia"/>
        </w:rPr>
        <w:t>公尺等情，顯然在綠燈亮起後，路口機車車潮未能及時疏解，等到甲公車起步並於19秒後行駛至73巷路口之際，內側車道仍有多部機車，足見其行車空間確有可能受到擠壓。</w:t>
      </w:r>
    </w:p>
    <w:p w:rsidR="00F34D30" w:rsidRDefault="00F34D30" w:rsidP="002F1484">
      <w:pPr>
        <w:pStyle w:val="3"/>
        <w:ind w:left="1531" w:hanging="680"/>
      </w:pPr>
      <w:r>
        <w:rPr>
          <w:rFonts w:hint="eastAsia"/>
        </w:rPr>
        <w:t>本院審酌認為，在上下班交通尖峰時段，隨處可見「機車停等區」因遭汽車占用，致停等紅燈的機車群在起步後被迫與汽車混流，行車</w:t>
      </w:r>
      <w:r w:rsidRPr="00041CFA">
        <w:rPr>
          <w:rFonts w:hint="eastAsia"/>
        </w:rPr>
        <w:t>空間受到嚴重擠壓</w:t>
      </w:r>
      <w:r>
        <w:rPr>
          <w:rFonts w:hint="eastAsia"/>
        </w:rPr>
        <w:t>，險象環生，因而肇生的行車事故實不知凡幾。臺</w:t>
      </w:r>
      <w:r w:rsidRPr="00C90BE1">
        <w:rPr>
          <w:rFonts w:hint="eastAsia"/>
        </w:rPr>
        <w:t>北市政府宜</w:t>
      </w:r>
      <w:r>
        <w:rPr>
          <w:rFonts w:hint="eastAsia"/>
        </w:rPr>
        <w:t>以本件類似案例為鑑，</w:t>
      </w:r>
      <w:r w:rsidRPr="00C90BE1">
        <w:rPr>
          <w:rFonts w:hint="eastAsia"/>
        </w:rPr>
        <w:t>針對易肇</w:t>
      </w:r>
      <w:r w:rsidRPr="00C90BE1">
        <w:rPr>
          <w:rFonts w:hint="eastAsia"/>
        </w:rPr>
        <w:lastRenderedPageBreak/>
        <w:t>生交通事故之路口，檢討「機車停等區」之劃設範圍，宣導並加強交通尖峰時段之執法</w:t>
      </w:r>
      <w:r>
        <w:rPr>
          <w:rFonts w:hint="eastAsia"/>
        </w:rPr>
        <w:t>作為</w:t>
      </w:r>
      <w:r w:rsidRPr="00C90BE1">
        <w:rPr>
          <w:rFonts w:hint="eastAsia"/>
        </w:rPr>
        <w:t>，以確保機車騎士的用路安全。</w:t>
      </w:r>
      <w:r>
        <w:t xml:space="preserve"> </w:t>
      </w:r>
    </w:p>
    <w:p w:rsidR="00E25849" w:rsidRDefault="00E25849" w:rsidP="004E05A1">
      <w:pPr>
        <w:pStyle w:val="1"/>
        <w:ind w:left="2380" w:hanging="2380"/>
      </w:pPr>
      <w:bookmarkStart w:id="25" w:name="_Toc524895648"/>
      <w:bookmarkStart w:id="26" w:name="_Toc524896194"/>
      <w:bookmarkStart w:id="27" w:name="_Toc524896224"/>
      <w:bookmarkStart w:id="28" w:name="_Toc524902734"/>
      <w:bookmarkStart w:id="29" w:name="_Toc525066148"/>
      <w:bookmarkStart w:id="30" w:name="_Toc525070839"/>
      <w:bookmarkStart w:id="31" w:name="_Toc525938379"/>
      <w:bookmarkStart w:id="32" w:name="_Toc525939227"/>
      <w:bookmarkStart w:id="33" w:name="_Toc525939732"/>
      <w:bookmarkStart w:id="34" w:name="_Toc529218272"/>
      <w:bookmarkStart w:id="35" w:name="_Toc529222689"/>
      <w:bookmarkStart w:id="36" w:name="_Toc529223111"/>
      <w:bookmarkStart w:id="37" w:name="_Toc529223862"/>
      <w:bookmarkStart w:id="38" w:name="_Toc529228265"/>
      <w:bookmarkStart w:id="39" w:name="_Toc2400395"/>
      <w:bookmarkStart w:id="40" w:name="_Toc4316189"/>
      <w:bookmarkStart w:id="41" w:name="_Toc4473330"/>
      <w:bookmarkStart w:id="42" w:name="_Toc69556897"/>
      <w:bookmarkStart w:id="43" w:name="_Toc69556946"/>
      <w:bookmarkStart w:id="44" w:name="_Toc69609820"/>
      <w:bookmarkStart w:id="45" w:name="_Toc70241816"/>
      <w:bookmarkStart w:id="46" w:name="_Toc70242205"/>
      <w:bookmarkStart w:id="47" w:name="_Toc421794875"/>
      <w:bookmarkStart w:id="48" w:name="_Toc422834160"/>
      <w:bookmarkEnd w:id="24"/>
      <w:r>
        <w:rPr>
          <w:rFonts w:hint="eastAsia"/>
        </w:rPr>
        <w:t>處理辦法：</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73EEB">
        <w:t xml:space="preserve"> </w:t>
      </w:r>
    </w:p>
    <w:p w:rsidR="00D73EEB" w:rsidRPr="00E667CB" w:rsidRDefault="00D73EEB" w:rsidP="00560DDA">
      <w:pPr>
        <w:pStyle w:val="2"/>
      </w:pPr>
      <w:bookmarkStart w:id="49" w:name="_Toc524895649"/>
      <w:bookmarkStart w:id="50" w:name="_Toc524896195"/>
      <w:bookmarkStart w:id="51" w:name="_Toc524896225"/>
      <w:bookmarkStart w:id="52" w:name="_Toc70241820"/>
      <w:bookmarkStart w:id="53" w:name="_Toc70242209"/>
      <w:bookmarkStart w:id="54" w:name="_Toc421794876"/>
      <w:bookmarkStart w:id="55" w:name="_Toc421795442"/>
      <w:bookmarkStart w:id="56" w:name="_Toc421796023"/>
      <w:bookmarkStart w:id="57" w:name="_Toc422728958"/>
      <w:bookmarkStart w:id="58" w:name="_Toc422834161"/>
      <w:bookmarkStart w:id="59" w:name="_Toc2400396"/>
      <w:bookmarkStart w:id="60" w:name="_Toc4316190"/>
      <w:bookmarkStart w:id="61" w:name="_Toc4473331"/>
      <w:bookmarkStart w:id="62" w:name="_Toc69556898"/>
      <w:bookmarkStart w:id="63" w:name="_Toc69556947"/>
      <w:bookmarkStart w:id="64" w:name="_Toc69609821"/>
      <w:bookmarkStart w:id="65" w:name="_Toc70241817"/>
      <w:bookmarkStart w:id="66" w:name="_Toc70242206"/>
      <w:bookmarkStart w:id="67" w:name="_Toc524902735"/>
      <w:bookmarkStart w:id="68" w:name="_Toc525066149"/>
      <w:bookmarkStart w:id="69" w:name="_Toc525070840"/>
      <w:bookmarkStart w:id="70" w:name="_Toc525938380"/>
      <w:bookmarkStart w:id="71" w:name="_Toc525939228"/>
      <w:bookmarkStart w:id="72" w:name="_Toc525939733"/>
      <w:bookmarkStart w:id="73" w:name="_Toc529218273"/>
      <w:bookmarkStart w:id="74" w:name="_Toc529222690"/>
      <w:bookmarkStart w:id="75" w:name="_Toc529223112"/>
      <w:bookmarkStart w:id="76" w:name="_Toc529223863"/>
      <w:bookmarkStart w:id="77" w:name="_Toc529228266"/>
      <w:bookmarkEnd w:id="49"/>
      <w:bookmarkEnd w:id="50"/>
      <w:bookmarkEnd w:id="51"/>
      <w:r w:rsidRPr="00E667CB">
        <w:rPr>
          <w:rFonts w:hint="eastAsia"/>
        </w:rPr>
        <w:t>調查意見</w:t>
      </w:r>
      <w:bookmarkStart w:id="78" w:name="_Toc70241819"/>
      <w:bookmarkStart w:id="79" w:name="_Toc70242208"/>
      <w:bookmarkStart w:id="80" w:name="_Toc421794878"/>
      <w:bookmarkStart w:id="81" w:name="_Toc421795444"/>
      <w:bookmarkStart w:id="82" w:name="_Toc421796025"/>
      <w:bookmarkStart w:id="83" w:name="_Toc422728960"/>
      <w:bookmarkStart w:id="84" w:name="_Toc422834163"/>
      <w:bookmarkStart w:id="85" w:name="_Toc70241818"/>
      <w:bookmarkStart w:id="86" w:name="_Toc7024220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E667CB">
        <w:rPr>
          <w:rFonts w:hint="eastAsia"/>
        </w:rPr>
        <w:t>函復陳訴人</w:t>
      </w:r>
      <w:bookmarkStart w:id="87" w:name="_Toc2400397"/>
      <w:bookmarkStart w:id="88" w:name="_Toc4316191"/>
      <w:bookmarkStart w:id="89" w:name="_Toc4473332"/>
      <w:bookmarkStart w:id="90" w:name="_Toc69556901"/>
      <w:bookmarkStart w:id="91" w:name="_Toc69556950"/>
      <w:bookmarkStart w:id="92" w:name="_Toc69609824"/>
      <w:bookmarkStart w:id="93" w:name="_Toc70241822"/>
      <w:bookmarkStart w:id="94" w:name="_Toc70242211"/>
      <w:bookmarkStart w:id="95" w:name="_Toc421794881"/>
      <w:bookmarkStart w:id="96" w:name="_Toc421795447"/>
      <w:bookmarkStart w:id="97" w:name="_Toc421796028"/>
      <w:bookmarkStart w:id="98" w:name="_Toc422728963"/>
      <w:bookmarkStart w:id="99" w:name="_Toc4228341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E667CB">
        <w:rPr>
          <w:rFonts w:hint="eastAsia"/>
        </w:rPr>
        <w:t>。</w:t>
      </w:r>
    </w:p>
    <w:p w:rsidR="004E367A" w:rsidRPr="00E667CB" w:rsidRDefault="004E367A" w:rsidP="00560DDA">
      <w:pPr>
        <w:pStyle w:val="2"/>
      </w:pPr>
      <w:r w:rsidRPr="00E667CB">
        <w:rPr>
          <w:rFonts w:hint="eastAsia"/>
        </w:rPr>
        <w:t>調查意見一</w:t>
      </w:r>
      <w:r w:rsidR="00F34D30">
        <w:rPr>
          <w:rFonts w:hint="eastAsia"/>
        </w:rPr>
        <w:t>、二、四</w:t>
      </w:r>
      <w:r w:rsidRPr="00E667CB">
        <w:rPr>
          <w:rFonts w:hint="eastAsia"/>
        </w:rPr>
        <w:t>函請臺北市政府確實檢討改進。</w:t>
      </w:r>
    </w:p>
    <w:p w:rsidR="00E25849" w:rsidRDefault="00D73EEB">
      <w:pPr>
        <w:pStyle w:val="2"/>
      </w:pPr>
      <w:r w:rsidRPr="00E667CB">
        <w:rPr>
          <w:rFonts w:hint="eastAsia"/>
        </w:rPr>
        <w:t>檢</w:t>
      </w:r>
      <w:r>
        <w:rPr>
          <w:rFonts w:hint="eastAsia"/>
          <w:color w:val="000000"/>
        </w:rPr>
        <w:t>附派查函及相關附件，送請司法及獄政委員會處理。</w:t>
      </w:r>
      <w:bookmarkEnd w:id="87"/>
      <w:bookmarkEnd w:id="88"/>
      <w:bookmarkEnd w:id="89"/>
      <w:bookmarkEnd w:id="90"/>
      <w:bookmarkEnd w:id="91"/>
      <w:bookmarkEnd w:id="92"/>
      <w:bookmarkEnd w:id="93"/>
      <w:bookmarkEnd w:id="94"/>
      <w:bookmarkEnd w:id="95"/>
      <w:bookmarkEnd w:id="96"/>
      <w:bookmarkEnd w:id="97"/>
      <w:bookmarkEnd w:id="98"/>
      <w:bookmarkEnd w:id="99"/>
    </w:p>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0108E6">
        <w:rPr>
          <w:rFonts w:hint="eastAsia"/>
          <w:b w:val="0"/>
          <w:bCs/>
          <w:snapToGrid/>
          <w:spacing w:val="12"/>
          <w:kern w:val="0"/>
          <w:sz w:val="40"/>
        </w:rPr>
        <w:t>林雅鋒</w:t>
      </w:r>
    </w:p>
    <w:p w:rsidR="008E5127" w:rsidRDefault="008E5127" w:rsidP="008E5127">
      <w:pPr>
        <w:pStyle w:val="aa"/>
        <w:spacing w:beforeLines="50" w:before="228" w:afterLines="100" w:after="457"/>
        <w:ind w:leftChars="1150" w:left="3912"/>
        <w:rPr>
          <w:rFonts w:hint="eastAsia"/>
          <w:b w:val="0"/>
          <w:bCs/>
          <w:snapToGrid/>
          <w:spacing w:val="12"/>
          <w:kern w:val="0"/>
          <w:sz w:val="40"/>
        </w:rPr>
      </w:pPr>
      <w:r>
        <w:rPr>
          <w:rFonts w:hint="eastAsia"/>
          <w:b w:val="0"/>
          <w:bCs/>
          <w:snapToGrid/>
          <w:spacing w:val="12"/>
          <w:kern w:val="0"/>
          <w:sz w:val="40"/>
        </w:rPr>
        <w:t xml:space="preserve">         </w:t>
      </w:r>
      <w:bookmarkStart w:id="100" w:name="_GoBack"/>
      <w:bookmarkEnd w:id="100"/>
      <w:r>
        <w:rPr>
          <w:rFonts w:hint="eastAsia"/>
          <w:b w:val="0"/>
          <w:bCs/>
          <w:snapToGrid/>
          <w:spacing w:val="12"/>
          <w:kern w:val="0"/>
          <w:sz w:val="40"/>
        </w:rPr>
        <w:t>劉德勳</w:t>
      </w:r>
    </w:p>
    <w:p w:rsidR="00770453" w:rsidRDefault="00770453" w:rsidP="00770453">
      <w:pPr>
        <w:pStyle w:val="aa"/>
        <w:spacing w:before="0" w:after="0"/>
        <w:ind w:leftChars="1100" w:left="3742"/>
        <w:rPr>
          <w:rFonts w:ascii="Times New Roman"/>
          <w:b w:val="0"/>
          <w:bCs/>
          <w:snapToGrid/>
          <w:spacing w:val="0"/>
          <w:kern w:val="0"/>
          <w:sz w:val="40"/>
        </w:rPr>
      </w:pPr>
    </w:p>
    <w:p w:rsidR="00270191" w:rsidRDefault="00270191" w:rsidP="00770453">
      <w:pPr>
        <w:pStyle w:val="aa"/>
        <w:spacing w:before="0" w:after="0"/>
        <w:ind w:leftChars="1100" w:left="3742"/>
        <w:rPr>
          <w:rFonts w:ascii="Times New Roman"/>
          <w:b w:val="0"/>
          <w:bCs/>
          <w:snapToGrid/>
          <w:spacing w:val="0"/>
          <w:kern w:val="0"/>
          <w:sz w:val="40"/>
        </w:rPr>
      </w:pPr>
    </w:p>
    <w:p w:rsidR="00270191" w:rsidRDefault="00270191"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D73EEB">
        <w:rPr>
          <w:rFonts w:hAnsi="標楷體"/>
          <w:bCs/>
        </w:rPr>
        <w:t>9</w:t>
      </w:r>
      <w:r>
        <w:rPr>
          <w:rFonts w:hAnsi="標楷體" w:hint="eastAsia"/>
          <w:bCs/>
        </w:rPr>
        <w:t xml:space="preserve">　年</w:t>
      </w:r>
      <w:r w:rsidR="000108E6">
        <w:rPr>
          <w:rFonts w:hAnsi="標楷體" w:hint="eastAsia"/>
          <w:bCs/>
        </w:rPr>
        <w:t xml:space="preserve">   5</w:t>
      </w:r>
      <w:r>
        <w:rPr>
          <w:rFonts w:hAnsi="標楷體" w:hint="eastAsia"/>
          <w:bCs/>
        </w:rPr>
        <w:t xml:space="preserve">　</w:t>
      </w:r>
      <w:r w:rsidR="00A07B4B">
        <w:rPr>
          <w:rFonts w:hAnsi="標楷體" w:hint="eastAsia"/>
          <w:bCs/>
        </w:rPr>
        <w:t xml:space="preserve"> </w:t>
      </w:r>
      <w:r>
        <w:rPr>
          <w:rFonts w:hAnsi="標楷體" w:hint="eastAsia"/>
          <w:bCs/>
        </w:rPr>
        <w:t>月</w:t>
      </w:r>
      <w:r w:rsidR="000108E6">
        <w:rPr>
          <w:rFonts w:hAnsi="標楷體" w:hint="eastAsia"/>
          <w:bCs/>
        </w:rPr>
        <w:t xml:space="preserve">   13</w:t>
      </w:r>
      <w:r>
        <w:rPr>
          <w:rFonts w:hAnsi="標楷體" w:hint="eastAsia"/>
          <w:bCs/>
        </w:rPr>
        <w:t xml:space="preserve">　　日</w:t>
      </w:r>
    </w:p>
    <w:p w:rsidR="00B77D18" w:rsidRPr="00F816CB" w:rsidRDefault="00B77D18" w:rsidP="00D73EEB">
      <w:pPr>
        <w:pStyle w:val="af0"/>
        <w:kinsoku/>
        <w:autoSpaceDE w:val="0"/>
        <w:spacing w:beforeLines="50" w:before="228"/>
        <w:ind w:left="1020" w:hanging="1020"/>
        <w:rPr>
          <w:szCs w:val="32"/>
        </w:rPr>
      </w:pPr>
    </w:p>
    <w:sectPr w:rsidR="00B77D18" w:rsidRPr="00F816CB"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546" w:rsidRDefault="00756546">
      <w:r>
        <w:separator/>
      </w:r>
    </w:p>
  </w:endnote>
  <w:endnote w:type="continuationSeparator" w:id="0">
    <w:p w:rsidR="00756546" w:rsidRDefault="00756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3B" w:rsidRDefault="0049423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E5127">
      <w:rPr>
        <w:rStyle w:val="ac"/>
        <w:noProof/>
        <w:sz w:val="24"/>
      </w:rPr>
      <w:t>1</w:t>
    </w:r>
    <w:r>
      <w:rPr>
        <w:rStyle w:val="ac"/>
        <w:sz w:val="24"/>
      </w:rPr>
      <w:fldChar w:fldCharType="end"/>
    </w:r>
  </w:p>
  <w:p w:rsidR="0049423B" w:rsidRDefault="0049423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546" w:rsidRDefault="00756546">
      <w:r>
        <w:separator/>
      </w:r>
    </w:p>
  </w:footnote>
  <w:footnote w:type="continuationSeparator" w:id="0">
    <w:p w:rsidR="00756546" w:rsidRDefault="00756546">
      <w:r>
        <w:continuationSeparator/>
      </w:r>
    </w:p>
  </w:footnote>
  <w:footnote w:id="1">
    <w:p w:rsidR="0049423B" w:rsidRDefault="0049423B" w:rsidP="004D7470">
      <w:pPr>
        <w:pStyle w:val="afc"/>
      </w:pPr>
      <w:r>
        <w:rPr>
          <w:rStyle w:val="afe"/>
        </w:rPr>
        <w:footnoteRef/>
      </w:r>
      <w:r>
        <w:t xml:space="preserve"> </w:t>
      </w:r>
      <w:r>
        <w:rPr>
          <w:rFonts w:hint="eastAsia"/>
        </w:rPr>
        <w:t>臺北</w:t>
      </w:r>
      <w:r w:rsidRPr="00745703">
        <w:rPr>
          <w:rFonts w:hint="eastAsia"/>
        </w:rPr>
        <w:t>市車輛行車事故鑑定委員會</w:t>
      </w:r>
      <w:r>
        <w:rPr>
          <w:rFonts w:hint="eastAsia"/>
        </w:rPr>
        <w:t>99年5月27日北市裁鑑字第09934459800號函</w:t>
      </w:r>
    </w:p>
  </w:footnote>
  <w:footnote w:id="2">
    <w:p w:rsidR="0049423B" w:rsidRDefault="0049423B" w:rsidP="004D7470">
      <w:pPr>
        <w:pStyle w:val="afc"/>
      </w:pPr>
      <w:r>
        <w:rPr>
          <w:rStyle w:val="afe"/>
        </w:rPr>
        <w:footnoteRef/>
      </w:r>
      <w:r>
        <w:t xml:space="preserve"> </w:t>
      </w:r>
      <w:r>
        <w:rPr>
          <w:rFonts w:hint="eastAsia"/>
        </w:rPr>
        <w:t>臺北</w:t>
      </w:r>
      <w:r w:rsidRPr="00745703">
        <w:rPr>
          <w:rFonts w:hint="eastAsia"/>
        </w:rPr>
        <w:t>市車輛行車事故鑑定委員會</w:t>
      </w:r>
      <w:r>
        <w:rPr>
          <w:rFonts w:hint="eastAsia"/>
        </w:rPr>
        <w:t>99年5月27日北市裁鑑字第09934459800號函</w:t>
      </w:r>
    </w:p>
  </w:footnote>
  <w:footnote w:id="3">
    <w:p w:rsidR="0049423B" w:rsidRDefault="0049423B" w:rsidP="004D7470">
      <w:pPr>
        <w:pStyle w:val="afc"/>
      </w:pPr>
      <w:r>
        <w:rPr>
          <w:rStyle w:val="afe"/>
        </w:rPr>
        <w:footnoteRef/>
      </w:r>
      <w:r w:rsidRPr="00FF140F">
        <w:rPr>
          <w:rFonts w:hint="eastAsia"/>
        </w:rPr>
        <w:t>臺北市政府104</w:t>
      </w:r>
      <w:r>
        <w:rPr>
          <w:rFonts w:hint="eastAsia"/>
        </w:rPr>
        <w:t>年</w:t>
      </w:r>
      <w:r w:rsidRPr="00FF140F">
        <w:rPr>
          <w:rFonts w:hint="eastAsia"/>
        </w:rPr>
        <w:t>9</w:t>
      </w:r>
      <w:r>
        <w:rPr>
          <w:rFonts w:hint="eastAsia"/>
        </w:rPr>
        <w:t>月</w:t>
      </w:r>
      <w:r w:rsidRPr="00FF140F">
        <w:rPr>
          <w:rFonts w:hint="eastAsia"/>
        </w:rPr>
        <w:t>9</w:t>
      </w:r>
      <w:r>
        <w:rPr>
          <w:rFonts w:hint="eastAsia"/>
        </w:rPr>
        <w:t>日</w:t>
      </w:r>
      <w:r w:rsidRPr="00FF140F">
        <w:rPr>
          <w:rFonts w:hint="eastAsia"/>
        </w:rPr>
        <w:t>府授交安字第10436808400號</w:t>
      </w:r>
      <w:r>
        <w:rPr>
          <w:rFonts w:hint="eastAsia"/>
        </w:rPr>
        <w:t>函、</w:t>
      </w:r>
      <w:r w:rsidRPr="006C3778">
        <w:rPr>
          <w:rFonts w:hint="eastAsia"/>
        </w:rPr>
        <w:t>104</w:t>
      </w:r>
      <w:r>
        <w:rPr>
          <w:rFonts w:hint="eastAsia"/>
        </w:rPr>
        <w:t>年</w:t>
      </w:r>
      <w:r w:rsidRPr="006C3778">
        <w:rPr>
          <w:rFonts w:hint="eastAsia"/>
        </w:rPr>
        <w:t>10</w:t>
      </w:r>
      <w:r>
        <w:rPr>
          <w:rFonts w:hint="eastAsia"/>
        </w:rPr>
        <w:t>月</w:t>
      </w:r>
      <w:r w:rsidRPr="006C3778">
        <w:rPr>
          <w:rFonts w:hint="eastAsia"/>
        </w:rPr>
        <w:t>19</w:t>
      </w:r>
      <w:r>
        <w:rPr>
          <w:rFonts w:hint="eastAsia"/>
        </w:rPr>
        <w:t>日</w:t>
      </w:r>
      <w:r w:rsidRPr="006C3778">
        <w:rPr>
          <w:rFonts w:hint="eastAsia"/>
        </w:rPr>
        <w:t>府授交安字第10414756500號</w:t>
      </w:r>
      <w:r>
        <w:rPr>
          <w:rFonts w:hint="eastAsia"/>
        </w:rPr>
        <w:t>函</w:t>
      </w:r>
    </w:p>
  </w:footnote>
  <w:footnote w:id="4">
    <w:p w:rsidR="0049423B" w:rsidRDefault="0049423B" w:rsidP="00D43A80">
      <w:pPr>
        <w:pStyle w:val="afc"/>
      </w:pPr>
      <w:r>
        <w:rPr>
          <w:rStyle w:val="afe"/>
        </w:rPr>
        <w:footnoteRef/>
      </w:r>
      <w:r>
        <w:rPr>
          <w:rFonts w:hint="eastAsia"/>
        </w:rPr>
        <w:t>詳告訴人提出之刑事補充告訴理由暨證據調查聲請一狀附表「告訴人聲請送請覆議鑑定之間題一覽表」、99年度偵字第1930號刑事覆議聲請理由狀、刑事再議聲請狀等（臺北地檢署99年度續偵字第808號）。</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3ECEB484"/>
    <w:lvl w:ilvl="0">
      <w:start w:val="1"/>
      <w:numFmt w:val="ideographLegalTraditional"/>
      <w:pStyle w:val="1"/>
      <w:suff w:val="nothing"/>
      <w:lvlText w:val="%1、"/>
      <w:lvlJc w:val="left"/>
      <w:pPr>
        <w:ind w:left="3373"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2013"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353"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920"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033"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3373"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3714"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4054"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4394"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5"/>
  </w:num>
  <w:num w:numId="6">
    <w:abstractNumId w:val="3"/>
  </w:num>
  <w:num w:numId="7">
    <w:abstractNumId w:val="6"/>
  </w:num>
  <w:num w:numId="8">
    <w:abstractNumId w:val="1"/>
  </w:num>
  <w:num w:numId="9">
    <w:abstractNumId w:val="7"/>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A8A"/>
    <w:rsid w:val="00006961"/>
    <w:rsid w:val="000108E6"/>
    <w:rsid w:val="000112BF"/>
    <w:rsid w:val="00011623"/>
    <w:rsid w:val="00012233"/>
    <w:rsid w:val="00017318"/>
    <w:rsid w:val="000229AD"/>
    <w:rsid w:val="000246F7"/>
    <w:rsid w:val="00030F03"/>
    <w:rsid w:val="0003114D"/>
    <w:rsid w:val="0003253E"/>
    <w:rsid w:val="00034AB0"/>
    <w:rsid w:val="00036D76"/>
    <w:rsid w:val="00041CFA"/>
    <w:rsid w:val="000442B0"/>
    <w:rsid w:val="00056C26"/>
    <w:rsid w:val="00057F32"/>
    <w:rsid w:val="00060368"/>
    <w:rsid w:val="00062A25"/>
    <w:rsid w:val="00071ED3"/>
    <w:rsid w:val="00073CB5"/>
    <w:rsid w:val="0007425C"/>
    <w:rsid w:val="00077553"/>
    <w:rsid w:val="000851A2"/>
    <w:rsid w:val="0009352E"/>
    <w:rsid w:val="00096B96"/>
    <w:rsid w:val="000A125A"/>
    <w:rsid w:val="000A16F5"/>
    <w:rsid w:val="000A2F3F"/>
    <w:rsid w:val="000B0B4A"/>
    <w:rsid w:val="000B106F"/>
    <w:rsid w:val="000B279A"/>
    <w:rsid w:val="000B61D2"/>
    <w:rsid w:val="000B70A7"/>
    <w:rsid w:val="000B73DD"/>
    <w:rsid w:val="000C495F"/>
    <w:rsid w:val="000D1C9F"/>
    <w:rsid w:val="000D66D9"/>
    <w:rsid w:val="000E6431"/>
    <w:rsid w:val="000F21A5"/>
    <w:rsid w:val="000F476B"/>
    <w:rsid w:val="00102B9F"/>
    <w:rsid w:val="0010320F"/>
    <w:rsid w:val="00110E13"/>
    <w:rsid w:val="00112637"/>
    <w:rsid w:val="00112ABC"/>
    <w:rsid w:val="0012001E"/>
    <w:rsid w:val="00126A55"/>
    <w:rsid w:val="00133599"/>
    <w:rsid w:val="00133F08"/>
    <w:rsid w:val="001345E6"/>
    <w:rsid w:val="001378B0"/>
    <w:rsid w:val="00142E00"/>
    <w:rsid w:val="001449CA"/>
    <w:rsid w:val="00152793"/>
    <w:rsid w:val="00153B7E"/>
    <w:rsid w:val="001545A9"/>
    <w:rsid w:val="001637C7"/>
    <w:rsid w:val="0016480E"/>
    <w:rsid w:val="00174297"/>
    <w:rsid w:val="00180E06"/>
    <w:rsid w:val="001817B3"/>
    <w:rsid w:val="00183014"/>
    <w:rsid w:val="001959C2"/>
    <w:rsid w:val="001A3D8B"/>
    <w:rsid w:val="001A51E3"/>
    <w:rsid w:val="001A78E1"/>
    <w:rsid w:val="001A7968"/>
    <w:rsid w:val="001B2E98"/>
    <w:rsid w:val="001B3483"/>
    <w:rsid w:val="001B3C1E"/>
    <w:rsid w:val="001B4494"/>
    <w:rsid w:val="001B71AE"/>
    <w:rsid w:val="001C0D8B"/>
    <w:rsid w:val="001C0DA8"/>
    <w:rsid w:val="001C33E1"/>
    <w:rsid w:val="001D4AD7"/>
    <w:rsid w:val="001E0D8A"/>
    <w:rsid w:val="001E5366"/>
    <w:rsid w:val="001E67BA"/>
    <w:rsid w:val="001E74C2"/>
    <w:rsid w:val="001F4F82"/>
    <w:rsid w:val="001F5A48"/>
    <w:rsid w:val="001F6260"/>
    <w:rsid w:val="00200007"/>
    <w:rsid w:val="002030A5"/>
    <w:rsid w:val="00203131"/>
    <w:rsid w:val="00212E88"/>
    <w:rsid w:val="00213C9C"/>
    <w:rsid w:val="00214E9E"/>
    <w:rsid w:val="0022009E"/>
    <w:rsid w:val="00220A22"/>
    <w:rsid w:val="00223241"/>
    <w:rsid w:val="0022425C"/>
    <w:rsid w:val="002246DE"/>
    <w:rsid w:val="0022787E"/>
    <w:rsid w:val="0024031D"/>
    <w:rsid w:val="00240C9F"/>
    <w:rsid w:val="002429E2"/>
    <w:rsid w:val="00252BC4"/>
    <w:rsid w:val="00254014"/>
    <w:rsid w:val="00254B39"/>
    <w:rsid w:val="0026504D"/>
    <w:rsid w:val="00270191"/>
    <w:rsid w:val="00273A2F"/>
    <w:rsid w:val="00280986"/>
    <w:rsid w:val="00281ECE"/>
    <w:rsid w:val="002831C7"/>
    <w:rsid w:val="002840C6"/>
    <w:rsid w:val="0029259D"/>
    <w:rsid w:val="00295174"/>
    <w:rsid w:val="00296172"/>
    <w:rsid w:val="00296B92"/>
    <w:rsid w:val="002A2C22"/>
    <w:rsid w:val="002B02EB"/>
    <w:rsid w:val="002C0602"/>
    <w:rsid w:val="002D5C16"/>
    <w:rsid w:val="002E3843"/>
    <w:rsid w:val="002E4D1C"/>
    <w:rsid w:val="002F1484"/>
    <w:rsid w:val="002F2476"/>
    <w:rsid w:val="002F3DFF"/>
    <w:rsid w:val="002F5E05"/>
    <w:rsid w:val="003046BB"/>
    <w:rsid w:val="00307A76"/>
    <w:rsid w:val="0031455E"/>
    <w:rsid w:val="00315A16"/>
    <w:rsid w:val="00317053"/>
    <w:rsid w:val="0032109C"/>
    <w:rsid w:val="00322B45"/>
    <w:rsid w:val="00323809"/>
    <w:rsid w:val="00323D41"/>
    <w:rsid w:val="00325414"/>
    <w:rsid w:val="003302F1"/>
    <w:rsid w:val="0034470E"/>
    <w:rsid w:val="00352DB0"/>
    <w:rsid w:val="00361063"/>
    <w:rsid w:val="0037094A"/>
    <w:rsid w:val="00371B73"/>
    <w:rsid w:val="00371ED3"/>
    <w:rsid w:val="00372659"/>
    <w:rsid w:val="00372FFC"/>
    <w:rsid w:val="0037728A"/>
    <w:rsid w:val="00380B7D"/>
    <w:rsid w:val="00381A99"/>
    <w:rsid w:val="003829C2"/>
    <w:rsid w:val="003830B2"/>
    <w:rsid w:val="00384724"/>
    <w:rsid w:val="003919B7"/>
    <w:rsid w:val="00391D57"/>
    <w:rsid w:val="00392292"/>
    <w:rsid w:val="00393E52"/>
    <w:rsid w:val="00394F45"/>
    <w:rsid w:val="003A5927"/>
    <w:rsid w:val="003B1017"/>
    <w:rsid w:val="003B3C07"/>
    <w:rsid w:val="003B6081"/>
    <w:rsid w:val="003B6775"/>
    <w:rsid w:val="003C4293"/>
    <w:rsid w:val="003C5FE2"/>
    <w:rsid w:val="003D05FB"/>
    <w:rsid w:val="003D1B16"/>
    <w:rsid w:val="003D42B2"/>
    <w:rsid w:val="003D45BF"/>
    <w:rsid w:val="003D508A"/>
    <w:rsid w:val="003D537F"/>
    <w:rsid w:val="003D7B75"/>
    <w:rsid w:val="003E0208"/>
    <w:rsid w:val="003E4B57"/>
    <w:rsid w:val="003E4C7B"/>
    <w:rsid w:val="003E6B8B"/>
    <w:rsid w:val="003F27E1"/>
    <w:rsid w:val="003F437A"/>
    <w:rsid w:val="003F5C2B"/>
    <w:rsid w:val="00400022"/>
    <w:rsid w:val="00402240"/>
    <w:rsid w:val="004023E9"/>
    <w:rsid w:val="0040454A"/>
    <w:rsid w:val="00413F83"/>
    <w:rsid w:val="0041490C"/>
    <w:rsid w:val="00416191"/>
    <w:rsid w:val="00416206"/>
    <w:rsid w:val="00416721"/>
    <w:rsid w:val="00421EF0"/>
    <w:rsid w:val="004224FA"/>
    <w:rsid w:val="00423D07"/>
    <w:rsid w:val="00427936"/>
    <w:rsid w:val="004334E3"/>
    <w:rsid w:val="0044346F"/>
    <w:rsid w:val="00447A7F"/>
    <w:rsid w:val="00451656"/>
    <w:rsid w:val="00453FF6"/>
    <w:rsid w:val="00454077"/>
    <w:rsid w:val="00455A1E"/>
    <w:rsid w:val="004622AD"/>
    <w:rsid w:val="0046520A"/>
    <w:rsid w:val="004672AB"/>
    <w:rsid w:val="004714FE"/>
    <w:rsid w:val="00477BAA"/>
    <w:rsid w:val="0049423B"/>
    <w:rsid w:val="00495053"/>
    <w:rsid w:val="004A1F59"/>
    <w:rsid w:val="004A29BE"/>
    <w:rsid w:val="004A3225"/>
    <w:rsid w:val="004A33EE"/>
    <w:rsid w:val="004A3AA8"/>
    <w:rsid w:val="004A4277"/>
    <w:rsid w:val="004B13C7"/>
    <w:rsid w:val="004B778F"/>
    <w:rsid w:val="004C0609"/>
    <w:rsid w:val="004C411D"/>
    <w:rsid w:val="004C639F"/>
    <w:rsid w:val="004D141F"/>
    <w:rsid w:val="004D2742"/>
    <w:rsid w:val="004D6310"/>
    <w:rsid w:val="004D7470"/>
    <w:rsid w:val="004E0062"/>
    <w:rsid w:val="004E05A1"/>
    <w:rsid w:val="004E367A"/>
    <w:rsid w:val="004E77DB"/>
    <w:rsid w:val="004F472A"/>
    <w:rsid w:val="004F5E57"/>
    <w:rsid w:val="004F6710"/>
    <w:rsid w:val="00500C3E"/>
    <w:rsid w:val="00502849"/>
    <w:rsid w:val="00504334"/>
    <w:rsid w:val="0050498D"/>
    <w:rsid w:val="005104D7"/>
    <w:rsid w:val="00510B9E"/>
    <w:rsid w:val="00511625"/>
    <w:rsid w:val="00514C53"/>
    <w:rsid w:val="00521E31"/>
    <w:rsid w:val="00536BC2"/>
    <w:rsid w:val="005425E1"/>
    <w:rsid w:val="005427C5"/>
    <w:rsid w:val="00542CF6"/>
    <w:rsid w:val="00553C03"/>
    <w:rsid w:val="0056073F"/>
    <w:rsid w:val="00560DDA"/>
    <w:rsid w:val="00563692"/>
    <w:rsid w:val="00571679"/>
    <w:rsid w:val="00584235"/>
    <w:rsid w:val="005844E7"/>
    <w:rsid w:val="005879FB"/>
    <w:rsid w:val="005908B8"/>
    <w:rsid w:val="0059512E"/>
    <w:rsid w:val="00596AB5"/>
    <w:rsid w:val="005A6DD2"/>
    <w:rsid w:val="005B2497"/>
    <w:rsid w:val="005B3CB8"/>
    <w:rsid w:val="005C385D"/>
    <w:rsid w:val="005C64BA"/>
    <w:rsid w:val="005D3B20"/>
    <w:rsid w:val="005D6FCC"/>
    <w:rsid w:val="005D71B7"/>
    <w:rsid w:val="005E4759"/>
    <w:rsid w:val="005E562E"/>
    <w:rsid w:val="005E5C68"/>
    <w:rsid w:val="005E65C0"/>
    <w:rsid w:val="005F0390"/>
    <w:rsid w:val="006072CD"/>
    <w:rsid w:val="00612023"/>
    <w:rsid w:val="00614190"/>
    <w:rsid w:val="00622A99"/>
    <w:rsid w:val="00622E67"/>
    <w:rsid w:val="00626B57"/>
    <w:rsid w:val="00626EDC"/>
    <w:rsid w:val="006452D3"/>
    <w:rsid w:val="006470EC"/>
    <w:rsid w:val="006542D6"/>
    <w:rsid w:val="0065598E"/>
    <w:rsid w:val="00655AF2"/>
    <w:rsid w:val="00655BC5"/>
    <w:rsid w:val="006568BE"/>
    <w:rsid w:val="0066025D"/>
    <w:rsid w:val="0066091A"/>
    <w:rsid w:val="00676CF1"/>
    <w:rsid w:val="006773EC"/>
    <w:rsid w:val="00680504"/>
    <w:rsid w:val="00681CD9"/>
    <w:rsid w:val="00683E30"/>
    <w:rsid w:val="00687024"/>
    <w:rsid w:val="00695E22"/>
    <w:rsid w:val="006A4C6C"/>
    <w:rsid w:val="006A55CB"/>
    <w:rsid w:val="006A65E7"/>
    <w:rsid w:val="006B154A"/>
    <w:rsid w:val="006B7093"/>
    <w:rsid w:val="006B7417"/>
    <w:rsid w:val="006C6E15"/>
    <w:rsid w:val="006D31F9"/>
    <w:rsid w:val="006D3691"/>
    <w:rsid w:val="006E1DC2"/>
    <w:rsid w:val="006E5EF0"/>
    <w:rsid w:val="006F3563"/>
    <w:rsid w:val="006F42B9"/>
    <w:rsid w:val="006F6103"/>
    <w:rsid w:val="0070244C"/>
    <w:rsid w:val="00704E00"/>
    <w:rsid w:val="007101E9"/>
    <w:rsid w:val="00720687"/>
    <w:rsid w:val="007209E7"/>
    <w:rsid w:val="00726182"/>
    <w:rsid w:val="00727635"/>
    <w:rsid w:val="007303D0"/>
    <w:rsid w:val="00730859"/>
    <w:rsid w:val="00732329"/>
    <w:rsid w:val="007337CA"/>
    <w:rsid w:val="00734CE4"/>
    <w:rsid w:val="00735123"/>
    <w:rsid w:val="00741837"/>
    <w:rsid w:val="00742F14"/>
    <w:rsid w:val="007453E6"/>
    <w:rsid w:val="00745703"/>
    <w:rsid w:val="00756546"/>
    <w:rsid w:val="007676F6"/>
    <w:rsid w:val="00770453"/>
    <w:rsid w:val="0077309D"/>
    <w:rsid w:val="007774EE"/>
    <w:rsid w:val="00781822"/>
    <w:rsid w:val="00783F21"/>
    <w:rsid w:val="00787159"/>
    <w:rsid w:val="0079043A"/>
    <w:rsid w:val="00791668"/>
    <w:rsid w:val="00791AA1"/>
    <w:rsid w:val="00797A90"/>
    <w:rsid w:val="007A3793"/>
    <w:rsid w:val="007A580C"/>
    <w:rsid w:val="007A7BA0"/>
    <w:rsid w:val="007C1BA2"/>
    <w:rsid w:val="007C2B48"/>
    <w:rsid w:val="007D20E9"/>
    <w:rsid w:val="007D4381"/>
    <w:rsid w:val="007D4856"/>
    <w:rsid w:val="007D7881"/>
    <w:rsid w:val="007D7E3A"/>
    <w:rsid w:val="007E0E10"/>
    <w:rsid w:val="007E37F0"/>
    <w:rsid w:val="007E4768"/>
    <w:rsid w:val="007E52FA"/>
    <w:rsid w:val="007E777B"/>
    <w:rsid w:val="007F2070"/>
    <w:rsid w:val="007F63C1"/>
    <w:rsid w:val="0080168D"/>
    <w:rsid w:val="008053F5"/>
    <w:rsid w:val="00807AF7"/>
    <w:rsid w:val="00810198"/>
    <w:rsid w:val="00815DA8"/>
    <w:rsid w:val="0082194D"/>
    <w:rsid w:val="008221F9"/>
    <w:rsid w:val="00822CB4"/>
    <w:rsid w:val="00826EF5"/>
    <w:rsid w:val="00831693"/>
    <w:rsid w:val="00840104"/>
    <w:rsid w:val="00840C1F"/>
    <w:rsid w:val="008411C9"/>
    <w:rsid w:val="00841FC5"/>
    <w:rsid w:val="00843D0F"/>
    <w:rsid w:val="00845709"/>
    <w:rsid w:val="00847734"/>
    <w:rsid w:val="00852936"/>
    <w:rsid w:val="008576BD"/>
    <w:rsid w:val="00860463"/>
    <w:rsid w:val="0086287A"/>
    <w:rsid w:val="008733DA"/>
    <w:rsid w:val="008850E4"/>
    <w:rsid w:val="008939AB"/>
    <w:rsid w:val="008A12F5"/>
    <w:rsid w:val="008B1587"/>
    <w:rsid w:val="008B1B01"/>
    <w:rsid w:val="008B3BCD"/>
    <w:rsid w:val="008B6DF8"/>
    <w:rsid w:val="008C106C"/>
    <w:rsid w:val="008C10F1"/>
    <w:rsid w:val="008C1926"/>
    <w:rsid w:val="008C1E99"/>
    <w:rsid w:val="008C7593"/>
    <w:rsid w:val="008E0085"/>
    <w:rsid w:val="008E1464"/>
    <w:rsid w:val="008E2AA6"/>
    <w:rsid w:val="008E311B"/>
    <w:rsid w:val="008E5127"/>
    <w:rsid w:val="008F46E7"/>
    <w:rsid w:val="008F64CA"/>
    <w:rsid w:val="008F6F0B"/>
    <w:rsid w:val="008F7E4B"/>
    <w:rsid w:val="0090110E"/>
    <w:rsid w:val="00907BA7"/>
    <w:rsid w:val="0091064E"/>
    <w:rsid w:val="00911FC5"/>
    <w:rsid w:val="00926A57"/>
    <w:rsid w:val="00931A10"/>
    <w:rsid w:val="00947967"/>
    <w:rsid w:val="00955201"/>
    <w:rsid w:val="00965200"/>
    <w:rsid w:val="009668B3"/>
    <w:rsid w:val="00971471"/>
    <w:rsid w:val="009849C2"/>
    <w:rsid w:val="00984D24"/>
    <w:rsid w:val="009858EB"/>
    <w:rsid w:val="009A3F47"/>
    <w:rsid w:val="009A45DA"/>
    <w:rsid w:val="009B0046"/>
    <w:rsid w:val="009C1440"/>
    <w:rsid w:val="009C171D"/>
    <w:rsid w:val="009C2107"/>
    <w:rsid w:val="009C59CC"/>
    <w:rsid w:val="009C5D9E"/>
    <w:rsid w:val="009C66FD"/>
    <w:rsid w:val="009C7E7C"/>
    <w:rsid w:val="009D0F9B"/>
    <w:rsid w:val="009D2C3E"/>
    <w:rsid w:val="009E0625"/>
    <w:rsid w:val="009E3034"/>
    <w:rsid w:val="009E549F"/>
    <w:rsid w:val="009F28A8"/>
    <w:rsid w:val="009F473E"/>
    <w:rsid w:val="009F5247"/>
    <w:rsid w:val="009F682A"/>
    <w:rsid w:val="00A022BE"/>
    <w:rsid w:val="00A066F2"/>
    <w:rsid w:val="00A06C06"/>
    <w:rsid w:val="00A07904"/>
    <w:rsid w:val="00A07B4B"/>
    <w:rsid w:val="00A17B60"/>
    <w:rsid w:val="00A24C95"/>
    <w:rsid w:val="00A2599A"/>
    <w:rsid w:val="00A26094"/>
    <w:rsid w:val="00A301BF"/>
    <w:rsid w:val="00A302B2"/>
    <w:rsid w:val="00A331B4"/>
    <w:rsid w:val="00A3484E"/>
    <w:rsid w:val="00A356D3"/>
    <w:rsid w:val="00A36ADA"/>
    <w:rsid w:val="00A37C4D"/>
    <w:rsid w:val="00A438D8"/>
    <w:rsid w:val="00A473F5"/>
    <w:rsid w:val="00A51F9D"/>
    <w:rsid w:val="00A5416A"/>
    <w:rsid w:val="00A639F4"/>
    <w:rsid w:val="00A65864"/>
    <w:rsid w:val="00A65FAE"/>
    <w:rsid w:val="00A71F4C"/>
    <w:rsid w:val="00A76116"/>
    <w:rsid w:val="00A76CE1"/>
    <w:rsid w:val="00A81A32"/>
    <w:rsid w:val="00A835BD"/>
    <w:rsid w:val="00A94CBB"/>
    <w:rsid w:val="00A97B15"/>
    <w:rsid w:val="00AA3496"/>
    <w:rsid w:val="00AA42D5"/>
    <w:rsid w:val="00AB2FAB"/>
    <w:rsid w:val="00AB5C14"/>
    <w:rsid w:val="00AC1EE7"/>
    <w:rsid w:val="00AC333F"/>
    <w:rsid w:val="00AC585C"/>
    <w:rsid w:val="00AD1925"/>
    <w:rsid w:val="00AE067D"/>
    <w:rsid w:val="00AF03AD"/>
    <w:rsid w:val="00AF0A3B"/>
    <w:rsid w:val="00AF1181"/>
    <w:rsid w:val="00AF1BEA"/>
    <w:rsid w:val="00AF2F79"/>
    <w:rsid w:val="00AF44D7"/>
    <w:rsid w:val="00AF4653"/>
    <w:rsid w:val="00AF51CD"/>
    <w:rsid w:val="00AF75BF"/>
    <w:rsid w:val="00AF7DB7"/>
    <w:rsid w:val="00B05665"/>
    <w:rsid w:val="00B05841"/>
    <w:rsid w:val="00B10D02"/>
    <w:rsid w:val="00B201E2"/>
    <w:rsid w:val="00B213EE"/>
    <w:rsid w:val="00B21B20"/>
    <w:rsid w:val="00B443E4"/>
    <w:rsid w:val="00B472E8"/>
    <w:rsid w:val="00B51312"/>
    <w:rsid w:val="00B5484D"/>
    <w:rsid w:val="00B563EA"/>
    <w:rsid w:val="00B5696F"/>
    <w:rsid w:val="00B56CDF"/>
    <w:rsid w:val="00B57EF4"/>
    <w:rsid w:val="00B60E51"/>
    <w:rsid w:val="00B63A54"/>
    <w:rsid w:val="00B77D18"/>
    <w:rsid w:val="00B8313A"/>
    <w:rsid w:val="00B908E3"/>
    <w:rsid w:val="00B93503"/>
    <w:rsid w:val="00B97F7C"/>
    <w:rsid w:val="00BA31E8"/>
    <w:rsid w:val="00BA55E0"/>
    <w:rsid w:val="00BA6BD4"/>
    <w:rsid w:val="00BA6C7A"/>
    <w:rsid w:val="00BB17D1"/>
    <w:rsid w:val="00BB3752"/>
    <w:rsid w:val="00BB6688"/>
    <w:rsid w:val="00BC26D4"/>
    <w:rsid w:val="00BE0C80"/>
    <w:rsid w:val="00BE5B05"/>
    <w:rsid w:val="00BE6F2C"/>
    <w:rsid w:val="00BF2A42"/>
    <w:rsid w:val="00C02692"/>
    <w:rsid w:val="00C03D8C"/>
    <w:rsid w:val="00C055EC"/>
    <w:rsid w:val="00C10DC9"/>
    <w:rsid w:val="00C12FB3"/>
    <w:rsid w:val="00C17341"/>
    <w:rsid w:val="00C22500"/>
    <w:rsid w:val="00C24EEF"/>
    <w:rsid w:val="00C25CF6"/>
    <w:rsid w:val="00C26C36"/>
    <w:rsid w:val="00C32768"/>
    <w:rsid w:val="00C431DF"/>
    <w:rsid w:val="00C456BD"/>
    <w:rsid w:val="00C460B3"/>
    <w:rsid w:val="00C464E4"/>
    <w:rsid w:val="00C530DC"/>
    <w:rsid w:val="00C5350D"/>
    <w:rsid w:val="00C6123C"/>
    <w:rsid w:val="00C6311A"/>
    <w:rsid w:val="00C7084D"/>
    <w:rsid w:val="00C7315E"/>
    <w:rsid w:val="00C75895"/>
    <w:rsid w:val="00C83C9F"/>
    <w:rsid w:val="00C90BE1"/>
    <w:rsid w:val="00C94840"/>
    <w:rsid w:val="00CA4EE3"/>
    <w:rsid w:val="00CB027F"/>
    <w:rsid w:val="00CB0674"/>
    <w:rsid w:val="00CC0EBB"/>
    <w:rsid w:val="00CC6297"/>
    <w:rsid w:val="00CC6CEF"/>
    <w:rsid w:val="00CC6DAB"/>
    <w:rsid w:val="00CC7690"/>
    <w:rsid w:val="00CD1986"/>
    <w:rsid w:val="00CD4DEC"/>
    <w:rsid w:val="00CD54BF"/>
    <w:rsid w:val="00CE4D5C"/>
    <w:rsid w:val="00CF05DA"/>
    <w:rsid w:val="00CF1BF1"/>
    <w:rsid w:val="00CF58EB"/>
    <w:rsid w:val="00CF6FEC"/>
    <w:rsid w:val="00D0106E"/>
    <w:rsid w:val="00D06383"/>
    <w:rsid w:val="00D1030F"/>
    <w:rsid w:val="00D14C46"/>
    <w:rsid w:val="00D150F6"/>
    <w:rsid w:val="00D20E85"/>
    <w:rsid w:val="00D24615"/>
    <w:rsid w:val="00D37842"/>
    <w:rsid w:val="00D417E1"/>
    <w:rsid w:val="00D42DC2"/>
    <w:rsid w:val="00D4302B"/>
    <w:rsid w:val="00D43A80"/>
    <w:rsid w:val="00D441CD"/>
    <w:rsid w:val="00D537E1"/>
    <w:rsid w:val="00D55BB2"/>
    <w:rsid w:val="00D60416"/>
    <w:rsid w:val="00D6091A"/>
    <w:rsid w:val="00D6605A"/>
    <w:rsid w:val="00D6695F"/>
    <w:rsid w:val="00D679BB"/>
    <w:rsid w:val="00D73EEB"/>
    <w:rsid w:val="00D75644"/>
    <w:rsid w:val="00D76FA1"/>
    <w:rsid w:val="00D81656"/>
    <w:rsid w:val="00D8205F"/>
    <w:rsid w:val="00D83D87"/>
    <w:rsid w:val="00D84A6D"/>
    <w:rsid w:val="00D86A30"/>
    <w:rsid w:val="00D97CB4"/>
    <w:rsid w:val="00D97DD4"/>
    <w:rsid w:val="00DA4ACD"/>
    <w:rsid w:val="00DA5A8A"/>
    <w:rsid w:val="00DB1170"/>
    <w:rsid w:val="00DB26CD"/>
    <w:rsid w:val="00DB441C"/>
    <w:rsid w:val="00DB44AF"/>
    <w:rsid w:val="00DB67C4"/>
    <w:rsid w:val="00DC1F58"/>
    <w:rsid w:val="00DC339B"/>
    <w:rsid w:val="00DC5AED"/>
    <w:rsid w:val="00DC5D40"/>
    <w:rsid w:val="00DC69A7"/>
    <w:rsid w:val="00DD30E9"/>
    <w:rsid w:val="00DD4BDF"/>
    <w:rsid w:val="00DD4F47"/>
    <w:rsid w:val="00DD7FBB"/>
    <w:rsid w:val="00DE0B9F"/>
    <w:rsid w:val="00DE2A9E"/>
    <w:rsid w:val="00DE4238"/>
    <w:rsid w:val="00DE657F"/>
    <w:rsid w:val="00DF1218"/>
    <w:rsid w:val="00DF6462"/>
    <w:rsid w:val="00E02FA0"/>
    <w:rsid w:val="00E036DC"/>
    <w:rsid w:val="00E054FC"/>
    <w:rsid w:val="00E10454"/>
    <w:rsid w:val="00E112E5"/>
    <w:rsid w:val="00E122D8"/>
    <w:rsid w:val="00E12CC8"/>
    <w:rsid w:val="00E15352"/>
    <w:rsid w:val="00E21CC7"/>
    <w:rsid w:val="00E22958"/>
    <w:rsid w:val="00E24D9E"/>
    <w:rsid w:val="00E25849"/>
    <w:rsid w:val="00E26916"/>
    <w:rsid w:val="00E3197E"/>
    <w:rsid w:val="00E33955"/>
    <w:rsid w:val="00E342F8"/>
    <w:rsid w:val="00E351ED"/>
    <w:rsid w:val="00E42B19"/>
    <w:rsid w:val="00E561AC"/>
    <w:rsid w:val="00E563D4"/>
    <w:rsid w:val="00E6034B"/>
    <w:rsid w:val="00E6549E"/>
    <w:rsid w:val="00E65EDE"/>
    <w:rsid w:val="00E667CB"/>
    <w:rsid w:val="00E70F81"/>
    <w:rsid w:val="00E77055"/>
    <w:rsid w:val="00E77460"/>
    <w:rsid w:val="00E83ABC"/>
    <w:rsid w:val="00E844F2"/>
    <w:rsid w:val="00E90AD0"/>
    <w:rsid w:val="00E92FCB"/>
    <w:rsid w:val="00EA147F"/>
    <w:rsid w:val="00EA4A27"/>
    <w:rsid w:val="00EA4FA6"/>
    <w:rsid w:val="00EA6A9C"/>
    <w:rsid w:val="00EB1A25"/>
    <w:rsid w:val="00EC7363"/>
    <w:rsid w:val="00ED03AB"/>
    <w:rsid w:val="00ED1963"/>
    <w:rsid w:val="00ED1CD4"/>
    <w:rsid w:val="00ED1D2B"/>
    <w:rsid w:val="00ED34EA"/>
    <w:rsid w:val="00ED64B5"/>
    <w:rsid w:val="00ED743C"/>
    <w:rsid w:val="00EE7CCA"/>
    <w:rsid w:val="00EF2D9C"/>
    <w:rsid w:val="00F02E3A"/>
    <w:rsid w:val="00F06E53"/>
    <w:rsid w:val="00F16A14"/>
    <w:rsid w:val="00F34D30"/>
    <w:rsid w:val="00F362D7"/>
    <w:rsid w:val="00F37D7B"/>
    <w:rsid w:val="00F5314C"/>
    <w:rsid w:val="00F5688C"/>
    <w:rsid w:val="00F60048"/>
    <w:rsid w:val="00F635DD"/>
    <w:rsid w:val="00F6462B"/>
    <w:rsid w:val="00F6627B"/>
    <w:rsid w:val="00F7336E"/>
    <w:rsid w:val="00F734F2"/>
    <w:rsid w:val="00F75052"/>
    <w:rsid w:val="00F804D3"/>
    <w:rsid w:val="00F816B8"/>
    <w:rsid w:val="00F816CB"/>
    <w:rsid w:val="00F81CD2"/>
    <w:rsid w:val="00F820C4"/>
    <w:rsid w:val="00F82641"/>
    <w:rsid w:val="00F90F18"/>
    <w:rsid w:val="00F937E4"/>
    <w:rsid w:val="00F95EE7"/>
    <w:rsid w:val="00FA39E6"/>
    <w:rsid w:val="00FA6CA3"/>
    <w:rsid w:val="00FA7BC9"/>
    <w:rsid w:val="00FB378E"/>
    <w:rsid w:val="00FB37F1"/>
    <w:rsid w:val="00FB47C0"/>
    <w:rsid w:val="00FB501B"/>
    <w:rsid w:val="00FB719A"/>
    <w:rsid w:val="00FB7770"/>
    <w:rsid w:val="00FD3B91"/>
    <w:rsid w:val="00FD576B"/>
    <w:rsid w:val="00FD578B"/>
    <w:rsid w:val="00FD579E"/>
    <w:rsid w:val="00FD6845"/>
    <w:rsid w:val="00FE4516"/>
    <w:rsid w:val="00FE64C8"/>
    <w:rsid w:val="00FE74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D153D4"/>
  <w15:docId w15:val="{66DC1A06-7625-48C5-A906-A44D97DC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link w:val="40"/>
    <w:qFormat/>
    <w:rsid w:val="004F5E57"/>
    <w:pPr>
      <w:numPr>
        <w:ilvl w:val="3"/>
        <w:numId w:val="8"/>
      </w:numPr>
      <w:ind w:left="2693"/>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33955"/>
    <w:pPr>
      <w:snapToGrid w:val="0"/>
      <w:jc w:val="left"/>
    </w:pPr>
    <w:rPr>
      <w:sz w:val="20"/>
    </w:rPr>
  </w:style>
  <w:style w:type="character" w:customStyle="1" w:styleId="afd">
    <w:name w:val="註腳文字 字元"/>
    <w:basedOn w:val="a7"/>
    <w:link w:val="afc"/>
    <w:uiPriority w:val="99"/>
    <w:semiHidden/>
    <w:rsid w:val="00E33955"/>
    <w:rPr>
      <w:rFonts w:ascii="標楷體" w:eastAsia="標楷體"/>
      <w:kern w:val="2"/>
    </w:rPr>
  </w:style>
  <w:style w:type="character" w:styleId="afe">
    <w:name w:val="footnote reference"/>
    <w:basedOn w:val="a7"/>
    <w:uiPriority w:val="99"/>
    <w:semiHidden/>
    <w:unhideWhenUsed/>
    <w:rsid w:val="00E33955"/>
    <w:rPr>
      <w:vertAlign w:val="superscript"/>
    </w:rPr>
  </w:style>
  <w:style w:type="character" w:customStyle="1" w:styleId="30">
    <w:name w:val="標題 3 字元"/>
    <w:basedOn w:val="a7"/>
    <w:link w:val="3"/>
    <w:rsid w:val="00D60416"/>
    <w:rPr>
      <w:rFonts w:ascii="標楷體" w:eastAsia="標楷體" w:hAnsi="Arial"/>
      <w:bCs/>
      <w:kern w:val="32"/>
      <w:sz w:val="32"/>
      <w:szCs w:val="36"/>
    </w:rPr>
  </w:style>
  <w:style w:type="character" w:customStyle="1" w:styleId="40">
    <w:name w:val="標題 4 字元"/>
    <w:basedOn w:val="a7"/>
    <w:link w:val="4"/>
    <w:rsid w:val="00D60416"/>
    <w:rPr>
      <w:rFonts w:ascii="標楷體" w:eastAsia="標楷體" w:hAnsi="Arial"/>
      <w:kern w:val="32"/>
      <w:sz w:val="32"/>
      <w:szCs w:val="36"/>
    </w:rPr>
  </w:style>
  <w:style w:type="character" w:customStyle="1" w:styleId="50">
    <w:name w:val="標題 5 字元"/>
    <w:basedOn w:val="a7"/>
    <w:link w:val="5"/>
    <w:rsid w:val="00D60416"/>
    <w:rPr>
      <w:rFonts w:ascii="標楷體" w:eastAsia="標楷體" w:hAnsi="Arial"/>
      <w:bCs/>
      <w:kern w:val="32"/>
      <w:sz w:val="32"/>
      <w:szCs w:val="36"/>
    </w:rPr>
  </w:style>
  <w:style w:type="paragraph" w:styleId="aff">
    <w:name w:val="Date"/>
    <w:basedOn w:val="a6"/>
    <w:next w:val="a6"/>
    <w:link w:val="aff0"/>
    <w:uiPriority w:val="99"/>
    <w:semiHidden/>
    <w:unhideWhenUsed/>
    <w:rsid w:val="000108E6"/>
    <w:pPr>
      <w:jc w:val="right"/>
    </w:pPr>
  </w:style>
  <w:style w:type="character" w:customStyle="1" w:styleId="aff0">
    <w:name w:val="日期 字元"/>
    <w:basedOn w:val="a7"/>
    <w:link w:val="aff"/>
    <w:uiPriority w:val="99"/>
    <w:semiHidden/>
    <w:rsid w:val="000108E6"/>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36BEE-4733-4B2A-A114-06B620E7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1529</Words>
  <Characters>8719</Characters>
  <Application>Microsoft Office Word</Application>
  <DocSecurity>0</DocSecurity>
  <Lines>72</Lines>
  <Paragraphs>20</Paragraphs>
  <ScaleCrop>false</ScaleCrop>
  <Company>cy</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嚴祖照</dc:creator>
  <cp:lastModifiedBy>賴淑玲</cp:lastModifiedBy>
  <cp:revision>3</cp:revision>
  <cp:lastPrinted>2020-05-07T06:59:00Z</cp:lastPrinted>
  <dcterms:created xsi:type="dcterms:W3CDTF">2020-05-15T02:50:00Z</dcterms:created>
  <dcterms:modified xsi:type="dcterms:W3CDTF">2020-05-15T02:51:00Z</dcterms:modified>
</cp:coreProperties>
</file>