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901DE" w:rsidRDefault="0025106C" w:rsidP="00F37D7B">
      <w:pPr>
        <w:pStyle w:val="af2"/>
        <w:rPr>
          <w:color w:val="000000" w:themeColor="text1"/>
        </w:rPr>
      </w:pPr>
      <w:r w:rsidRPr="00F901DE">
        <w:rPr>
          <w:rFonts w:hint="eastAsia"/>
          <w:color w:val="000000" w:themeColor="text1"/>
        </w:rPr>
        <w:t>糾正案文</w:t>
      </w:r>
    </w:p>
    <w:p w:rsidR="00E25849" w:rsidRPr="00F901DE" w:rsidRDefault="0025106C" w:rsidP="00F231DC">
      <w:pPr>
        <w:pStyle w:val="1"/>
        <w:rPr>
          <w:color w:val="000000" w:themeColor="text1"/>
        </w:rPr>
      </w:pPr>
      <w:r w:rsidRPr="00F901DE">
        <w:rPr>
          <w:rFonts w:hint="eastAsia"/>
          <w:color w:val="000000" w:themeColor="text1"/>
        </w:rPr>
        <w:t>被糾正機關：</w:t>
      </w:r>
      <w:r w:rsidR="004A17C3" w:rsidRPr="00F901DE">
        <w:rPr>
          <w:rFonts w:hint="eastAsia"/>
          <w:color w:val="000000" w:themeColor="text1"/>
        </w:rPr>
        <w:t>行政院農業委員會</w:t>
      </w:r>
      <w:r w:rsidRPr="00F901DE">
        <w:rPr>
          <w:rFonts w:hint="eastAsia"/>
          <w:color w:val="000000" w:themeColor="text1"/>
        </w:rPr>
        <w:t>。</w:t>
      </w:r>
    </w:p>
    <w:p w:rsidR="00E25849" w:rsidRPr="00F901DE" w:rsidRDefault="0025106C" w:rsidP="00DE42B9">
      <w:pPr>
        <w:pStyle w:val="1"/>
        <w:rPr>
          <w:color w:val="000000" w:themeColor="text1"/>
        </w:rPr>
      </w:pPr>
      <w:r w:rsidRPr="00F901DE">
        <w:rPr>
          <w:rFonts w:hint="eastAsia"/>
          <w:color w:val="000000" w:themeColor="text1"/>
        </w:rPr>
        <w:t>案　　　由：</w:t>
      </w:r>
      <w:r w:rsidR="004A17C3" w:rsidRPr="00F901DE">
        <w:rPr>
          <w:rFonts w:hint="eastAsia"/>
          <w:color w:val="000000" w:themeColor="text1"/>
        </w:rPr>
        <w:t>國內稻作面積占總耕地面積1/5以上，農民從事稻作栽培者超過1/3，農委會10餘年來投入超過</w:t>
      </w:r>
      <w:r w:rsidR="009D77E5">
        <w:rPr>
          <w:rFonts w:hint="eastAsia"/>
          <w:color w:val="000000" w:themeColor="text1"/>
        </w:rPr>
        <w:t>新臺幣(下同)</w:t>
      </w:r>
      <w:r w:rsidR="004A17C3" w:rsidRPr="00F901DE">
        <w:rPr>
          <w:color w:val="000000" w:themeColor="text1"/>
        </w:rPr>
        <w:t>1700</w:t>
      </w:r>
      <w:r w:rsidR="004A17C3" w:rsidRPr="00F901DE">
        <w:rPr>
          <w:rFonts w:hint="eastAsia"/>
          <w:color w:val="000000" w:themeColor="text1"/>
        </w:rPr>
        <w:t>億公帑，仍未能健全稻作產業體質及產銷平衡，其中108年度相關經費已占農發基金支出達86％，嚴重影響業務發展及平衡性，並衍生公糧儲備達到安全存量</w:t>
      </w:r>
      <w:r w:rsidR="001E4BF7">
        <w:rPr>
          <w:rFonts w:hint="eastAsia"/>
          <w:color w:val="000000" w:themeColor="text1"/>
        </w:rPr>
        <w:t>3</w:t>
      </w:r>
      <w:bookmarkStart w:id="0" w:name="_GoBack"/>
      <w:bookmarkEnd w:id="0"/>
      <w:r w:rsidR="004A17C3" w:rsidRPr="00F901DE">
        <w:rPr>
          <w:rFonts w:hint="eastAsia"/>
          <w:color w:val="000000" w:themeColor="text1"/>
        </w:rPr>
        <w:t>倍（9</w:t>
      </w:r>
      <w:r w:rsidR="004A17C3" w:rsidRPr="00F901DE">
        <w:rPr>
          <w:color w:val="000000" w:themeColor="text1"/>
        </w:rPr>
        <w:t>6.8</w:t>
      </w:r>
      <w:r w:rsidR="004A17C3" w:rsidRPr="00F901DE">
        <w:rPr>
          <w:rFonts w:hint="eastAsia"/>
          <w:color w:val="000000" w:themeColor="text1"/>
        </w:rPr>
        <w:t>萬公噸）、倉管費用</w:t>
      </w:r>
      <w:r w:rsidR="00C0624C" w:rsidRPr="00F901DE">
        <w:rPr>
          <w:rFonts w:hint="eastAsia"/>
          <w:color w:val="000000" w:themeColor="text1"/>
        </w:rPr>
        <w:t>逾</w:t>
      </w:r>
      <w:r w:rsidR="009D77E5">
        <w:rPr>
          <w:rFonts w:hint="eastAsia"/>
          <w:color w:val="000000" w:themeColor="text1"/>
        </w:rPr>
        <w:t>3</w:t>
      </w:r>
      <w:r w:rsidR="00C0624C" w:rsidRPr="00F901DE">
        <w:rPr>
          <w:rFonts w:hint="eastAsia"/>
          <w:color w:val="000000" w:themeColor="text1"/>
        </w:rPr>
        <w:t>億</w:t>
      </w:r>
      <w:r w:rsidR="004A17C3" w:rsidRPr="00F901DE">
        <w:rPr>
          <w:rFonts w:hint="eastAsia"/>
          <w:color w:val="000000" w:themeColor="text1"/>
        </w:rPr>
        <w:t>等問題，顯有嚴重違失</w:t>
      </w:r>
      <w:r w:rsidR="0012782D" w:rsidRPr="00F901DE">
        <w:rPr>
          <w:rFonts w:hint="eastAsia"/>
          <w:color w:val="000000" w:themeColor="text1"/>
        </w:rPr>
        <w:t>；</w:t>
      </w:r>
      <w:r w:rsidR="004A17C3" w:rsidRPr="00F901DE">
        <w:rPr>
          <w:rFonts w:hint="eastAsia"/>
          <w:color w:val="000000" w:themeColor="text1"/>
        </w:rPr>
        <w:t>此外，該會依據「收購公糧稻穀作業要點」所公告之數量及價格，每年涉及百億以上</w:t>
      </w:r>
      <w:r w:rsidR="0012782D" w:rsidRPr="00F901DE">
        <w:rPr>
          <w:rFonts w:hint="eastAsia"/>
          <w:color w:val="000000" w:themeColor="text1"/>
        </w:rPr>
        <w:t>收購</w:t>
      </w:r>
      <w:r w:rsidR="004A17C3" w:rsidRPr="00F901DE">
        <w:rPr>
          <w:rFonts w:hint="eastAsia"/>
          <w:color w:val="000000" w:themeColor="text1"/>
        </w:rPr>
        <w:t>金額，更需兼顧國內供需、市場價格、生產成本及穩定民心，顯</w:t>
      </w:r>
      <w:r w:rsidR="00535EA5" w:rsidRPr="00F901DE">
        <w:rPr>
          <w:rFonts w:hint="eastAsia"/>
          <w:color w:val="000000" w:themeColor="text1"/>
        </w:rPr>
        <w:t>屬</w:t>
      </w:r>
      <w:r w:rsidR="004A17C3" w:rsidRPr="00F901DE">
        <w:rPr>
          <w:rFonts w:hint="eastAsia"/>
          <w:color w:val="000000" w:themeColor="text1"/>
        </w:rPr>
        <w:t>公共利益及</w:t>
      </w:r>
      <w:r w:rsidR="004A17C3" w:rsidRPr="00F901DE">
        <w:rPr>
          <w:color w:val="000000" w:themeColor="text1"/>
        </w:rPr>
        <w:t>人民基本權利</w:t>
      </w:r>
      <w:r w:rsidR="00535EA5" w:rsidRPr="00F901DE">
        <w:rPr>
          <w:rFonts w:hint="eastAsia"/>
          <w:color w:val="000000" w:themeColor="text1"/>
        </w:rPr>
        <w:t>範疇</w:t>
      </w:r>
      <w:r w:rsidR="004A17C3" w:rsidRPr="00F901DE">
        <w:rPr>
          <w:rFonts w:hint="eastAsia"/>
          <w:color w:val="000000" w:themeColor="text1"/>
        </w:rPr>
        <w:t>，卻缺乏法源依據</w:t>
      </w:r>
      <w:r w:rsidR="00535EA5" w:rsidRPr="00F901DE">
        <w:rPr>
          <w:rFonts w:hint="eastAsia"/>
          <w:color w:val="000000" w:themeColor="text1"/>
        </w:rPr>
        <w:t>，</w:t>
      </w:r>
      <w:r w:rsidR="0012782D" w:rsidRPr="00F901DE">
        <w:rPr>
          <w:rFonts w:hint="eastAsia"/>
          <w:color w:val="000000" w:themeColor="text1"/>
        </w:rPr>
        <w:t>況</w:t>
      </w:r>
      <w:r w:rsidR="00535EA5" w:rsidRPr="00F901DE">
        <w:rPr>
          <w:rFonts w:hint="eastAsia"/>
          <w:color w:val="000000" w:themeColor="text1"/>
        </w:rPr>
        <w:t>近年</w:t>
      </w:r>
      <w:r w:rsidR="004A17C3" w:rsidRPr="00F901DE">
        <w:rPr>
          <w:rFonts w:hint="eastAsia"/>
          <w:color w:val="000000" w:themeColor="text1"/>
        </w:rPr>
        <w:t>收購價量</w:t>
      </w:r>
      <w:r w:rsidR="0012782D" w:rsidRPr="00F901DE">
        <w:rPr>
          <w:rFonts w:hint="eastAsia"/>
          <w:color w:val="000000" w:themeColor="text1"/>
        </w:rPr>
        <w:t>之調整</w:t>
      </w:r>
      <w:r w:rsidR="00E64385" w:rsidRPr="00F901DE">
        <w:rPr>
          <w:rFonts w:hint="eastAsia"/>
          <w:color w:val="000000" w:themeColor="text1"/>
        </w:rPr>
        <w:t>更存有非專業考量</w:t>
      </w:r>
      <w:r w:rsidR="004A17C3" w:rsidRPr="00F901DE">
        <w:rPr>
          <w:rFonts w:hint="eastAsia"/>
          <w:color w:val="000000" w:themeColor="text1"/>
        </w:rPr>
        <w:t>之</w:t>
      </w:r>
      <w:r w:rsidR="00E64385" w:rsidRPr="00F901DE">
        <w:rPr>
          <w:rFonts w:hint="eastAsia"/>
          <w:color w:val="000000" w:themeColor="text1"/>
        </w:rPr>
        <w:t>情形</w:t>
      </w:r>
      <w:r w:rsidR="00535EA5" w:rsidRPr="00F901DE">
        <w:rPr>
          <w:rFonts w:hint="eastAsia"/>
          <w:color w:val="000000" w:themeColor="text1"/>
        </w:rPr>
        <w:t>，該</w:t>
      </w:r>
      <w:r w:rsidR="004A17C3" w:rsidRPr="00F901DE">
        <w:rPr>
          <w:rFonts w:hint="eastAsia"/>
          <w:color w:val="000000" w:themeColor="text1"/>
        </w:rPr>
        <w:t>會實有檢討之必要</w:t>
      </w:r>
      <w:r w:rsidR="00535EA5" w:rsidRPr="00F901DE">
        <w:rPr>
          <w:rFonts w:hint="eastAsia"/>
          <w:color w:val="000000" w:themeColor="text1"/>
        </w:rPr>
        <w:t>；另該會推動「對地綠色環境給付計畫」之直接給付/繳交公糧雙軌制，迄今仍未達政策目的，亦未</w:t>
      </w:r>
      <w:r w:rsidR="0012782D" w:rsidRPr="00F901DE">
        <w:rPr>
          <w:rFonts w:hint="eastAsia"/>
          <w:color w:val="000000" w:themeColor="text1"/>
        </w:rPr>
        <w:t>有效</w:t>
      </w:r>
      <w:r w:rsidR="00535EA5" w:rsidRPr="00F901DE">
        <w:rPr>
          <w:rFonts w:hint="eastAsia"/>
          <w:color w:val="000000" w:themeColor="text1"/>
        </w:rPr>
        <w:t>改變</w:t>
      </w:r>
      <w:r w:rsidR="0012782D" w:rsidRPr="00F901DE">
        <w:rPr>
          <w:rFonts w:hint="eastAsia"/>
          <w:color w:val="000000" w:themeColor="text1"/>
        </w:rPr>
        <w:t>國內以產量為導向之栽培</w:t>
      </w:r>
      <w:r w:rsidR="00535EA5" w:rsidRPr="00F901DE">
        <w:rPr>
          <w:rFonts w:hint="eastAsia"/>
          <w:color w:val="000000" w:themeColor="text1"/>
        </w:rPr>
        <w:t>模式，公糧收購負擔顯有惡化之虞，均</w:t>
      </w:r>
      <w:r w:rsidRPr="00F901DE">
        <w:rPr>
          <w:rFonts w:hint="eastAsia"/>
          <w:color w:val="000000" w:themeColor="text1"/>
        </w:rPr>
        <w:t>有違失</w:t>
      </w:r>
      <w:r w:rsidR="008B4841" w:rsidRPr="00F901DE">
        <w:rPr>
          <w:rFonts w:hAnsi="標楷體" w:hint="eastAsia"/>
          <w:color w:val="000000" w:themeColor="text1"/>
        </w:rPr>
        <w:t>，</w:t>
      </w:r>
      <w:r w:rsidR="008B4841" w:rsidRPr="00F901DE">
        <w:rPr>
          <w:rFonts w:hint="eastAsia"/>
          <w:color w:val="000000" w:themeColor="text1"/>
        </w:rPr>
        <w:t>爰依法提案糾正</w:t>
      </w:r>
      <w:r w:rsidRPr="00F901DE">
        <w:rPr>
          <w:rFonts w:hint="eastAsia"/>
          <w:color w:val="000000" w:themeColor="text1"/>
        </w:rPr>
        <w:t>。</w:t>
      </w:r>
    </w:p>
    <w:p w:rsidR="00E25849" w:rsidRPr="00F901DE" w:rsidRDefault="00DB3135" w:rsidP="00DE42B9">
      <w:pPr>
        <w:pStyle w:val="1"/>
        <w:rPr>
          <w:color w:val="000000" w:themeColor="text1"/>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F901DE">
        <w:rPr>
          <w:rFonts w:hint="eastAsia"/>
          <w:color w:val="000000" w:themeColor="text1"/>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83C6B" w:rsidRPr="00F901DE" w:rsidRDefault="007666F5" w:rsidP="003A5B7B">
      <w:pPr>
        <w:pStyle w:val="10"/>
        <w:ind w:left="680" w:firstLine="680"/>
        <w:rPr>
          <w:rFonts w:hAnsi="標楷體"/>
          <w:color w:val="000000" w:themeColor="text1"/>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F901DE">
        <w:rPr>
          <w:rFonts w:hint="eastAsia"/>
          <w:color w:val="000000" w:themeColor="text1"/>
        </w:rPr>
        <w:t>本案緣於</w:t>
      </w:r>
      <w:r w:rsidR="00E831E6" w:rsidRPr="00F901DE">
        <w:rPr>
          <w:color w:val="000000" w:themeColor="text1"/>
        </w:rPr>
        <w:t>糧食供需年報顯示，國內稻米產量有供過於求之趨勢，公糧糧倉收購價量亦持續攀升，政府每年耗資約百億元收購公糧</w:t>
      </w:r>
      <w:r w:rsidR="00E831E6" w:rsidRPr="00F901DE">
        <w:rPr>
          <w:rFonts w:hint="eastAsia"/>
          <w:color w:val="000000" w:themeColor="text1"/>
        </w:rPr>
        <w:t>，以及</w:t>
      </w:r>
      <w:r w:rsidR="00E831E6" w:rsidRPr="00F901DE">
        <w:rPr>
          <w:color w:val="000000" w:themeColor="text1"/>
        </w:rPr>
        <w:t>農糧署是否確實掌握</w:t>
      </w:r>
      <w:r w:rsidR="00E831E6" w:rsidRPr="00F901DE">
        <w:rPr>
          <w:rFonts w:hint="eastAsia"/>
          <w:color w:val="000000" w:themeColor="text1"/>
        </w:rPr>
        <w:t>市售稻米產地標示等情</w:t>
      </w:r>
      <w:r w:rsidRPr="00F901DE">
        <w:rPr>
          <w:rFonts w:hint="eastAsia"/>
          <w:color w:val="000000" w:themeColor="text1"/>
        </w:rPr>
        <w:t>，</w:t>
      </w:r>
      <w:r w:rsidR="00E831E6" w:rsidRPr="00F901DE">
        <w:rPr>
          <w:rFonts w:hint="eastAsia"/>
          <w:color w:val="000000" w:themeColor="text1"/>
        </w:rPr>
        <w:t>經調閱行政院農委會（下稱農委會）卷證資料，並於民國(下同)</w:t>
      </w:r>
      <w:r w:rsidR="00E831E6" w:rsidRPr="00F901DE">
        <w:rPr>
          <w:color w:val="000000" w:themeColor="text1"/>
        </w:rPr>
        <w:t>108</w:t>
      </w:r>
      <w:r w:rsidR="00E831E6" w:rsidRPr="00F901DE">
        <w:rPr>
          <w:rFonts w:hint="eastAsia"/>
          <w:color w:val="000000" w:themeColor="text1"/>
        </w:rPr>
        <w:t>年8月2日、28日及29日分赴中部及東部地區現場履勘公糧倉庫，復於</w:t>
      </w:r>
      <w:r w:rsidR="00E831E6" w:rsidRPr="00F901DE">
        <w:rPr>
          <w:color w:val="000000" w:themeColor="text1"/>
        </w:rPr>
        <w:t>108</w:t>
      </w:r>
      <w:r w:rsidR="00E831E6" w:rsidRPr="00F901DE">
        <w:rPr>
          <w:rFonts w:hint="eastAsia"/>
          <w:color w:val="000000" w:themeColor="text1"/>
        </w:rPr>
        <w:t>年8月2日</w:t>
      </w:r>
      <w:r w:rsidR="00E831E6" w:rsidRPr="00F901DE">
        <w:rPr>
          <w:rFonts w:hint="eastAsia"/>
          <w:color w:val="000000" w:themeColor="text1"/>
        </w:rPr>
        <w:lastRenderedPageBreak/>
        <w:t>及12月19日分別邀請國立中興大學森林系</w:t>
      </w:r>
      <w:r w:rsidR="00F901DE" w:rsidRPr="00F901DE">
        <w:rPr>
          <w:rFonts w:hint="eastAsia"/>
          <w:color w:val="000000" w:themeColor="text1"/>
        </w:rPr>
        <w:t>柳○○</w:t>
      </w:r>
      <w:r w:rsidR="00E831E6" w:rsidRPr="00F901DE">
        <w:rPr>
          <w:rFonts w:hint="eastAsia"/>
          <w:color w:val="000000" w:themeColor="text1"/>
        </w:rPr>
        <w:t>教授、國立臺灣大學農業經濟系</w:t>
      </w:r>
      <w:r w:rsidR="00F901DE" w:rsidRPr="00F901DE">
        <w:rPr>
          <w:rFonts w:hint="eastAsia"/>
          <w:color w:val="000000" w:themeColor="text1"/>
        </w:rPr>
        <w:t>陳○○</w:t>
      </w:r>
      <w:r w:rsidR="00E831E6" w:rsidRPr="00F901DE">
        <w:rPr>
          <w:rFonts w:hint="eastAsia"/>
          <w:color w:val="000000" w:themeColor="text1"/>
        </w:rPr>
        <w:t>教授、逢甲大學國際經營與貿易學系</w:t>
      </w:r>
      <w:r w:rsidR="00F901DE" w:rsidRPr="00F901DE">
        <w:rPr>
          <w:rFonts w:hint="eastAsia"/>
          <w:color w:val="000000" w:themeColor="text1"/>
        </w:rPr>
        <w:t>楊○○</w:t>
      </w:r>
      <w:r w:rsidR="00E831E6" w:rsidRPr="00F901DE">
        <w:rPr>
          <w:rFonts w:hint="eastAsia"/>
          <w:color w:val="000000" w:themeColor="text1"/>
        </w:rPr>
        <w:t>教授、</w:t>
      </w:r>
      <w:r w:rsidR="00E64385" w:rsidRPr="00F901DE">
        <w:rPr>
          <w:rFonts w:hint="eastAsia"/>
          <w:color w:val="000000" w:themeColor="text1"/>
        </w:rPr>
        <w:t>中華民國消費者文教基金會（下稱消基會）</w:t>
      </w:r>
      <w:r w:rsidR="00F901DE" w:rsidRPr="00F901DE">
        <w:rPr>
          <w:rFonts w:hint="eastAsia"/>
          <w:bCs/>
          <w:color w:val="000000" w:themeColor="text1"/>
        </w:rPr>
        <w:t>雷○○</w:t>
      </w:r>
      <w:r w:rsidR="00E64385" w:rsidRPr="00F901DE">
        <w:rPr>
          <w:rFonts w:hint="eastAsia"/>
          <w:bCs/>
          <w:color w:val="000000" w:themeColor="text1"/>
        </w:rPr>
        <w:t>董事長</w:t>
      </w:r>
      <w:r w:rsidR="00E831E6" w:rsidRPr="00F901DE">
        <w:rPr>
          <w:rFonts w:hint="eastAsia"/>
          <w:bCs/>
          <w:color w:val="000000" w:themeColor="text1"/>
        </w:rPr>
        <w:t>、中華民國米穀商業同業公會全國聯合會</w:t>
      </w:r>
      <w:r w:rsidR="00F901DE" w:rsidRPr="00F901DE">
        <w:rPr>
          <w:rFonts w:hint="eastAsia"/>
          <w:bCs/>
          <w:color w:val="000000" w:themeColor="text1"/>
        </w:rPr>
        <w:t>李○○</w:t>
      </w:r>
      <w:r w:rsidR="00E831E6" w:rsidRPr="00F901DE">
        <w:rPr>
          <w:rFonts w:hint="eastAsia"/>
          <w:bCs/>
          <w:color w:val="000000" w:themeColor="text1"/>
        </w:rPr>
        <w:t>理事長、</w:t>
      </w:r>
      <w:r w:rsidR="00F901DE" w:rsidRPr="00F901DE">
        <w:rPr>
          <w:rFonts w:hint="eastAsia"/>
          <w:bCs/>
          <w:color w:val="000000" w:themeColor="text1"/>
        </w:rPr>
        <w:t>吳○○</w:t>
      </w:r>
      <w:r w:rsidR="00E831E6" w:rsidRPr="00F901DE">
        <w:rPr>
          <w:rFonts w:hint="eastAsia"/>
          <w:bCs/>
          <w:color w:val="000000" w:themeColor="text1"/>
        </w:rPr>
        <w:t>榮譽理事長及</w:t>
      </w:r>
      <w:r w:rsidR="00F901DE" w:rsidRPr="00F901DE">
        <w:rPr>
          <w:rFonts w:hint="eastAsia"/>
          <w:bCs/>
          <w:color w:val="000000" w:themeColor="text1"/>
        </w:rPr>
        <w:t>梁○○</w:t>
      </w:r>
      <w:r w:rsidR="00E831E6" w:rsidRPr="00F901DE">
        <w:rPr>
          <w:rFonts w:hint="eastAsia"/>
          <w:bCs/>
          <w:color w:val="000000" w:themeColor="text1"/>
        </w:rPr>
        <w:t>副理事長等</w:t>
      </w:r>
      <w:r w:rsidR="00E831E6" w:rsidRPr="00F901DE">
        <w:rPr>
          <w:rFonts w:hint="eastAsia"/>
          <w:color w:val="000000" w:themeColor="text1"/>
        </w:rPr>
        <w:t>專家學者辦理諮詢會議，嗣於</w:t>
      </w:r>
      <w:r w:rsidR="00E831E6" w:rsidRPr="00F901DE">
        <w:rPr>
          <w:color w:val="000000" w:themeColor="text1"/>
        </w:rPr>
        <w:t>109</w:t>
      </w:r>
      <w:r w:rsidR="00E831E6" w:rsidRPr="00F901DE">
        <w:rPr>
          <w:rFonts w:hint="eastAsia"/>
          <w:color w:val="000000" w:themeColor="text1"/>
        </w:rPr>
        <w:t>年2月17日詢問農委會陳駿季副主委及農糧署莊老達副署長等機關人員，已調查完畢</w:t>
      </w:r>
      <w:r w:rsidRPr="00F901DE">
        <w:rPr>
          <w:rFonts w:hint="eastAsia"/>
          <w:bCs/>
          <w:color w:val="000000" w:themeColor="text1"/>
        </w:rPr>
        <w:t>，確有違失，應予糾正促其注意改善。茲臚列事實與理由如下</w:t>
      </w:r>
      <w:r w:rsidR="00B83C6B" w:rsidRPr="00F901DE">
        <w:rPr>
          <w:rFonts w:hAnsi="標楷體" w:hint="eastAsia"/>
          <w:color w:val="000000" w:themeColor="text1"/>
          <w:spacing w:val="-6"/>
        </w:rPr>
        <w:t>：</w:t>
      </w:r>
    </w:p>
    <w:p w:rsidR="00C7084D" w:rsidRPr="00F901DE" w:rsidRDefault="00E831E6" w:rsidP="00097136">
      <w:pPr>
        <w:pStyle w:val="2"/>
        <w:rPr>
          <w:color w:val="000000" w:themeColor="text1"/>
        </w:rPr>
      </w:pPr>
      <w:bookmarkStart w:id="42" w:name="_Toc421794870"/>
      <w:bookmarkStart w:id="43" w:name="_Toc422728952"/>
      <w:r w:rsidRPr="00F901DE">
        <w:rPr>
          <w:rFonts w:hint="eastAsia"/>
          <w:color w:val="000000" w:themeColor="text1"/>
        </w:rPr>
        <w:t>我國稻作面積占總耕地面積1/5以上，農民從事稻作栽培者超過1/3，稻作產業之輔導調整顯屬農委會核心業務，惟該會10餘年來</w:t>
      </w:r>
      <w:r w:rsidR="00E64385" w:rsidRPr="00F901DE">
        <w:rPr>
          <w:rFonts w:hint="eastAsia"/>
          <w:color w:val="000000" w:themeColor="text1"/>
        </w:rPr>
        <w:t>雖</w:t>
      </w:r>
      <w:r w:rsidRPr="00F901DE">
        <w:rPr>
          <w:rFonts w:hint="eastAsia"/>
          <w:color w:val="000000" w:themeColor="text1"/>
        </w:rPr>
        <w:t>以「照顧農民」為名，投入超過</w:t>
      </w:r>
      <w:r w:rsidRPr="00F901DE">
        <w:rPr>
          <w:color w:val="000000" w:themeColor="text1"/>
        </w:rPr>
        <w:t>1700</w:t>
      </w:r>
      <w:r w:rsidRPr="00F901DE">
        <w:rPr>
          <w:rFonts w:hint="eastAsia"/>
          <w:color w:val="000000" w:themeColor="text1"/>
        </w:rPr>
        <w:t>億公帑，實則仍未健全稻作產業體質及產銷平衡，每年超產約20萬噸稻米，保價收購制度落日遙遙無期，更不利於轉作及農業人力世代交替政策之推動。在財政上，108年度涉及稻作產業調整之經費已占該會農業發展基金支出達86％，嚴重影響該會業務發展及平衡性，並衍生公糧儲備達到安全存量</w:t>
      </w:r>
      <w:r w:rsidR="009D77E5">
        <w:rPr>
          <w:rFonts w:hint="eastAsia"/>
          <w:color w:val="000000" w:themeColor="text1"/>
        </w:rPr>
        <w:t>3</w:t>
      </w:r>
      <w:r w:rsidRPr="00F901DE">
        <w:rPr>
          <w:rFonts w:hint="eastAsia"/>
          <w:color w:val="000000" w:themeColor="text1"/>
        </w:rPr>
        <w:t>倍（9</w:t>
      </w:r>
      <w:r w:rsidRPr="00F901DE">
        <w:rPr>
          <w:color w:val="000000" w:themeColor="text1"/>
        </w:rPr>
        <w:t>6.8</w:t>
      </w:r>
      <w:r w:rsidRPr="00F901DE">
        <w:rPr>
          <w:rFonts w:hint="eastAsia"/>
          <w:color w:val="000000" w:themeColor="text1"/>
        </w:rPr>
        <w:t>萬公噸）、倉管費用</w:t>
      </w:r>
      <w:r w:rsidR="00C0624C" w:rsidRPr="00F901DE">
        <w:rPr>
          <w:rFonts w:hint="eastAsia"/>
          <w:color w:val="000000" w:themeColor="text1"/>
        </w:rPr>
        <w:t>逾</w:t>
      </w:r>
      <w:r w:rsidR="009D77E5">
        <w:rPr>
          <w:rFonts w:hint="eastAsia"/>
          <w:color w:val="000000" w:themeColor="text1"/>
        </w:rPr>
        <w:t>3</w:t>
      </w:r>
      <w:r w:rsidR="00C0624C" w:rsidRPr="00F901DE">
        <w:rPr>
          <w:rFonts w:hint="eastAsia"/>
          <w:color w:val="000000" w:themeColor="text1"/>
        </w:rPr>
        <w:t>億</w:t>
      </w:r>
      <w:r w:rsidRPr="00F901DE">
        <w:rPr>
          <w:rFonts w:hint="eastAsia"/>
          <w:color w:val="000000" w:themeColor="text1"/>
        </w:rPr>
        <w:t>之問題，農委會失職之咎甚明，核有嚴重違失</w:t>
      </w:r>
      <w:bookmarkEnd w:id="42"/>
      <w:bookmarkEnd w:id="43"/>
      <w:r w:rsidRPr="00F901DE">
        <w:rPr>
          <w:rFonts w:hint="eastAsia"/>
          <w:color w:val="000000" w:themeColor="text1"/>
        </w:rPr>
        <w:t>。</w:t>
      </w:r>
    </w:p>
    <w:p w:rsidR="00E831E6" w:rsidRPr="00F901DE" w:rsidRDefault="00E831E6" w:rsidP="00E831E6">
      <w:pPr>
        <w:pStyle w:val="3"/>
        <w:numPr>
          <w:ilvl w:val="2"/>
          <w:numId w:val="1"/>
        </w:numPr>
        <w:rPr>
          <w:color w:val="000000" w:themeColor="text1"/>
        </w:rPr>
      </w:pPr>
      <w:bookmarkStart w:id="44" w:name="_Toc421794871"/>
      <w:bookmarkStart w:id="45" w:name="_Toc422728953"/>
      <w:r w:rsidRPr="00F901DE">
        <w:rPr>
          <w:rFonts w:hint="eastAsia"/>
          <w:color w:val="000000" w:themeColor="text1"/>
        </w:rPr>
        <w:t>我國稻作產業概況</w:t>
      </w:r>
    </w:p>
    <w:p w:rsidR="00E831E6" w:rsidRPr="00F901DE" w:rsidRDefault="00E831E6" w:rsidP="00E831E6">
      <w:pPr>
        <w:pStyle w:val="4"/>
        <w:numPr>
          <w:ilvl w:val="3"/>
          <w:numId w:val="1"/>
        </w:numPr>
        <w:rPr>
          <w:color w:val="000000" w:themeColor="text1"/>
        </w:rPr>
      </w:pPr>
      <w:r w:rsidRPr="00F901DE">
        <w:rPr>
          <w:rFonts w:hint="eastAsia"/>
          <w:color w:val="000000" w:themeColor="text1"/>
        </w:rPr>
        <w:t>根據農委會公務統計資料「臺灣地區稻作種植、收穫面積及產量」整理全國情形顯示103至107年，除104年度栽培面積短暫低於27萬公頃(兩期作合計)</w:t>
      </w:r>
      <w:r w:rsidRPr="00F901DE">
        <w:rPr>
          <w:color w:val="000000" w:themeColor="text1"/>
        </w:rPr>
        <w:tab/>
      </w:r>
      <w:r w:rsidRPr="00F901DE">
        <w:rPr>
          <w:rFonts w:hint="eastAsia"/>
          <w:color w:val="000000" w:themeColor="text1"/>
        </w:rPr>
        <w:t>以外，其餘年度從未低27萬公頃。</w:t>
      </w:r>
    </w:p>
    <w:p w:rsidR="00E831E6" w:rsidRPr="00F901DE" w:rsidRDefault="00E831E6" w:rsidP="00E831E6">
      <w:pPr>
        <w:pStyle w:val="4"/>
        <w:numPr>
          <w:ilvl w:val="3"/>
          <w:numId w:val="1"/>
        </w:numPr>
        <w:rPr>
          <w:color w:val="000000" w:themeColor="text1"/>
        </w:rPr>
      </w:pPr>
      <w:r w:rsidRPr="00F901DE">
        <w:rPr>
          <w:rFonts w:hint="eastAsia"/>
          <w:color w:val="000000" w:themeColor="text1"/>
        </w:rPr>
        <w:t>查107年農業統計年報「農耕土地面積」所載，水稻以單一作物之耕作面積(16.98萬公頃)，即占全部可耕地(79.1萬公頃)之21.5%。換言之，我國單以稻作面積即占總耕地面積1/5以上。</w:t>
      </w:r>
    </w:p>
    <w:p w:rsidR="00E831E6" w:rsidRPr="00F901DE" w:rsidRDefault="00E831E6" w:rsidP="00E831E6">
      <w:pPr>
        <w:pStyle w:val="4"/>
        <w:numPr>
          <w:ilvl w:val="3"/>
          <w:numId w:val="1"/>
        </w:numPr>
        <w:rPr>
          <w:color w:val="000000" w:themeColor="text1"/>
        </w:rPr>
      </w:pPr>
      <w:r w:rsidRPr="00F901DE">
        <w:rPr>
          <w:rFonts w:hint="eastAsia"/>
          <w:color w:val="000000" w:themeColor="text1"/>
        </w:rPr>
        <w:t>再查最新之104年行政院主計總處辦理之農林漁</w:t>
      </w:r>
      <w:r w:rsidRPr="00F901DE">
        <w:rPr>
          <w:rFonts w:hint="eastAsia"/>
          <w:color w:val="000000" w:themeColor="text1"/>
        </w:rPr>
        <w:lastRenderedPageBreak/>
        <w:t>牧普查資料，104年稻作種植家數約25.7萬家，占作物種植家數36.3%，換言之，農民從事稻作栽培者超過1/3，爰稻作產業結構之調整屬於農業政策重中之重，當無疑義。</w:t>
      </w:r>
    </w:p>
    <w:p w:rsidR="00E831E6" w:rsidRPr="00F901DE" w:rsidRDefault="00E831E6" w:rsidP="00E831E6">
      <w:pPr>
        <w:pStyle w:val="4"/>
        <w:numPr>
          <w:ilvl w:val="3"/>
          <w:numId w:val="1"/>
        </w:numPr>
        <w:rPr>
          <w:color w:val="000000" w:themeColor="text1"/>
        </w:rPr>
      </w:pPr>
      <w:r w:rsidRPr="00F901DE">
        <w:rPr>
          <w:rFonts w:hint="eastAsia"/>
          <w:color w:val="000000" w:themeColor="text1"/>
        </w:rPr>
        <w:t>另據農委會查復說明，國内稻米年生產約</w:t>
      </w:r>
      <w:r w:rsidRPr="00F901DE">
        <w:rPr>
          <w:color w:val="000000" w:themeColor="text1"/>
        </w:rPr>
        <w:t>130</w:t>
      </w:r>
      <w:r w:rsidRPr="00F901DE">
        <w:rPr>
          <w:rFonts w:hint="eastAsia"/>
          <w:color w:val="000000" w:themeColor="text1"/>
        </w:rPr>
        <w:t>～</w:t>
      </w:r>
      <w:r w:rsidRPr="00F901DE">
        <w:rPr>
          <w:color w:val="000000" w:themeColor="text1"/>
        </w:rPr>
        <w:t>140</w:t>
      </w:r>
      <w:r w:rsidRPr="00F901DE">
        <w:rPr>
          <w:rFonts w:hint="eastAsia"/>
          <w:color w:val="000000" w:themeColor="text1"/>
        </w:rPr>
        <w:t>萬公噸糙米，年消費量約</w:t>
      </w:r>
      <w:r w:rsidRPr="00F901DE">
        <w:rPr>
          <w:color w:val="000000" w:themeColor="text1"/>
        </w:rPr>
        <w:t>120</w:t>
      </w:r>
      <w:r w:rsidRPr="00F901DE">
        <w:rPr>
          <w:rFonts w:hint="eastAsia"/>
          <w:color w:val="000000" w:themeColor="text1"/>
        </w:rPr>
        <w:t>～</w:t>
      </w:r>
      <w:r w:rsidRPr="00F901DE">
        <w:rPr>
          <w:color w:val="000000" w:themeColor="text1"/>
        </w:rPr>
        <w:t>130</w:t>
      </w:r>
      <w:r w:rsidRPr="00F901DE">
        <w:rPr>
          <w:rFonts w:hint="eastAsia"/>
          <w:color w:val="000000" w:themeColor="text1"/>
        </w:rPr>
        <w:t>萬公噸，超產約</w:t>
      </w:r>
      <w:r w:rsidRPr="00F901DE">
        <w:rPr>
          <w:color w:val="000000" w:themeColor="text1"/>
        </w:rPr>
        <w:t>10</w:t>
      </w:r>
      <w:r w:rsidRPr="00F901DE">
        <w:rPr>
          <w:rFonts w:hint="eastAsia"/>
          <w:color w:val="000000" w:themeColor="text1"/>
        </w:rPr>
        <w:t>～</w:t>
      </w:r>
      <w:r w:rsidRPr="00F901DE">
        <w:rPr>
          <w:color w:val="000000" w:themeColor="text1"/>
        </w:rPr>
        <w:t>20</w:t>
      </w:r>
      <w:r w:rsidRPr="00F901DE">
        <w:rPr>
          <w:rFonts w:hint="eastAsia"/>
          <w:color w:val="000000" w:themeColor="text1"/>
        </w:rPr>
        <w:t>萬公噸糙米量，評估每年稻作種植面積需調減至24～</w:t>
      </w:r>
      <w:r w:rsidRPr="00F901DE">
        <w:rPr>
          <w:color w:val="000000" w:themeColor="text1"/>
        </w:rPr>
        <w:t>25</w:t>
      </w:r>
      <w:r w:rsidRPr="00F901DE">
        <w:rPr>
          <w:rFonts w:hint="eastAsia"/>
          <w:color w:val="000000" w:themeColor="text1"/>
        </w:rPr>
        <w:t>萬公頃才能達成產銷平衡。</w:t>
      </w:r>
    </w:p>
    <w:p w:rsidR="00E831E6" w:rsidRPr="00F901DE" w:rsidRDefault="00E831E6" w:rsidP="00E831E6">
      <w:pPr>
        <w:pStyle w:val="3"/>
        <w:numPr>
          <w:ilvl w:val="2"/>
          <w:numId w:val="1"/>
        </w:numPr>
        <w:rPr>
          <w:color w:val="000000" w:themeColor="text1"/>
        </w:rPr>
      </w:pPr>
      <w:r w:rsidRPr="00F901DE">
        <w:rPr>
          <w:rFonts w:hint="eastAsia"/>
          <w:color w:val="000000" w:themeColor="text1"/>
        </w:rPr>
        <w:t>農委會近10年與稻作產業結構相關之政策、計畫及經費。</w:t>
      </w:r>
    </w:p>
    <w:p w:rsidR="00E831E6" w:rsidRPr="00F901DE" w:rsidRDefault="00E831E6" w:rsidP="00E831E6">
      <w:pPr>
        <w:pStyle w:val="4"/>
        <w:numPr>
          <w:ilvl w:val="3"/>
          <w:numId w:val="1"/>
        </w:numPr>
        <w:rPr>
          <w:color w:val="000000" w:themeColor="text1"/>
        </w:rPr>
      </w:pPr>
      <w:r w:rsidRPr="00F901DE">
        <w:rPr>
          <w:rFonts w:hint="eastAsia"/>
          <w:b/>
          <w:color w:val="000000" w:themeColor="text1"/>
        </w:rPr>
        <w:t>糧政業務計畫：</w:t>
      </w:r>
      <w:r w:rsidRPr="00F901DE">
        <w:rPr>
          <w:rFonts w:hint="eastAsia"/>
          <w:color w:val="000000" w:themeColor="text1"/>
        </w:rPr>
        <w:t>根據農委會查復，</w:t>
      </w:r>
      <w:r w:rsidRPr="00F901DE">
        <w:rPr>
          <w:rFonts w:hint="eastAsia"/>
          <w:bCs/>
          <w:color w:val="000000" w:themeColor="text1"/>
        </w:rPr>
        <w:t>計畫目的如下：「稻米為我國重要糧食作物，為確保農民收益，穩定糧價，實施</w:t>
      </w:r>
      <w:r w:rsidRPr="00F901DE">
        <w:rPr>
          <w:rFonts w:hint="eastAsia"/>
          <w:b/>
          <w:bCs/>
          <w:color w:val="000000" w:themeColor="text1"/>
        </w:rPr>
        <w:t>稻穀保價收購制度</w:t>
      </w:r>
      <w:r w:rsidRPr="00F901DE">
        <w:rPr>
          <w:rFonts w:hint="eastAsia"/>
          <w:bCs/>
          <w:color w:val="000000" w:themeColor="text1"/>
        </w:rPr>
        <w:t>，以保證價格收購農民稻穀供作安全存糧，並撥供軍需民食，調節市場供需，並平穩稻米價格」。</w:t>
      </w:r>
    </w:p>
    <w:p w:rsidR="00E831E6" w:rsidRPr="00F901DE" w:rsidRDefault="00E831E6" w:rsidP="00E831E6">
      <w:pPr>
        <w:pStyle w:val="5"/>
        <w:numPr>
          <w:ilvl w:val="4"/>
          <w:numId w:val="1"/>
        </w:numPr>
        <w:rPr>
          <w:color w:val="000000" w:themeColor="text1"/>
        </w:rPr>
      </w:pPr>
      <w:r w:rsidRPr="00F901DE">
        <w:rPr>
          <w:rFonts w:hint="eastAsia"/>
          <w:color w:val="000000" w:themeColor="text1"/>
        </w:rPr>
        <w:t>摘述農委會出版品「農政與農情」，</w:t>
      </w:r>
      <w:r w:rsidRPr="00F901DE">
        <w:rPr>
          <w:color w:val="000000" w:themeColor="text1"/>
        </w:rPr>
        <w:t>106年7月</w:t>
      </w:r>
      <w:r w:rsidRPr="00F901DE">
        <w:rPr>
          <w:rFonts w:hint="eastAsia"/>
          <w:color w:val="000000" w:themeColor="text1"/>
        </w:rPr>
        <w:t>「</w:t>
      </w:r>
      <w:r w:rsidRPr="00F901DE">
        <w:rPr>
          <w:color w:val="000000" w:themeColor="text1"/>
        </w:rPr>
        <w:t>臺灣水稻田轉作政策之思維演變</w:t>
      </w:r>
      <w:r w:rsidRPr="00F901DE">
        <w:rPr>
          <w:rFonts w:hint="eastAsia"/>
          <w:color w:val="000000" w:themeColor="text1"/>
        </w:rPr>
        <w:t>」一文，說明公糧收購政策之形成背景及沿革略以：</w:t>
      </w:r>
    </w:p>
    <w:p w:rsidR="00E831E6" w:rsidRPr="00F901DE" w:rsidRDefault="00E831E6" w:rsidP="00E831E6">
      <w:pPr>
        <w:pStyle w:val="6"/>
        <w:numPr>
          <w:ilvl w:val="5"/>
          <w:numId w:val="1"/>
        </w:numPr>
        <w:rPr>
          <w:color w:val="000000" w:themeColor="text1"/>
        </w:rPr>
      </w:pPr>
      <w:r w:rsidRPr="00F901DE">
        <w:rPr>
          <w:color w:val="000000" w:themeColor="text1"/>
        </w:rPr>
        <w:t>1973年，世界第一次石油危機導致的國際糧食價格高漲，促使臺灣的農政主管機關再次意識到糧食供應與價格穩定的重要性，並設置糧食平準基金對稻米以成本增加20％的優惠價格進行大規模收購</w:t>
      </w:r>
      <w:r w:rsidRPr="00F901DE">
        <w:rPr>
          <w:rFonts w:hint="eastAsia"/>
          <w:color w:val="000000" w:themeColor="text1"/>
        </w:rPr>
        <w:t>，</w:t>
      </w:r>
      <w:r w:rsidRPr="00F901DE">
        <w:rPr>
          <w:rFonts w:hAnsi="標楷體"/>
          <w:color w:val="000000" w:themeColor="text1"/>
        </w:rPr>
        <w:t>再度</w:t>
      </w:r>
      <w:r w:rsidRPr="00F901DE">
        <w:rPr>
          <w:color w:val="000000" w:themeColor="text1"/>
        </w:rPr>
        <w:t>大幅刺激稻農生產意願，然而消費上卻因國內飲食習慣逐漸西化、國民平均稻米消費減少、以及出口不敵其他國家低價優勢導致外銷停滯等需求衰退情形下，最終臺灣水稻生產呈現供過於求的情形，不但使國內糧倉爆滿、更在收購上造成政府重大財政負擔</w:t>
      </w:r>
      <w:r w:rsidRPr="00F901DE">
        <w:rPr>
          <w:rFonts w:hint="eastAsia"/>
          <w:color w:val="000000" w:themeColor="text1"/>
        </w:rPr>
        <w:t>。</w:t>
      </w:r>
    </w:p>
    <w:p w:rsidR="00E831E6" w:rsidRPr="00F901DE" w:rsidRDefault="00E831E6" w:rsidP="00E831E6">
      <w:pPr>
        <w:pStyle w:val="6"/>
        <w:numPr>
          <w:ilvl w:val="5"/>
          <w:numId w:val="1"/>
        </w:numPr>
        <w:rPr>
          <w:color w:val="000000" w:themeColor="text1"/>
        </w:rPr>
      </w:pPr>
      <w:r w:rsidRPr="00F901DE">
        <w:rPr>
          <w:color w:val="000000" w:themeColor="text1"/>
        </w:rPr>
        <w:t>為解決生產過剩問題，恢復稻米市場供需秩</w:t>
      </w:r>
      <w:r w:rsidRPr="00F901DE">
        <w:rPr>
          <w:color w:val="000000" w:themeColor="text1"/>
        </w:rPr>
        <w:lastRenderedPageBreak/>
        <w:t>序，政府於1983年起迄今，以「稻米生產及稻田轉作計畫」為首，實施一連串稻田轉作相關政策</w:t>
      </w:r>
      <w:r w:rsidRPr="00F901DE">
        <w:rPr>
          <w:rFonts w:hint="eastAsia"/>
          <w:color w:val="000000" w:themeColor="text1"/>
        </w:rPr>
        <w:t>。</w:t>
      </w:r>
      <w:r w:rsidRPr="00F901DE">
        <w:rPr>
          <w:color w:val="000000" w:themeColor="text1"/>
        </w:rPr>
        <w:t>就成果而言，前後期稻米生產及稻田轉作計畫十餘年間，臺灣稻米種植面積從1983年的64.5萬公頃，逐步降到1996年約36.4萬公頃水準，減少約28.1萬公頃，減少比率超過40％，政府收購每年稻穀量亦減少一半以上，在減少稻米生產及降低政府財政支出方面成效頗為明顯</w:t>
      </w:r>
      <w:r w:rsidRPr="00F901DE">
        <w:rPr>
          <w:rFonts w:hint="eastAsia"/>
          <w:color w:val="000000" w:themeColor="text1"/>
        </w:rPr>
        <w:t>。</w:t>
      </w:r>
    </w:p>
    <w:p w:rsidR="00E831E6" w:rsidRPr="00F901DE" w:rsidRDefault="00E831E6" w:rsidP="00E831E6">
      <w:pPr>
        <w:pStyle w:val="6"/>
        <w:numPr>
          <w:ilvl w:val="5"/>
          <w:numId w:val="1"/>
        </w:numPr>
        <w:rPr>
          <w:color w:val="000000" w:themeColor="text1"/>
        </w:rPr>
      </w:pPr>
      <w:r w:rsidRPr="00F901DE">
        <w:rPr>
          <w:color w:val="000000" w:themeColor="text1"/>
        </w:rPr>
        <w:t>稻米產業因過去透過包括價格支持等諸多補助措施，雖維持豐沛的產能與庫存，但同時也造成生產過剩、倉儲壓力增加，政府財政負擔吃緊與市場無效率等問題。是以在2016年，農委會重新檢視過去實施已久的稻米公糧保證價格收購制度，尋求提升政策效率之精進作法，初步挑選6主要產區鄉鎮於當年第2期作，符合繳交公糧資格者、2013</w:t>
      </w:r>
      <w:r w:rsidRPr="00F901DE">
        <w:rPr>
          <w:rFonts w:hint="eastAsia"/>
          <w:color w:val="000000" w:themeColor="text1"/>
        </w:rPr>
        <w:t>～</w:t>
      </w:r>
      <w:r w:rsidRPr="00F901DE">
        <w:rPr>
          <w:color w:val="000000" w:themeColor="text1"/>
        </w:rPr>
        <w:t>2015年第2期申報種稻有案或參加集團契作產區經營主體契作有案者為對象，試行推動稻作</w:t>
      </w:r>
      <w:r w:rsidRPr="00F901DE">
        <w:rPr>
          <w:b/>
          <w:color w:val="000000" w:themeColor="text1"/>
        </w:rPr>
        <w:t>直接給付</w:t>
      </w:r>
      <w:r w:rsidRPr="00F901DE">
        <w:rPr>
          <w:color w:val="000000" w:themeColor="text1"/>
        </w:rPr>
        <w:t>試辦方案，並為減少對（試辦區）農民之衝擊，</w:t>
      </w:r>
      <w:r w:rsidRPr="00F901DE">
        <w:rPr>
          <w:b/>
          <w:color w:val="000000" w:themeColor="text1"/>
        </w:rPr>
        <w:t>採與保價收購制度雙軌並行之方式辦理</w:t>
      </w:r>
      <w:r w:rsidRPr="00F901DE">
        <w:rPr>
          <w:color w:val="000000" w:themeColor="text1"/>
        </w:rPr>
        <w:t>，以逐步引導農民將生產之稻米透過市場機制銷售而非依賴政府收購，合理化產量，並創造農民自發性生產高品質稻米提升獲利之誘因</w:t>
      </w:r>
      <w:r w:rsidRPr="00F901DE">
        <w:rPr>
          <w:rFonts w:hint="eastAsia"/>
          <w:color w:val="000000" w:themeColor="text1"/>
        </w:rPr>
        <w:t>。</w:t>
      </w:r>
    </w:p>
    <w:p w:rsidR="00E831E6" w:rsidRPr="00F901DE" w:rsidRDefault="00E831E6" w:rsidP="00E831E6">
      <w:pPr>
        <w:pStyle w:val="6"/>
        <w:numPr>
          <w:ilvl w:val="5"/>
          <w:numId w:val="1"/>
        </w:numPr>
        <w:rPr>
          <w:color w:val="000000" w:themeColor="text1"/>
        </w:rPr>
      </w:pPr>
      <w:r w:rsidRPr="00F901DE">
        <w:rPr>
          <w:rFonts w:hint="eastAsia"/>
          <w:color w:val="000000" w:themeColor="text1"/>
        </w:rPr>
        <w:t>綜上，倘自1983年執行</w:t>
      </w:r>
      <w:r w:rsidRPr="00F901DE">
        <w:rPr>
          <w:color w:val="000000" w:themeColor="text1"/>
        </w:rPr>
        <w:t>「稻米生產及稻田轉作計畫」</w:t>
      </w:r>
      <w:r w:rsidRPr="00F901DE">
        <w:rPr>
          <w:rFonts w:hint="eastAsia"/>
          <w:color w:val="000000" w:themeColor="text1"/>
        </w:rPr>
        <w:t>起算，農委會致力以各種政策工具（包含休耕或直接給付等）試圖減緩稻米超產問題，至少已歷30餘年。</w:t>
      </w:r>
    </w:p>
    <w:p w:rsidR="00E831E6" w:rsidRPr="00F901DE" w:rsidRDefault="00E831E6" w:rsidP="00E831E6">
      <w:pPr>
        <w:pStyle w:val="5"/>
        <w:numPr>
          <w:ilvl w:val="4"/>
          <w:numId w:val="1"/>
        </w:numPr>
        <w:rPr>
          <w:color w:val="000000" w:themeColor="text1"/>
        </w:rPr>
      </w:pPr>
      <w:r w:rsidRPr="00F901DE">
        <w:rPr>
          <w:rFonts w:hint="eastAsia"/>
          <w:color w:val="000000" w:themeColor="text1"/>
        </w:rPr>
        <w:t>據該會陳主任委員吉仲於2013年發表於農業</w:t>
      </w:r>
      <w:r w:rsidRPr="00F901DE">
        <w:rPr>
          <w:rFonts w:hint="eastAsia"/>
          <w:color w:val="000000" w:themeColor="text1"/>
        </w:rPr>
        <w:lastRenderedPageBreak/>
        <w:t>生技產業季刊「臺灣稻米運銷體系分析」一文顯示，86年稻農所生產之稻米有27.86%為政府收購，至93年則降至16.23%。次據農委會查復，我國稻米生產繳交公糧之比率及面積資料如下表1，顯示自98年以來，國內稻作栽培面積逐年擴大，單位面積產量亦逐年提升。至於全國稻作繳交公糧比率，自86年之27.86%逐年遞減至98年之11.6%，但迄107年又逐年遞增至27.5%，接近86年時之水準，</w:t>
      </w:r>
      <w:r w:rsidRPr="00F901DE">
        <w:rPr>
          <w:rFonts w:hint="eastAsia"/>
          <w:b/>
          <w:color w:val="000000" w:themeColor="text1"/>
        </w:rPr>
        <w:t>稻農依賴政府公糧收購制度之程度顯然並未降低</w:t>
      </w:r>
      <w:r w:rsidRPr="00F901DE">
        <w:rPr>
          <w:rFonts w:hint="eastAsia"/>
          <w:color w:val="000000" w:themeColor="text1"/>
        </w:rPr>
        <w:t>。</w:t>
      </w:r>
    </w:p>
    <w:tbl>
      <w:tblPr>
        <w:tblStyle w:val="13"/>
        <w:tblW w:w="9923" w:type="dxa"/>
        <w:tblInd w:w="-5" w:type="dxa"/>
        <w:tblLook w:val="04A0" w:firstRow="1" w:lastRow="0" w:firstColumn="1" w:lastColumn="0" w:noHBand="0" w:noVBand="1"/>
      </w:tblPr>
      <w:tblGrid>
        <w:gridCol w:w="667"/>
        <w:gridCol w:w="1347"/>
        <w:gridCol w:w="1275"/>
        <w:gridCol w:w="1557"/>
        <w:gridCol w:w="1409"/>
        <w:gridCol w:w="1414"/>
        <w:gridCol w:w="2254"/>
      </w:tblGrid>
      <w:tr w:rsidR="00F901DE" w:rsidRPr="00F901DE" w:rsidTr="008C5F62">
        <w:trPr>
          <w:trHeight w:val="729"/>
        </w:trPr>
        <w:tc>
          <w:tcPr>
            <w:tcW w:w="9923" w:type="dxa"/>
            <w:gridSpan w:val="7"/>
            <w:vAlign w:val="center"/>
          </w:tcPr>
          <w:p w:rsidR="00E831E6" w:rsidRPr="00F901DE" w:rsidRDefault="00E831E6" w:rsidP="008C5F62">
            <w:pPr>
              <w:overflowPunct/>
              <w:autoSpaceDE/>
              <w:autoSpaceDN/>
              <w:spacing w:line="320" w:lineRule="exact"/>
              <w:jc w:val="left"/>
              <w:rPr>
                <w:rFonts w:ascii="Times New Roman"/>
                <w:color w:val="000000" w:themeColor="text1"/>
                <w:kern w:val="0"/>
                <w:sz w:val="24"/>
                <w:szCs w:val="24"/>
              </w:rPr>
            </w:pPr>
            <w:r w:rsidRPr="00F901DE">
              <w:rPr>
                <w:rFonts w:hint="eastAsia"/>
                <w:color w:val="000000" w:themeColor="text1"/>
              </w:rPr>
              <w:t>表1</w:t>
            </w:r>
            <w:r w:rsidRPr="00F901DE">
              <w:rPr>
                <w:color w:val="000000" w:themeColor="text1"/>
              </w:rPr>
              <w:t>.</w:t>
            </w:r>
            <w:r w:rsidRPr="00F901DE">
              <w:rPr>
                <w:rFonts w:hint="eastAsia"/>
                <w:color w:val="000000" w:themeColor="text1"/>
              </w:rPr>
              <w:t xml:space="preserve"> 98～107年稻米生產繳交公糧之比率及面積</w:t>
            </w:r>
            <w:r w:rsidRPr="00F901DE">
              <w:rPr>
                <w:rFonts w:hint="eastAsia"/>
                <w:color w:val="000000" w:themeColor="text1"/>
                <w:sz w:val="24"/>
              </w:rPr>
              <w:t>（農糧署提供）</w:t>
            </w:r>
          </w:p>
        </w:tc>
      </w:tr>
      <w:tr w:rsidR="00F901DE" w:rsidRPr="00F901DE" w:rsidTr="008C5F62">
        <w:tc>
          <w:tcPr>
            <w:tcW w:w="667" w:type="dxa"/>
            <w:vAlign w:val="center"/>
          </w:tcPr>
          <w:p w:rsidR="00E831E6" w:rsidRPr="00F901DE" w:rsidRDefault="00E831E6" w:rsidP="008C5F62">
            <w:pPr>
              <w:overflowPunct/>
              <w:autoSpaceDE/>
              <w:autoSpaceDN/>
              <w:spacing w:line="320" w:lineRule="exact"/>
              <w:jc w:val="center"/>
              <w:rPr>
                <w:rFonts w:ascii="Times New Roman"/>
                <w:color w:val="000000" w:themeColor="text1"/>
                <w:kern w:val="0"/>
                <w:sz w:val="24"/>
                <w:szCs w:val="24"/>
              </w:rPr>
            </w:pPr>
            <w:r w:rsidRPr="00F901DE">
              <w:rPr>
                <w:rFonts w:ascii="Times New Roman"/>
                <w:color w:val="000000" w:themeColor="text1"/>
                <w:kern w:val="0"/>
                <w:sz w:val="24"/>
                <w:szCs w:val="24"/>
              </w:rPr>
              <w:t>年度</w:t>
            </w:r>
          </w:p>
        </w:tc>
        <w:tc>
          <w:tcPr>
            <w:tcW w:w="1347" w:type="dxa"/>
            <w:vAlign w:val="center"/>
          </w:tcPr>
          <w:p w:rsidR="00E831E6" w:rsidRPr="00F901DE" w:rsidRDefault="00E831E6" w:rsidP="008C5F62">
            <w:pPr>
              <w:overflowPunct/>
              <w:autoSpaceDE/>
              <w:autoSpaceDN/>
              <w:spacing w:line="320" w:lineRule="exact"/>
              <w:jc w:val="center"/>
              <w:rPr>
                <w:rFonts w:ascii="Times New Roman"/>
                <w:color w:val="000000" w:themeColor="text1"/>
                <w:kern w:val="0"/>
                <w:sz w:val="24"/>
                <w:szCs w:val="24"/>
              </w:rPr>
            </w:pPr>
            <w:r w:rsidRPr="00F901DE">
              <w:rPr>
                <w:rFonts w:ascii="Times New Roman" w:hint="eastAsia"/>
                <w:color w:val="000000" w:themeColor="text1"/>
                <w:kern w:val="0"/>
                <w:sz w:val="24"/>
                <w:szCs w:val="24"/>
              </w:rPr>
              <w:t>種植</w:t>
            </w:r>
          </w:p>
          <w:p w:rsidR="00E831E6" w:rsidRPr="00F901DE" w:rsidRDefault="00E831E6" w:rsidP="008C5F62">
            <w:pPr>
              <w:overflowPunct/>
              <w:autoSpaceDE/>
              <w:autoSpaceDN/>
              <w:spacing w:line="320" w:lineRule="exact"/>
              <w:jc w:val="center"/>
              <w:rPr>
                <w:rFonts w:ascii="Times New Roman"/>
                <w:color w:val="000000" w:themeColor="text1"/>
                <w:kern w:val="0"/>
                <w:sz w:val="24"/>
                <w:szCs w:val="24"/>
              </w:rPr>
            </w:pPr>
            <w:r w:rsidRPr="00F901DE">
              <w:rPr>
                <w:rFonts w:ascii="Times New Roman" w:hint="eastAsia"/>
                <w:color w:val="000000" w:themeColor="text1"/>
                <w:kern w:val="0"/>
                <w:sz w:val="24"/>
                <w:szCs w:val="24"/>
              </w:rPr>
              <w:t>面積</w:t>
            </w:r>
          </w:p>
          <w:p w:rsidR="00E831E6" w:rsidRPr="00F901DE" w:rsidRDefault="00E831E6" w:rsidP="008C5F62">
            <w:pPr>
              <w:overflowPunct/>
              <w:autoSpaceDE/>
              <w:autoSpaceDN/>
              <w:spacing w:line="320" w:lineRule="exact"/>
              <w:jc w:val="center"/>
              <w:rPr>
                <w:rFonts w:ascii="Times New Roman"/>
                <w:color w:val="000000" w:themeColor="text1"/>
                <w:kern w:val="0"/>
                <w:sz w:val="24"/>
                <w:szCs w:val="24"/>
              </w:rPr>
            </w:pPr>
            <w:r w:rsidRPr="00F901DE">
              <w:rPr>
                <w:rFonts w:ascii="Times New Roman" w:hint="eastAsia"/>
                <w:color w:val="000000" w:themeColor="text1"/>
                <w:kern w:val="0"/>
                <w:sz w:val="24"/>
                <w:szCs w:val="24"/>
              </w:rPr>
              <w:t>(</w:t>
            </w:r>
            <w:r w:rsidRPr="00F901DE">
              <w:rPr>
                <w:rFonts w:ascii="Times New Roman" w:hint="eastAsia"/>
                <w:color w:val="000000" w:themeColor="text1"/>
                <w:kern w:val="0"/>
                <w:sz w:val="24"/>
                <w:szCs w:val="24"/>
              </w:rPr>
              <w:t>公頃</w:t>
            </w:r>
            <w:r w:rsidRPr="00F901DE">
              <w:rPr>
                <w:rFonts w:ascii="Times New Roman" w:hint="eastAsia"/>
                <w:color w:val="000000" w:themeColor="text1"/>
                <w:kern w:val="0"/>
                <w:sz w:val="24"/>
                <w:szCs w:val="24"/>
              </w:rPr>
              <w:t>)</w:t>
            </w:r>
          </w:p>
        </w:tc>
        <w:tc>
          <w:tcPr>
            <w:tcW w:w="1275" w:type="dxa"/>
            <w:tcBorders>
              <w:bottom w:val="single" w:sz="4" w:space="0" w:color="auto"/>
            </w:tcBorders>
            <w:vAlign w:val="center"/>
          </w:tcPr>
          <w:p w:rsidR="00E831E6" w:rsidRPr="00F901DE" w:rsidRDefault="00E831E6" w:rsidP="008C5F62">
            <w:pPr>
              <w:overflowPunct/>
              <w:autoSpaceDE/>
              <w:autoSpaceDN/>
              <w:spacing w:line="320" w:lineRule="exact"/>
              <w:jc w:val="center"/>
              <w:rPr>
                <w:rFonts w:ascii="Times New Roman"/>
                <w:color w:val="000000" w:themeColor="text1"/>
                <w:kern w:val="0"/>
                <w:sz w:val="24"/>
                <w:szCs w:val="24"/>
              </w:rPr>
            </w:pPr>
            <w:r w:rsidRPr="00F901DE">
              <w:rPr>
                <w:rFonts w:ascii="Times New Roman" w:hint="eastAsia"/>
                <w:color w:val="000000" w:themeColor="text1"/>
                <w:kern w:val="0"/>
                <w:sz w:val="24"/>
                <w:szCs w:val="24"/>
              </w:rPr>
              <w:t>收穫</w:t>
            </w:r>
          </w:p>
          <w:p w:rsidR="00E831E6" w:rsidRPr="00F901DE" w:rsidRDefault="00E831E6" w:rsidP="008C5F62">
            <w:pPr>
              <w:overflowPunct/>
              <w:autoSpaceDE/>
              <w:autoSpaceDN/>
              <w:spacing w:line="320" w:lineRule="exact"/>
              <w:jc w:val="center"/>
              <w:rPr>
                <w:rFonts w:ascii="Times New Roman"/>
                <w:color w:val="000000" w:themeColor="text1"/>
                <w:kern w:val="0"/>
                <w:sz w:val="24"/>
                <w:szCs w:val="24"/>
              </w:rPr>
            </w:pPr>
            <w:r w:rsidRPr="00F901DE">
              <w:rPr>
                <w:rFonts w:ascii="Times New Roman" w:hint="eastAsia"/>
                <w:color w:val="000000" w:themeColor="text1"/>
                <w:kern w:val="0"/>
                <w:sz w:val="24"/>
                <w:szCs w:val="24"/>
              </w:rPr>
              <w:t>面積</w:t>
            </w:r>
          </w:p>
          <w:p w:rsidR="00E831E6" w:rsidRPr="00F901DE" w:rsidRDefault="00E831E6" w:rsidP="008C5F62">
            <w:pPr>
              <w:overflowPunct/>
              <w:autoSpaceDE/>
              <w:autoSpaceDN/>
              <w:spacing w:line="320" w:lineRule="exact"/>
              <w:jc w:val="center"/>
              <w:rPr>
                <w:rFonts w:ascii="Times New Roman"/>
                <w:color w:val="000000" w:themeColor="text1"/>
                <w:kern w:val="0"/>
                <w:sz w:val="24"/>
                <w:szCs w:val="24"/>
              </w:rPr>
            </w:pPr>
            <w:r w:rsidRPr="00F901DE">
              <w:rPr>
                <w:rFonts w:ascii="Times New Roman" w:hint="eastAsia"/>
                <w:color w:val="000000" w:themeColor="text1"/>
                <w:kern w:val="0"/>
                <w:sz w:val="24"/>
                <w:szCs w:val="24"/>
              </w:rPr>
              <w:t>(</w:t>
            </w:r>
            <w:r w:rsidRPr="00F901DE">
              <w:rPr>
                <w:rFonts w:ascii="Times New Roman" w:hint="eastAsia"/>
                <w:color w:val="000000" w:themeColor="text1"/>
                <w:kern w:val="0"/>
                <w:sz w:val="24"/>
                <w:szCs w:val="24"/>
              </w:rPr>
              <w:t>公頃</w:t>
            </w:r>
            <w:r w:rsidRPr="00F901DE">
              <w:rPr>
                <w:rFonts w:ascii="Times New Roman" w:hint="eastAsia"/>
                <w:color w:val="000000" w:themeColor="text1"/>
                <w:kern w:val="0"/>
                <w:sz w:val="24"/>
                <w:szCs w:val="24"/>
              </w:rPr>
              <w:t>)</w:t>
            </w:r>
          </w:p>
        </w:tc>
        <w:tc>
          <w:tcPr>
            <w:tcW w:w="1557" w:type="dxa"/>
            <w:tcBorders>
              <w:bottom w:val="single" w:sz="4" w:space="0" w:color="auto"/>
            </w:tcBorders>
            <w:vAlign w:val="center"/>
          </w:tcPr>
          <w:p w:rsidR="00E831E6" w:rsidRPr="00F901DE" w:rsidRDefault="00E831E6" w:rsidP="008C5F62">
            <w:pPr>
              <w:overflowPunct/>
              <w:autoSpaceDE/>
              <w:autoSpaceDN/>
              <w:spacing w:line="320" w:lineRule="exact"/>
              <w:jc w:val="center"/>
              <w:rPr>
                <w:rFonts w:ascii="Times New Roman"/>
                <w:color w:val="000000" w:themeColor="text1"/>
                <w:kern w:val="0"/>
                <w:sz w:val="24"/>
                <w:szCs w:val="24"/>
              </w:rPr>
            </w:pPr>
            <w:r w:rsidRPr="00F901DE">
              <w:rPr>
                <w:rFonts w:ascii="Times New Roman" w:hint="eastAsia"/>
                <w:color w:val="000000" w:themeColor="text1"/>
                <w:kern w:val="0"/>
                <w:sz w:val="24"/>
                <w:szCs w:val="24"/>
              </w:rPr>
              <w:t>產量</w:t>
            </w:r>
          </w:p>
          <w:p w:rsidR="00E831E6" w:rsidRPr="00F901DE" w:rsidRDefault="00E831E6" w:rsidP="008C5F62">
            <w:pPr>
              <w:overflowPunct/>
              <w:autoSpaceDE/>
              <w:autoSpaceDN/>
              <w:spacing w:line="320" w:lineRule="exact"/>
              <w:jc w:val="center"/>
              <w:rPr>
                <w:rFonts w:ascii="Times New Roman"/>
                <w:color w:val="000000" w:themeColor="text1"/>
                <w:kern w:val="0"/>
                <w:sz w:val="24"/>
                <w:szCs w:val="24"/>
              </w:rPr>
            </w:pPr>
            <w:r w:rsidRPr="00F901DE">
              <w:rPr>
                <w:rFonts w:ascii="Times New Roman" w:hint="eastAsia"/>
                <w:color w:val="000000" w:themeColor="text1"/>
                <w:kern w:val="0"/>
                <w:sz w:val="24"/>
                <w:szCs w:val="24"/>
              </w:rPr>
              <w:t>(</w:t>
            </w:r>
            <w:r w:rsidRPr="00F901DE">
              <w:rPr>
                <w:rFonts w:ascii="Times New Roman" w:hint="eastAsia"/>
                <w:color w:val="000000" w:themeColor="text1"/>
                <w:kern w:val="0"/>
                <w:sz w:val="24"/>
                <w:szCs w:val="24"/>
              </w:rPr>
              <w:t>公噸糙米</w:t>
            </w:r>
            <w:r w:rsidRPr="00F901DE">
              <w:rPr>
                <w:rFonts w:ascii="Times New Roman" w:hint="eastAsia"/>
                <w:color w:val="000000" w:themeColor="text1"/>
                <w:kern w:val="0"/>
                <w:sz w:val="24"/>
                <w:szCs w:val="24"/>
              </w:rPr>
              <w:t>)</w:t>
            </w:r>
          </w:p>
        </w:tc>
        <w:tc>
          <w:tcPr>
            <w:tcW w:w="1409" w:type="dxa"/>
            <w:tcBorders>
              <w:bottom w:val="single" w:sz="4" w:space="0" w:color="auto"/>
            </w:tcBorders>
            <w:vAlign w:val="center"/>
          </w:tcPr>
          <w:p w:rsidR="00E831E6" w:rsidRPr="00F901DE" w:rsidRDefault="00E831E6" w:rsidP="008C5F62">
            <w:pPr>
              <w:overflowPunct/>
              <w:autoSpaceDE/>
              <w:autoSpaceDN/>
              <w:spacing w:line="320" w:lineRule="exact"/>
              <w:jc w:val="center"/>
              <w:rPr>
                <w:rFonts w:ascii="Times New Roman"/>
                <w:color w:val="000000" w:themeColor="text1"/>
                <w:kern w:val="0"/>
                <w:sz w:val="24"/>
                <w:szCs w:val="24"/>
              </w:rPr>
            </w:pPr>
            <w:r w:rsidRPr="00F901DE">
              <w:rPr>
                <w:rFonts w:ascii="Times New Roman" w:hint="eastAsia"/>
                <w:color w:val="000000" w:themeColor="text1"/>
                <w:kern w:val="0"/>
                <w:sz w:val="24"/>
                <w:szCs w:val="24"/>
              </w:rPr>
              <w:t>單位面積產量</w:t>
            </w:r>
            <w:r w:rsidRPr="00F901DE">
              <w:rPr>
                <w:rFonts w:ascii="Times New Roman" w:hint="eastAsia"/>
                <w:color w:val="000000" w:themeColor="text1"/>
                <w:kern w:val="0"/>
                <w:sz w:val="24"/>
                <w:szCs w:val="24"/>
              </w:rPr>
              <w:t>(</w:t>
            </w:r>
            <w:r w:rsidRPr="00F901DE">
              <w:rPr>
                <w:rFonts w:ascii="Times New Roman" w:hint="eastAsia"/>
                <w:color w:val="000000" w:themeColor="text1"/>
                <w:kern w:val="0"/>
                <w:sz w:val="24"/>
                <w:szCs w:val="24"/>
              </w:rPr>
              <w:t>公斤糙米</w:t>
            </w:r>
            <w:r w:rsidRPr="00F901DE">
              <w:rPr>
                <w:rFonts w:ascii="Times New Roman" w:hint="eastAsia"/>
                <w:color w:val="000000" w:themeColor="text1"/>
                <w:kern w:val="0"/>
                <w:sz w:val="24"/>
                <w:szCs w:val="24"/>
              </w:rPr>
              <w:t>)</w:t>
            </w:r>
          </w:p>
        </w:tc>
        <w:tc>
          <w:tcPr>
            <w:tcW w:w="1414" w:type="dxa"/>
            <w:vAlign w:val="center"/>
          </w:tcPr>
          <w:p w:rsidR="00E831E6" w:rsidRPr="00F901DE" w:rsidRDefault="00E831E6" w:rsidP="008C5F62">
            <w:pPr>
              <w:overflowPunct/>
              <w:autoSpaceDE/>
              <w:autoSpaceDN/>
              <w:spacing w:line="320" w:lineRule="exact"/>
              <w:jc w:val="center"/>
              <w:rPr>
                <w:rFonts w:ascii="Times New Roman"/>
                <w:color w:val="000000" w:themeColor="text1"/>
                <w:kern w:val="0"/>
                <w:sz w:val="24"/>
                <w:szCs w:val="24"/>
              </w:rPr>
            </w:pPr>
            <w:r w:rsidRPr="00F901DE">
              <w:rPr>
                <w:rFonts w:ascii="Times New Roman"/>
                <w:color w:val="000000" w:themeColor="text1"/>
                <w:kern w:val="0"/>
                <w:sz w:val="24"/>
                <w:szCs w:val="24"/>
              </w:rPr>
              <w:t>登記栽培</w:t>
            </w:r>
            <w:r w:rsidRPr="00F901DE">
              <w:rPr>
                <w:rFonts w:ascii="Times New Roman"/>
                <w:color w:val="000000" w:themeColor="text1"/>
                <w:kern w:val="0"/>
                <w:sz w:val="24"/>
                <w:szCs w:val="24"/>
              </w:rPr>
              <w:t>(</w:t>
            </w:r>
            <w:r w:rsidRPr="00F901DE">
              <w:rPr>
                <w:rFonts w:ascii="Times New Roman"/>
                <w:color w:val="000000" w:themeColor="text1"/>
                <w:kern w:val="0"/>
                <w:sz w:val="24"/>
                <w:szCs w:val="24"/>
              </w:rPr>
              <w:t>申報</w:t>
            </w:r>
            <w:r w:rsidRPr="00F901DE">
              <w:rPr>
                <w:rFonts w:ascii="Times New Roman"/>
                <w:color w:val="000000" w:themeColor="text1"/>
                <w:kern w:val="0"/>
                <w:sz w:val="24"/>
                <w:szCs w:val="24"/>
              </w:rPr>
              <w:t>)</w:t>
            </w:r>
            <w:r w:rsidRPr="00F901DE">
              <w:rPr>
                <w:rFonts w:ascii="Times New Roman"/>
                <w:color w:val="000000" w:themeColor="text1"/>
                <w:kern w:val="0"/>
                <w:sz w:val="24"/>
                <w:szCs w:val="24"/>
              </w:rPr>
              <w:t>比率</w:t>
            </w:r>
            <w:r w:rsidRPr="00F901DE">
              <w:rPr>
                <w:rFonts w:ascii="新細明體" w:eastAsia="新細明體" w:hAnsi="新細明體" w:cs="新細明體" w:hint="eastAsia"/>
                <w:color w:val="000000" w:themeColor="text1"/>
                <w:sz w:val="24"/>
                <w:szCs w:val="24"/>
                <w:vertAlign w:val="superscript"/>
              </w:rPr>
              <w:t>※</w:t>
            </w:r>
            <w:r w:rsidRPr="00F901DE">
              <w:rPr>
                <w:rFonts w:ascii="新細明體" w:eastAsia="新細明體" w:hAnsi="新細明體"/>
                <w:color w:val="000000" w:themeColor="text1"/>
                <w:sz w:val="24"/>
                <w:szCs w:val="24"/>
                <w:vertAlign w:val="superscript"/>
              </w:rPr>
              <w:t>2</w:t>
            </w:r>
          </w:p>
        </w:tc>
        <w:tc>
          <w:tcPr>
            <w:tcW w:w="2254" w:type="dxa"/>
            <w:vAlign w:val="center"/>
          </w:tcPr>
          <w:p w:rsidR="00E831E6" w:rsidRPr="00F901DE" w:rsidRDefault="00E831E6" w:rsidP="008C5F62">
            <w:pPr>
              <w:overflowPunct/>
              <w:autoSpaceDE/>
              <w:autoSpaceDN/>
              <w:spacing w:line="320" w:lineRule="exact"/>
              <w:jc w:val="center"/>
              <w:rPr>
                <w:rFonts w:ascii="Times New Roman"/>
                <w:color w:val="000000" w:themeColor="text1"/>
                <w:kern w:val="0"/>
                <w:sz w:val="24"/>
                <w:szCs w:val="24"/>
              </w:rPr>
            </w:pPr>
            <w:r w:rsidRPr="00F901DE">
              <w:rPr>
                <w:rFonts w:ascii="Times New Roman"/>
                <w:color w:val="000000" w:themeColor="text1"/>
                <w:kern w:val="0"/>
                <w:sz w:val="24"/>
                <w:szCs w:val="24"/>
              </w:rPr>
              <w:t>繳交公糧</w:t>
            </w:r>
            <w:r w:rsidRPr="00F901DE">
              <w:rPr>
                <w:rFonts w:ascii="Times New Roman"/>
                <w:color w:val="000000" w:themeColor="text1"/>
                <w:sz w:val="24"/>
                <w:szCs w:val="24"/>
              </w:rPr>
              <w:t>：</w:t>
            </w:r>
            <w:r w:rsidRPr="00F901DE">
              <w:rPr>
                <w:rFonts w:ascii="Times New Roman"/>
                <w:color w:val="000000" w:themeColor="text1"/>
                <w:kern w:val="0"/>
                <w:sz w:val="20"/>
                <w:szCs w:val="24"/>
              </w:rPr>
              <w:t>(</w:t>
            </w:r>
            <w:r w:rsidRPr="00F901DE">
              <w:rPr>
                <w:rFonts w:ascii="Times New Roman"/>
                <w:color w:val="000000" w:themeColor="text1"/>
                <w:kern w:val="0"/>
                <w:sz w:val="24"/>
                <w:szCs w:val="24"/>
              </w:rPr>
              <w:t>售予糧商</w:t>
            </w:r>
            <w:r w:rsidRPr="00F901DE">
              <w:rPr>
                <w:rFonts w:ascii="Times New Roman"/>
                <w:color w:val="000000" w:themeColor="text1"/>
                <w:kern w:val="0"/>
                <w:sz w:val="24"/>
                <w:szCs w:val="24"/>
              </w:rPr>
              <w:t>+</w:t>
            </w:r>
            <w:r w:rsidRPr="00F901DE">
              <w:rPr>
                <w:rFonts w:ascii="Times New Roman"/>
                <w:color w:val="000000" w:themeColor="text1"/>
                <w:kern w:val="0"/>
                <w:sz w:val="24"/>
                <w:szCs w:val="24"/>
              </w:rPr>
              <w:t>自產自銷</w:t>
            </w:r>
            <w:r w:rsidRPr="00F901DE">
              <w:rPr>
                <w:rFonts w:ascii="Times New Roman"/>
                <w:color w:val="000000" w:themeColor="text1"/>
                <w:kern w:val="0"/>
                <w:sz w:val="24"/>
                <w:szCs w:val="24"/>
              </w:rPr>
              <w:t>)</w:t>
            </w:r>
            <w:r w:rsidRPr="00F901DE">
              <w:rPr>
                <w:rFonts w:ascii="Times New Roman"/>
                <w:color w:val="000000" w:themeColor="text1"/>
                <w:kern w:val="0"/>
                <w:sz w:val="24"/>
                <w:szCs w:val="24"/>
              </w:rPr>
              <w:t>比率</w:t>
            </w:r>
            <w:r w:rsidRPr="00F901DE">
              <w:rPr>
                <w:rFonts w:ascii="Times New Roman"/>
                <w:color w:val="000000" w:themeColor="text1"/>
                <w:kern w:val="0"/>
                <w:sz w:val="24"/>
                <w:szCs w:val="24"/>
              </w:rPr>
              <w:t xml:space="preserve"> </w:t>
            </w:r>
            <w:r w:rsidRPr="00F901DE">
              <w:rPr>
                <w:rFonts w:ascii="新細明體" w:eastAsia="新細明體" w:hAnsi="新細明體" w:cs="新細明體" w:hint="eastAsia"/>
                <w:color w:val="000000" w:themeColor="text1"/>
                <w:sz w:val="24"/>
                <w:szCs w:val="24"/>
                <w:vertAlign w:val="superscript"/>
              </w:rPr>
              <w:t>※</w:t>
            </w:r>
            <w:r w:rsidRPr="00F901DE">
              <w:rPr>
                <w:rFonts w:ascii="新細明體" w:eastAsia="新細明體" w:hAnsi="新細明體"/>
                <w:color w:val="000000" w:themeColor="text1"/>
                <w:sz w:val="24"/>
                <w:szCs w:val="24"/>
                <w:vertAlign w:val="superscript"/>
              </w:rPr>
              <w:t>1</w:t>
            </w:r>
          </w:p>
        </w:tc>
      </w:tr>
      <w:tr w:rsidR="00F901DE" w:rsidRPr="00F901DE" w:rsidTr="008C5F62">
        <w:trPr>
          <w:trHeight w:hRule="exact" w:val="397"/>
        </w:trPr>
        <w:tc>
          <w:tcPr>
            <w:tcW w:w="667" w:type="dxa"/>
            <w:vAlign w:val="center"/>
          </w:tcPr>
          <w:p w:rsidR="00E831E6" w:rsidRPr="00F901DE" w:rsidRDefault="00E831E6" w:rsidP="008C5F62">
            <w:pPr>
              <w:overflowPunct/>
              <w:autoSpaceDE/>
              <w:autoSpaceDN/>
              <w:spacing w:line="320" w:lineRule="exact"/>
              <w:jc w:val="center"/>
              <w:rPr>
                <w:rFonts w:ascii="Times New Roman"/>
                <w:color w:val="000000" w:themeColor="text1"/>
                <w:kern w:val="0"/>
                <w:sz w:val="28"/>
                <w:szCs w:val="28"/>
              </w:rPr>
            </w:pPr>
            <w:r w:rsidRPr="00F901DE">
              <w:rPr>
                <w:rFonts w:ascii="Times New Roman"/>
                <w:color w:val="000000" w:themeColor="text1"/>
                <w:kern w:val="0"/>
                <w:sz w:val="28"/>
                <w:szCs w:val="28"/>
              </w:rPr>
              <w:t>98</w:t>
            </w:r>
          </w:p>
        </w:tc>
        <w:tc>
          <w:tcPr>
            <w:tcW w:w="1347"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255,415</w:t>
            </w:r>
          </w:p>
        </w:tc>
        <w:tc>
          <w:tcPr>
            <w:tcW w:w="1275"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254,590</w:t>
            </w:r>
          </w:p>
        </w:tc>
        <w:tc>
          <w:tcPr>
            <w:tcW w:w="1557"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1,276,534</w:t>
            </w:r>
          </w:p>
        </w:tc>
        <w:tc>
          <w:tcPr>
            <w:tcW w:w="1409"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5,014</w:t>
            </w:r>
          </w:p>
        </w:tc>
        <w:tc>
          <w:tcPr>
            <w:tcW w:w="1414" w:type="dxa"/>
            <w:tcBorders>
              <w:top w:val="single" w:sz="4" w:space="0" w:color="auto"/>
              <w:bottom w:val="single" w:sz="4" w:space="0" w:color="auto"/>
            </w:tcBorders>
            <w:vAlign w:val="center"/>
          </w:tcPr>
          <w:p w:rsidR="00E831E6" w:rsidRPr="00F901DE" w:rsidRDefault="00E831E6" w:rsidP="008C5F62">
            <w:pPr>
              <w:overflowPunct/>
              <w:autoSpaceDE/>
              <w:autoSpaceDN/>
              <w:spacing w:line="320" w:lineRule="exact"/>
              <w:jc w:val="right"/>
              <w:rPr>
                <w:rFonts w:ascii="Times New Roman"/>
                <w:color w:val="000000" w:themeColor="text1"/>
                <w:kern w:val="0"/>
                <w:sz w:val="28"/>
                <w:szCs w:val="28"/>
              </w:rPr>
            </w:pPr>
            <w:r w:rsidRPr="00F901DE">
              <w:rPr>
                <w:rFonts w:ascii="Times New Roman" w:hint="eastAsia"/>
                <w:color w:val="000000" w:themeColor="text1"/>
                <w:kern w:val="0"/>
                <w:sz w:val="28"/>
                <w:szCs w:val="28"/>
              </w:rPr>
              <w:t>59.80%</w:t>
            </w:r>
          </w:p>
        </w:tc>
        <w:tc>
          <w:tcPr>
            <w:tcW w:w="2254" w:type="dxa"/>
            <w:vAlign w:val="center"/>
          </w:tcPr>
          <w:p w:rsidR="00E831E6" w:rsidRPr="00F901DE" w:rsidRDefault="00E831E6" w:rsidP="008C5F62">
            <w:pPr>
              <w:overflowPunct/>
              <w:autoSpaceDE/>
              <w:autoSpaceDN/>
              <w:spacing w:line="360" w:lineRule="exact"/>
              <w:jc w:val="center"/>
              <w:rPr>
                <w:rFonts w:ascii="Times New Roman"/>
                <w:color w:val="000000" w:themeColor="text1"/>
                <w:sz w:val="28"/>
                <w:szCs w:val="28"/>
              </w:rPr>
            </w:pPr>
            <w:r w:rsidRPr="00F901DE">
              <w:rPr>
                <w:rFonts w:ascii="Times New Roman"/>
                <w:b/>
                <w:color w:val="000000" w:themeColor="text1"/>
                <w:sz w:val="28"/>
                <w:szCs w:val="28"/>
              </w:rPr>
              <w:t>11.6%</w:t>
            </w:r>
            <w:r w:rsidRPr="00F901DE">
              <w:rPr>
                <w:rFonts w:ascii="Times New Roman"/>
                <w:color w:val="000000" w:themeColor="text1"/>
                <w:sz w:val="28"/>
                <w:szCs w:val="28"/>
              </w:rPr>
              <w:t>：</w:t>
            </w:r>
            <w:r w:rsidRPr="00F901DE">
              <w:rPr>
                <w:rFonts w:ascii="Times New Roman"/>
                <w:color w:val="000000" w:themeColor="text1"/>
                <w:sz w:val="28"/>
                <w:szCs w:val="28"/>
              </w:rPr>
              <w:t>88.4%</w:t>
            </w:r>
          </w:p>
        </w:tc>
      </w:tr>
      <w:tr w:rsidR="00F901DE" w:rsidRPr="00F901DE" w:rsidTr="008C5F62">
        <w:trPr>
          <w:trHeight w:hRule="exact" w:val="397"/>
        </w:trPr>
        <w:tc>
          <w:tcPr>
            <w:tcW w:w="667" w:type="dxa"/>
            <w:tcBorders>
              <w:top w:val="single" w:sz="4" w:space="0" w:color="auto"/>
            </w:tcBorders>
            <w:vAlign w:val="center"/>
          </w:tcPr>
          <w:p w:rsidR="00E831E6" w:rsidRPr="00F901DE" w:rsidRDefault="00E831E6" w:rsidP="008C5F62">
            <w:pPr>
              <w:overflowPunct/>
              <w:autoSpaceDE/>
              <w:autoSpaceDN/>
              <w:spacing w:line="320" w:lineRule="exact"/>
              <w:jc w:val="center"/>
              <w:rPr>
                <w:rFonts w:ascii="Times New Roman"/>
                <w:color w:val="000000" w:themeColor="text1"/>
                <w:kern w:val="0"/>
                <w:sz w:val="28"/>
                <w:szCs w:val="28"/>
              </w:rPr>
            </w:pPr>
            <w:r w:rsidRPr="00F901DE">
              <w:rPr>
                <w:rFonts w:ascii="Times New Roman"/>
                <w:color w:val="000000" w:themeColor="text1"/>
                <w:kern w:val="0"/>
                <w:sz w:val="28"/>
                <w:szCs w:val="28"/>
              </w:rPr>
              <w:t>99</w:t>
            </w:r>
          </w:p>
        </w:tc>
        <w:tc>
          <w:tcPr>
            <w:tcW w:w="1347"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243,881</w:t>
            </w:r>
          </w:p>
        </w:tc>
        <w:tc>
          <w:tcPr>
            <w:tcW w:w="1275"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243,863</w:t>
            </w:r>
          </w:p>
        </w:tc>
        <w:tc>
          <w:tcPr>
            <w:tcW w:w="1557"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1,167,973</w:t>
            </w:r>
          </w:p>
        </w:tc>
        <w:tc>
          <w:tcPr>
            <w:tcW w:w="1409"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4,789</w:t>
            </w:r>
          </w:p>
        </w:tc>
        <w:tc>
          <w:tcPr>
            <w:tcW w:w="1414" w:type="dxa"/>
            <w:vAlign w:val="center"/>
          </w:tcPr>
          <w:p w:rsidR="00E831E6" w:rsidRPr="00F901DE" w:rsidRDefault="00E831E6" w:rsidP="008C5F62">
            <w:pPr>
              <w:overflowPunct/>
              <w:autoSpaceDE/>
              <w:autoSpaceDN/>
              <w:spacing w:line="320" w:lineRule="exact"/>
              <w:jc w:val="right"/>
              <w:rPr>
                <w:rFonts w:ascii="Times New Roman"/>
                <w:color w:val="000000" w:themeColor="text1"/>
                <w:kern w:val="0"/>
                <w:sz w:val="28"/>
                <w:szCs w:val="28"/>
              </w:rPr>
            </w:pPr>
            <w:r w:rsidRPr="00F901DE">
              <w:rPr>
                <w:rFonts w:ascii="Times New Roman" w:hint="eastAsia"/>
                <w:color w:val="000000" w:themeColor="text1"/>
                <w:kern w:val="0"/>
                <w:sz w:val="28"/>
                <w:szCs w:val="28"/>
              </w:rPr>
              <w:t>57.22%</w:t>
            </w:r>
          </w:p>
        </w:tc>
        <w:tc>
          <w:tcPr>
            <w:tcW w:w="2254" w:type="dxa"/>
            <w:vAlign w:val="center"/>
          </w:tcPr>
          <w:p w:rsidR="00E831E6" w:rsidRPr="00F901DE" w:rsidRDefault="00E831E6" w:rsidP="008C5F62">
            <w:pPr>
              <w:overflowPunct/>
              <w:autoSpaceDE/>
              <w:autoSpaceDN/>
              <w:spacing w:line="360" w:lineRule="exact"/>
              <w:jc w:val="center"/>
              <w:rPr>
                <w:rFonts w:ascii="Times New Roman"/>
                <w:color w:val="000000" w:themeColor="text1"/>
                <w:sz w:val="28"/>
                <w:szCs w:val="28"/>
              </w:rPr>
            </w:pPr>
            <w:r w:rsidRPr="00F901DE">
              <w:rPr>
                <w:rFonts w:ascii="Times New Roman"/>
                <w:b/>
                <w:color w:val="000000" w:themeColor="text1"/>
                <w:sz w:val="28"/>
                <w:szCs w:val="28"/>
              </w:rPr>
              <w:t>13.2%</w:t>
            </w:r>
            <w:r w:rsidRPr="00F901DE">
              <w:rPr>
                <w:rFonts w:ascii="Times New Roman"/>
                <w:color w:val="000000" w:themeColor="text1"/>
                <w:sz w:val="28"/>
                <w:szCs w:val="28"/>
              </w:rPr>
              <w:t>：</w:t>
            </w:r>
            <w:r w:rsidRPr="00F901DE">
              <w:rPr>
                <w:rFonts w:ascii="Times New Roman"/>
                <w:color w:val="000000" w:themeColor="text1"/>
                <w:sz w:val="28"/>
                <w:szCs w:val="28"/>
              </w:rPr>
              <w:t>86.8%</w:t>
            </w:r>
          </w:p>
        </w:tc>
      </w:tr>
      <w:tr w:rsidR="00F901DE" w:rsidRPr="00F901DE" w:rsidTr="008C5F62">
        <w:trPr>
          <w:trHeight w:hRule="exact" w:val="397"/>
        </w:trPr>
        <w:tc>
          <w:tcPr>
            <w:tcW w:w="667" w:type="dxa"/>
            <w:vAlign w:val="center"/>
          </w:tcPr>
          <w:p w:rsidR="00E831E6" w:rsidRPr="00F901DE" w:rsidRDefault="00E831E6" w:rsidP="008C5F62">
            <w:pPr>
              <w:overflowPunct/>
              <w:autoSpaceDE/>
              <w:autoSpaceDN/>
              <w:spacing w:line="320" w:lineRule="exact"/>
              <w:jc w:val="center"/>
              <w:rPr>
                <w:rFonts w:ascii="Times New Roman"/>
                <w:color w:val="000000" w:themeColor="text1"/>
                <w:kern w:val="0"/>
                <w:sz w:val="28"/>
                <w:szCs w:val="28"/>
              </w:rPr>
            </w:pPr>
            <w:r w:rsidRPr="00F901DE">
              <w:rPr>
                <w:rFonts w:ascii="Times New Roman"/>
                <w:color w:val="000000" w:themeColor="text1"/>
                <w:kern w:val="0"/>
                <w:sz w:val="28"/>
                <w:szCs w:val="28"/>
              </w:rPr>
              <w:t>100</w:t>
            </w:r>
          </w:p>
        </w:tc>
        <w:tc>
          <w:tcPr>
            <w:tcW w:w="1347"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254,29</w:t>
            </w:r>
            <w:r w:rsidRPr="00F901DE">
              <w:rPr>
                <w:rFonts w:ascii="Times New Roman" w:hint="eastAsia"/>
                <w:color w:val="000000" w:themeColor="text1"/>
                <w:kern w:val="0"/>
                <w:sz w:val="28"/>
                <w:szCs w:val="28"/>
              </w:rPr>
              <w:t>2</w:t>
            </w:r>
          </w:p>
        </w:tc>
        <w:tc>
          <w:tcPr>
            <w:tcW w:w="1275"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254,254</w:t>
            </w:r>
          </w:p>
        </w:tc>
        <w:tc>
          <w:tcPr>
            <w:tcW w:w="1557"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1,347,767</w:t>
            </w:r>
          </w:p>
        </w:tc>
        <w:tc>
          <w:tcPr>
            <w:tcW w:w="1409"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5,301</w:t>
            </w:r>
          </w:p>
        </w:tc>
        <w:tc>
          <w:tcPr>
            <w:tcW w:w="1414" w:type="dxa"/>
            <w:vAlign w:val="center"/>
          </w:tcPr>
          <w:p w:rsidR="00E831E6" w:rsidRPr="00F901DE" w:rsidRDefault="00E831E6" w:rsidP="008C5F62">
            <w:pPr>
              <w:overflowPunct/>
              <w:autoSpaceDE/>
              <w:autoSpaceDN/>
              <w:spacing w:line="320" w:lineRule="exact"/>
              <w:jc w:val="right"/>
              <w:rPr>
                <w:rFonts w:ascii="Times New Roman"/>
                <w:color w:val="000000" w:themeColor="text1"/>
                <w:kern w:val="0"/>
                <w:sz w:val="28"/>
                <w:szCs w:val="28"/>
              </w:rPr>
            </w:pPr>
            <w:r w:rsidRPr="00F901DE">
              <w:rPr>
                <w:rFonts w:ascii="Times New Roman" w:hint="eastAsia"/>
                <w:color w:val="000000" w:themeColor="text1"/>
                <w:kern w:val="0"/>
                <w:sz w:val="28"/>
                <w:szCs w:val="28"/>
              </w:rPr>
              <w:t>61.24%</w:t>
            </w:r>
          </w:p>
        </w:tc>
        <w:tc>
          <w:tcPr>
            <w:tcW w:w="2254" w:type="dxa"/>
            <w:vAlign w:val="center"/>
          </w:tcPr>
          <w:p w:rsidR="00E831E6" w:rsidRPr="00F901DE" w:rsidRDefault="00E831E6" w:rsidP="008C5F62">
            <w:pPr>
              <w:overflowPunct/>
              <w:autoSpaceDE/>
              <w:autoSpaceDN/>
              <w:spacing w:line="360" w:lineRule="exact"/>
              <w:jc w:val="center"/>
              <w:rPr>
                <w:rFonts w:ascii="Times New Roman"/>
                <w:color w:val="000000" w:themeColor="text1"/>
                <w:sz w:val="28"/>
                <w:szCs w:val="28"/>
              </w:rPr>
            </w:pPr>
            <w:r w:rsidRPr="00F901DE">
              <w:rPr>
                <w:rFonts w:ascii="Times New Roman"/>
                <w:b/>
                <w:color w:val="000000" w:themeColor="text1"/>
                <w:sz w:val="28"/>
                <w:szCs w:val="28"/>
              </w:rPr>
              <w:t>23.4%</w:t>
            </w:r>
            <w:r w:rsidRPr="00F901DE">
              <w:rPr>
                <w:rFonts w:ascii="Times New Roman"/>
                <w:color w:val="000000" w:themeColor="text1"/>
                <w:sz w:val="28"/>
                <w:szCs w:val="28"/>
              </w:rPr>
              <w:t>：</w:t>
            </w:r>
            <w:r w:rsidRPr="00F901DE">
              <w:rPr>
                <w:rFonts w:ascii="Times New Roman"/>
                <w:color w:val="000000" w:themeColor="text1"/>
                <w:sz w:val="28"/>
                <w:szCs w:val="28"/>
              </w:rPr>
              <w:t>76.6%</w:t>
            </w:r>
          </w:p>
        </w:tc>
      </w:tr>
      <w:tr w:rsidR="00F901DE" w:rsidRPr="00F901DE" w:rsidTr="008C5F62">
        <w:trPr>
          <w:trHeight w:hRule="exact" w:val="397"/>
        </w:trPr>
        <w:tc>
          <w:tcPr>
            <w:tcW w:w="667" w:type="dxa"/>
            <w:vAlign w:val="center"/>
          </w:tcPr>
          <w:p w:rsidR="00E831E6" w:rsidRPr="00F901DE" w:rsidRDefault="00E831E6" w:rsidP="008C5F62">
            <w:pPr>
              <w:overflowPunct/>
              <w:autoSpaceDE/>
              <w:autoSpaceDN/>
              <w:spacing w:line="320" w:lineRule="exact"/>
              <w:jc w:val="center"/>
              <w:rPr>
                <w:rFonts w:ascii="Times New Roman"/>
                <w:color w:val="000000" w:themeColor="text1"/>
                <w:kern w:val="0"/>
                <w:sz w:val="28"/>
                <w:szCs w:val="28"/>
              </w:rPr>
            </w:pPr>
            <w:r w:rsidRPr="00F901DE">
              <w:rPr>
                <w:rFonts w:ascii="Times New Roman"/>
                <w:color w:val="000000" w:themeColor="text1"/>
                <w:kern w:val="0"/>
                <w:sz w:val="28"/>
                <w:szCs w:val="28"/>
              </w:rPr>
              <w:t>101</w:t>
            </w:r>
          </w:p>
        </w:tc>
        <w:tc>
          <w:tcPr>
            <w:tcW w:w="1347"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260,</w:t>
            </w:r>
            <w:r w:rsidRPr="00F901DE">
              <w:rPr>
                <w:rFonts w:ascii="Times New Roman" w:hint="eastAsia"/>
                <w:color w:val="000000" w:themeColor="text1"/>
                <w:kern w:val="0"/>
                <w:sz w:val="28"/>
                <w:szCs w:val="28"/>
              </w:rPr>
              <w:t>788</w:t>
            </w:r>
          </w:p>
        </w:tc>
        <w:tc>
          <w:tcPr>
            <w:tcW w:w="1275"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260,</w:t>
            </w:r>
            <w:r w:rsidRPr="00F901DE">
              <w:rPr>
                <w:rFonts w:ascii="Times New Roman" w:hint="eastAsia"/>
                <w:color w:val="000000" w:themeColor="text1"/>
                <w:kern w:val="0"/>
                <w:sz w:val="28"/>
                <w:szCs w:val="28"/>
              </w:rPr>
              <w:t>763</w:t>
            </w:r>
          </w:p>
        </w:tc>
        <w:tc>
          <w:tcPr>
            <w:tcW w:w="1557"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1,368,215</w:t>
            </w:r>
          </w:p>
        </w:tc>
        <w:tc>
          <w:tcPr>
            <w:tcW w:w="1409"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5,2</w:t>
            </w:r>
            <w:r w:rsidRPr="00F901DE">
              <w:rPr>
                <w:rFonts w:ascii="Times New Roman" w:hint="eastAsia"/>
                <w:color w:val="000000" w:themeColor="text1"/>
                <w:kern w:val="0"/>
                <w:sz w:val="28"/>
                <w:szCs w:val="28"/>
              </w:rPr>
              <w:t>47</w:t>
            </w:r>
          </w:p>
        </w:tc>
        <w:tc>
          <w:tcPr>
            <w:tcW w:w="1414" w:type="dxa"/>
            <w:vAlign w:val="center"/>
          </w:tcPr>
          <w:p w:rsidR="00E831E6" w:rsidRPr="00F901DE" w:rsidRDefault="00E831E6" w:rsidP="008C5F62">
            <w:pPr>
              <w:overflowPunct/>
              <w:autoSpaceDE/>
              <w:autoSpaceDN/>
              <w:spacing w:line="320" w:lineRule="exact"/>
              <w:jc w:val="right"/>
              <w:rPr>
                <w:rFonts w:ascii="Times New Roman"/>
                <w:color w:val="000000" w:themeColor="text1"/>
                <w:kern w:val="0"/>
                <w:sz w:val="28"/>
                <w:szCs w:val="28"/>
              </w:rPr>
            </w:pPr>
            <w:r w:rsidRPr="00F901DE">
              <w:rPr>
                <w:rFonts w:ascii="Times New Roman" w:hint="eastAsia"/>
                <w:color w:val="000000" w:themeColor="text1"/>
                <w:kern w:val="0"/>
                <w:sz w:val="28"/>
                <w:szCs w:val="28"/>
              </w:rPr>
              <w:t>64.88%</w:t>
            </w:r>
          </w:p>
        </w:tc>
        <w:tc>
          <w:tcPr>
            <w:tcW w:w="2254" w:type="dxa"/>
            <w:vAlign w:val="center"/>
          </w:tcPr>
          <w:p w:rsidR="00E831E6" w:rsidRPr="00F901DE" w:rsidRDefault="00E831E6" w:rsidP="008C5F62">
            <w:pPr>
              <w:overflowPunct/>
              <w:autoSpaceDE/>
              <w:autoSpaceDN/>
              <w:spacing w:line="360" w:lineRule="exact"/>
              <w:jc w:val="center"/>
              <w:rPr>
                <w:rFonts w:ascii="Times New Roman"/>
                <w:color w:val="000000" w:themeColor="text1"/>
                <w:sz w:val="28"/>
                <w:szCs w:val="28"/>
              </w:rPr>
            </w:pPr>
            <w:r w:rsidRPr="00F901DE">
              <w:rPr>
                <w:rFonts w:ascii="Times New Roman"/>
                <w:b/>
                <w:color w:val="000000" w:themeColor="text1"/>
                <w:sz w:val="28"/>
                <w:szCs w:val="28"/>
              </w:rPr>
              <w:t>26.8%</w:t>
            </w:r>
            <w:r w:rsidRPr="00F901DE">
              <w:rPr>
                <w:rFonts w:ascii="Times New Roman"/>
                <w:color w:val="000000" w:themeColor="text1"/>
                <w:sz w:val="28"/>
                <w:szCs w:val="28"/>
              </w:rPr>
              <w:t>：</w:t>
            </w:r>
            <w:r w:rsidRPr="00F901DE">
              <w:rPr>
                <w:rFonts w:ascii="Times New Roman"/>
                <w:color w:val="000000" w:themeColor="text1"/>
                <w:sz w:val="28"/>
                <w:szCs w:val="28"/>
              </w:rPr>
              <w:t>73.2%</w:t>
            </w:r>
          </w:p>
        </w:tc>
      </w:tr>
      <w:tr w:rsidR="00F901DE" w:rsidRPr="00F901DE" w:rsidTr="008C5F62">
        <w:trPr>
          <w:trHeight w:hRule="exact" w:val="397"/>
        </w:trPr>
        <w:tc>
          <w:tcPr>
            <w:tcW w:w="667" w:type="dxa"/>
            <w:vAlign w:val="center"/>
          </w:tcPr>
          <w:p w:rsidR="00E831E6" w:rsidRPr="00F901DE" w:rsidRDefault="00E831E6" w:rsidP="008C5F62">
            <w:pPr>
              <w:overflowPunct/>
              <w:autoSpaceDE/>
              <w:autoSpaceDN/>
              <w:spacing w:line="320" w:lineRule="exact"/>
              <w:jc w:val="center"/>
              <w:rPr>
                <w:rFonts w:ascii="Times New Roman"/>
                <w:color w:val="000000" w:themeColor="text1"/>
                <w:kern w:val="0"/>
                <w:sz w:val="28"/>
                <w:szCs w:val="28"/>
              </w:rPr>
            </w:pPr>
            <w:r w:rsidRPr="00F901DE">
              <w:rPr>
                <w:rFonts w:ascii="Times New Roman"/>
                <w:color w:val="000000" w:themeColor="text1"/>
                <w:kern w:val="0"/>
                <w:sz w:val="28"/>
                <w:szCs w:val="28"/>
              </w:rPr>
              <w:t>102</w:t>
            </w:r>
          </w:p>
        </w:tc>
        <w:tc>
          <w:tcPr>
            <w:tcW w:w="1347"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270,264</w:t>
            </w:r>
          </w:p>
        </w:tc>
        <w:tc>
          <w:tcPr>
            <w:tcW w:w="1275"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270,165</w:t>
            </w:r>
          </w:p>
        </w:tc>
        <w:tc>
          <w:tcPr>
            <w:tcW w:w="1557"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1,275,456</w:t>
            </w:r>
          </w:p>
        </w:tc>
        <w:tc>
          <w:tcPr>
            <w:tcW w:w="1409"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4,721</w:t>
            </w:r>
          </w:p>
        </w:tc>
        <w:tc>
          <w:tcPr>
            <w:tcW w:w="1414" w:type="dxa"/>
            <w:vAlign w:val="center"/>
          </w:tcPr>
          <w:p w:rsidR="00E831E6" w:rsidRPr="00F901DE" w:rsidRDefault="00E831E6" w:rsidP="008C5F62">
            <w:pPr>
              <w:overflowPunct/>
              <w:autoSpaceDE/>
              <w:autoSpaceDN/>
              <w:spacing w:line="320" w:lineRule="exact"/>
              <w:jc w:val="right"/>
              <w:rPr>
                <w:rFonts w:ascii="Times New Roman"/>
                <w:color w:val="000000" w:themeColor="text1"/>
                <w:kern w:val="0"/>
                <w:sz w:val="28"/>
                <w:szCs w:val="28"/>
              </w:rPr>
            </w:pPr>
            <w:r w:rsidRPr="00F901DE">
              <w:rPr>
                <w:rFonts w:ascii="Times New Roman" w:hint="eastAsia"/>
                <w:color w:val="000000" w:themeColor="text1"/>
                <w:kern w:val="0"/>
                <w:sz w:val="28"/>
                <w:szCs w:val="28"/>
              </w:rPr>
              <w:t>67.14%</w:t>
            </w:r>
          </w:p>
        </w:tc>
        <w:tc>
          <w:tcPr>
            <w:tcW w:w="2254" w:type="dxa"/>
            <w:vAlign w:val="center"/>
          </w:tcPr>
          <w:p w:rsidR="00E831E6" w:rsidRPr="00F901DE" w:rsidRDefault="00E831E6" w:rsidP="008C5F62">
            <w:pPr>
              <w:overflowPunct/>
              <w:autoSpaceDE/>
              <w:autoSpaceDN/>
              <w:spacing w:line="360" w:lineRule="exact"/>
              <w:jc w:val="center"/>
              <w:rPr>
                <w:rFonts w:ascii="Times New Roman"/>
                <w:color w:val="000000" w:themeColor="text1"/>
                <w:sz w:val="28"/>
                <w:szCs w:val="28"/>
              </w:rPr>
            </w:pPr>
            <w:r w:rsidRPr="00F901DE">
              <w:rPr>
                <w:rFonts w:ascii="Times New Roman"/>
                <w:b/>
                <w:color w:val="000000" w:themeColor="text1"/>
                <w:sz w:val="28"/>
                <w:szCs w:val="28"/>
              </w:rPr>
              <w:t>30.8%</w:t>
            </w:r>
            <w:r w:rsidRPr="00F901DE">
              <w:rPr>
                <w:rFonts w:ascii="Times New Roman"/>
                <w:color w:val="000000" w:themeColor="text1"/>
                <w:sz w:val="28"/>
                <w:szCs w:val="28"/>
              </w:rPr>
              <w:t>：</w:t>
            </w:r>
            <w:r w:rsidRPr="00F901DE">
              <w:rPr>
                <w:rFonts w:ascii="Times New Roman"/>
                <w:color w:val="000000" w:themeColor="text1"/>
                <w:sz w:val="28"/>
                <w:szCs w:val="28"/>
              </w:rPr>
              <w:t>69.2%</w:t>
            </w:r>
          </w:p>
        </w:tc>
      </w:tr>
      <w:tr w:rsidR="00F901DE" w:rsidRPr="00F901DE" w:rsidTr="008C5F62">
        <w:trPr>
          <w:trHeight w:hRule="exact" w:val="397"/>
        </w:trPr>
        <w:tc>
          <w:tcPr>
            <w:tcW w:w="667" w:type="dxa"/>
            <w:vAlign w:val="center"/>
          </w:tcPr>
          <w:p w:rsidR="00E831E6" w:rsidRPr="00F901DE" w:rsidRDefault="00E831E6" w:rsidP="008C5F62">
            <w:pPr>
              <w:overflowPunct/>
              <w:autoSpaceDE/>
              <w:autoSpaceDN/>
              <w:spacing w:line="320" w:lineRule="exact"/>
              <w:jc w:val="center"/>
              <w:rPr>
                <w:rFonts w:ascii="Times New Roman"/>
                <w:color w:val="000000" w:themeColor="text1"/>
                <w:kern w:val="0"/>
                <w:sz w:val="28"/>
                <w:szCs w:val="28"/>
              </w:rPr>
            </w:pPr>
            <w:r w:rsidRPr="00F901DE">
              <w:rPr>
                <w:rFonts w:ascii="Times New Roman"/>
                <w:color w:val="000000" w:themeColor="text1"/>
                <w:kern w:val="0"/>
                <w:sz w:val="28"/>
                <w:szCs w:val="28"/>
              </w:rPr>
              <w:t>103</w:t>
            </w:r>
          </w:p>
        </w:tc>
        <w:tc>
          <w:tcPr>
            <w:tcW w:w="1347"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271,077</w:t>
            </w:r>
          </w:p>
        </w:tc>
        <w:tc>
          <w:tcPr>
            <w:tcW w:w="1275"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271,051</w:t>
            </w:r>
          </w:p>
        </w:tc>
        <w:tc>
          <w:tcPr>
            <w:tcW w:w="1557"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1,399,392</w:t>
            </w:r>
          </w:p>
        </w:tc>
        <w:tc>
          <w:tcPr>
            <w:tcW w:w="1409"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5,163</w:t>
            </w:r>
          </w:p>
        </w:tc>
        <w:tc>
          <w:tcPr>
            <w:tcW w:w="1414" w:type="dxa"/>
            <w:vAlign w:val="center"/>
          </w:tcPr>
          <w:p w:rsidR="00E831E6" w:rsidRPr="00F901DE" w:rsidRDefault="00E831E6" w:rsidP="008C5F62">
            <w:pPr>
              <w:overflowPunct/>
              <w:autoSpaceDE/>
              <w:autoSpaceDN/>
              <w:spacing w:line="320" w:lineRule="exact"/>
              <w:jc w:val="right"/>
              <w:rPr>
                <w:rFonts w:ascii="Times New Roman"/>
                <w:color w:val="000000" w:themeColor="text1"/>
                <w:kern w:val="0"/>
                <w:sz w:val="28"/>
                <w:szCs w:val="28"/>
              </w:rPr>
            </w:pPr>
            <w:r w:rsidRPr="00F901DE">
              <w:rPr>
                <w:rFonts w:ascii="Times New Roman" w:hint="eastAsia"/>
                <w:color w:val="000000" w:themeColor="text1"/>
                <w:kern w:val="0"/>
                <w:sz w:val="28"/>
                <w:szCs w:val="28"/>
              </w:rPr>
              <w:t>60.95%</w:t>
            </w:r>
          </w:p>
        </w:tc>
        <w:tc>
          <w:tcPr>
            <w:tcW w:w="2254" w:type="dxa"/>
            <w:vAlign w:val="center"/>
          </w:tcPr>
          <w:p w:rsidR="00E831E6" w:rsidRPr="00F901DE" w:rsidRDefault="00E831E6" w:rsidP="008C5F62">
            <w:pPr>
              <w:overflowPunct/>
              <w:autoSpaceDE/>
              <w:autoSpaceDN/>
              <w:spacing w:line="360" w:lineRule="exact"/>
              <w:jc w:val="center"/>
              <w:rPr>
                <w:rFonts w:ascii="Times New Roman"/>
                <w:color w:val="000000" w:themeColor="text1"/>
                <w:sz w:val="28"/>
                <w:szCs w:val="28"/>
              </w:rPr>
            </w:pPr>
            <w:r w:rsidRPr="00F901DE">
              <w:rPr>
                <w:rFonts w:ascii="Times New Roman"/>
                <w:b/>
                <w:color w:val="000000" w:themeColor="text1"/>
                <w:sz w:val="28"/>
                <w:szCs w:val="28"/>
              </w:rPr>
              <w:t>24.5%</w:t>
            </w:r>
            <w:r w:rsidRPr="00F901DE">
              <w:rPr>
                <w:rFonts w:ascii="Times New Roman"/>
                <w:color w:val="000000" w:themeColor="text1"/>
                <w:sz w:val="28"/>
                <w:szCs w:val="28"/>
              </w:rPr>
              <w:t>：</w:t>
            </w:r>
            <w:r w:rsidRPr="00F901DE">
              <w:rPr>
                <w:rFonts w:ascii="Times New Roman"/>
                <w:color w:val="000000" w:themeColor="text1"/>
                <w:sz w:val="28"/>
                <w:szCs w:val="28"/>
              </w:rPr>
              <w:t>75.5%</w:t>
            </w:r>
          </w:p>
        </w:tc>
      </w:tr>
      <w:tr w:rsidR="00F901DE" w:rsidRPr="00F901DE" w:rsidTr="008C5F62">
        <w:trPr>
          <w:trHeight w:hRule="exact" w:val="397"/>
        </w:trPr>
        <w:tc>
          <w:tcPr>
            <w:tcW w:w="667" w:type="dxa"/>
            <w:vAlign w:val="center"/>
          </w:tcPr>
          <w:p w:rsidR="00E831E6" w:rsidRPr="00F901DE" w:rsidRDefault="00E831E6" w:rsidP="008C5F62">
            <w:pPr>
              <w:overflowPunct/>
              <w:autoSpaceDE/>
              <w:autoSpaceDN/>
              <w:spacing w:line="320" w:lineRule="exact"/>
              <w:jc w:val="center"/>
              <w:rPr>
                <w:rFonts w:ascii="Times New Roman"/>
                <w:color w:val="000000" w:themeColor="text1"/>
                <w:kern w:val="0"/>
                <w:sz w:val="28"/>
                <w:szCs w:val="28"/>
              </w:rPr>
            </w:pPr>
            <w:r w:rsidRPr="00F901DE">
              <w:rPr>
                <w:rFonts w:ascii="Times New Roman"/>
                <w:color w:val="000000" w:themeColor="text1"/>
                <w:kern w:val="0"/>
                <w:sz w:val="28"/>
                <w:szCs w:val="28"/>
              </w:rPr>
              <w:t>104</w:t>
            </w:r>
          </w:p>
        </w:tc>
        <w:tc>
          <w:tcPr>
            <w:tcW w:w="1347"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251,887</w:t>
            </w:r>
          </w:p>
        </w:tc>
        <w:tc>
          <w:tcPr>
            <w:tcW w:w="1275"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251,861</w:t>
            </w:r>
          </w:p>
        </w:tc>
        <w:tc>
          <w:tcPr>
            <w:tcW w:w="1557"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1,260,362</w:t>
            </w:r>
          </w:p>
        </w:tc>
        <w:tc>
          <w:tcPr>
            <w:tcW w:w="1409"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5,004</w:t>
            </w:r>
          </w:p>
        </w:tc>
        <w:tc>
          <w:tcPr>
            <w:tcW w:w="1414" w:type="dxa"/>
            <w:vAlign w:val="center"/>
          </w:tcPr>
          <w:p w:rsidR="00E831E6" w:rsidRPr="00F901DE" w:rsidRDefault="00E831E6" w:rsidP="008C5F62">
            <w:pPr>
              <w:overflowPunct/>
              <w:autoSpaceDE/>
              <w:autoSpaceDN/>
              <w:spacing w:line="320" w:lineRule="exact"/>
              <w:jc w:val="right"/>
              <w:rPr>
                <w:rFonts w:ascii="Times New Roman"/>
                <w:color w:val="000000" w:themeColor="text1"/>
                <w:kern w:val="0"/>
                <w:sz w:val="28"/>
                <w:szCs w:val="28"/>
              </w:rPr>
            </w:pPr>
            <w:r w:rsidRPr="00F901DE">
              <w:rPr>
                <w:rFonts w:ascii="Times New Roman" w:hint="eastAsia"/>
                <w:color w:val="000000" w:themeColor="text1"/>
                <w:kern w:val="0"/>
                <w:sz w:val="28"/>
                <w:szCs w:val="28"/>
              </w:rPr>
              <w:t>57.99%</w:t>
            </w:r>
          </w:p>
        </w:tc>
        <w:tc>
          <w:tcPr>
            <w:tcW w:w="2254" w:type="dxa"/>
            <w:vAlign w:val="center"/>
          </w:tcPr>
          <w:p w:rsidR="00E831E6" w:rsidRPr="00F901DE" w:rsidRDefault="00E831E6" w:rsidP="008C5F62">
            <w:pPr>
              <w:overflowPunct/>
              <w:autoSpaceDE/>
              <w:autoSpaceDN/>
              <w:spacing w:line="360" w:lineRule="exact"/>
              <w:jc w:val="center"/>
              <w:rPr>
                <w:rFonts w:ascii="Times New Roman"/>
                <w:color w:val="000000" w:themeColor="text1"/>
                <w:sz w:val="28"/>
                <w:szCs w:val="28"/>
              </w:rPr>
            </w:pPr>
            <w:r w:rsidRPr="00F901DE">
              <w:rPr>
                <w:rFonts w:ascii="Times New Roman"/>
                <w:b/>
                <w:color w:val="000000" w:themeColor="text1"/>
                <w:sz w:val="28"/>
                <w:szCs w:val="28"/>
              </w:rPr>
              <w:t>23.1%</w:t>
            </w:r>
            <w:r w:rsidRPr="00F901DE">
              <w:rPr>
                <w:rFonts w:ascii="Times New Roman"/>
                <w:color w:val="000000" w:themeColor="text1"/>
                <w:sz w:val="28"/>
                <w:szCs w:val="28"/>
              </w:rPr>
              <w:t>：</w:t>
            </w:r>
            <w:r w:rsidRPr="00F901DE">
              <w:rPr>
                <w:rFonts w:ascii="Times New Roman"/>
                <w:color w:val="000000" w:themeColor="text1"/>
                <w:sz w:val="28"/>
                <w:szCs w:val="28"/>
              </w:rPr>
              <w:t>76.9%</w:t>
            </w:r>
          </w:p>
        </w:tc>
      </w:tr>
      <w:tr w:rsidR="00F901DE" w:rsidRPr="00F901DE" w:rsidTr="008C5F62">
        <w:trPr>
          <w:trHeight w:hRule="exact" w:val="397"/>
        </w:trPr>
        <w:tc>
          <w:tcPr>
            <w:tcW w:w="667" w:type="dxa"/>
            <w:vAlign w:val="center"/>
          </w:tcPr>
          <w:p w:rsidR="00E831E6" w:rsidRPr="00F901DE" w:rsidRDefault="00E831E6" w:rsidP="008C5F62">
            <w:pPr>
              <w:overflowPunct/>
              <w:autoSpaceDE/>
              <w:autoSpaceDN/>
              <w:spacing w:line="320" w:lineRule="exact"/>
              <w:jc w:val="center"/>
              <w:rPr>
                <w:rFonts w:ascii="Times New Roman"/>
                <w:color w:val="000000" w:themeColor="text1"/>
                <w:kern w:val="0"/>
                <w:sz w:val="28"/>
                <w:szCs w:val="28"/>
              </w:rPr>
            </w:pPr>
            <w:r w:rsidRPr="00F901DE">
              <w:rPr>
                <w:rFonts w:ascii="Times New Roman"/>
                <w:color w:val="000000" w:themeColor="text1"/>
                <w:kern w:val="0"/>
                <w:sz w:val="28"/>
                <w:szCs w:val="28"/>
              </w:rPr>
              <w:t>105</w:t>
            </w:r>
          </w:p>
        </w:tc>
        <w:tc>
          <w:tcPr>
            <w:tcW w:w="1347"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273,866</w:t>
            </w:r>
          </w:p>
        </w:tc>
        <w:tc>
          <w:tcPr>
            <w:tcW w:w="1275"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273,837</w:t>
            </w:r>
          </w:p>
        </w:tc>
        <w:tc>
          <w:tcPr>
            <w:tcW w:w="1557"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1,264,128</w:t>
            </w:r>
          </w:p>
        </w:tc>
        <w:tc>
          <w:tcPr>
            <w:tcW w:w="1409"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4,616</w:t>
            </w:r>
          </w:p>
        </w:tc>
        <w:tc>
          <w:tcPr>
            <w:tcW w:w="1414" w:type="dxa"/>
            <w:vAlign w:val="center"/>
          </w:tcPr>
          <w:p w:rsidR="00E831E6" w:rsidRPr="00F901DE" w:rsidRDefault="00E831E6" w:rsidP="008C5F62">
            <w:pPr>
              <w:overflowPunct/>
              <w:autoSpaceDE/>
              <w:autoSpaceDN/>
              <w:spacing w:line="320" w:lineRule="exact"/>
              <w:jc w:val="right"/>
              <w:rPr>
                <w:rFonts w:ascii="Times New Roman"/>
                <w:color w:val="000000" w:themeColor="text1"/>
                <w:kern w:val="0"/>
                <w:sz w:val="28"/>
                <w:szCs w:val="28"/>
              </w:rPr>
            </w:pPr>
            <w:r w:rsidRPr="00F901DE">
              <w:rPr>
                <w:rFonts w:ascii="Times New Roman"/>
                <w:color w:val="000000" w:themeColor="text1"/>
                <w:kern w:val="0"/>
                <w:sz w:val="28"/>
                <w:szCs w:val="28"/>
              </w:rPr>
              <w:t>58.36</w:t>
            </w:r>
            <w:r w:rsidRPr="00F901DE">
              <w:rPr>
                <w:rFonts w:ascii="Times New Roman" w:hint="eastAsia"/>
                <w:color w:val="000000" w:themeColor="text1"/>
                <w:kern w:val="0"/>
                <w:sz w:val="28"/>
                <w:szCs w:val="28"/>
              </w:rPr>
              <w:t>%</w:t>
            </w:r>
          </w:p>
        </w:tc>
        <w:tc>
          <w:tcPr>
            <w:tcW w:w="2254" w:type="dxa"/>
            <w:vAlign w:val="center"/>
          </w:tcPr>
          <w:p w:rsidR="00E831E6" w:rsidRPr="00F901DE" w:rsidRDefault="00E831E6" w:rsidP="008C5F62">
            <w:pPr>
              <w:overflowPunct/>
              <w:autoSpaceDE/>
              <w:autoSpaceDN/>
              <w:spacing w:line="360" w:lineRule="exact"/>
              <w:jc w:val="center"/>
              <w:rPr>
                <w:rFonts w:ascii="Times New Roman"/>
                <w:color w:val="000000" w:themeColor="text1"/>
                <w:sz w:val="28"/>
                <w:szCs w:val="28"/>
              </w:rPr>
            </w:pPr>
            <w:r w:rsidRPr="00F901DE">
              <w:rPr>
                <w:rFonts w:ascii="Times New Roman"/>
                <w:b/>
                <w:color w:val="000000" w:themeColor="text1"/>
                <w:sz w:val="28"/>
                <w:szCs w:val="28"/>
              </w:rPr>
              <w:t>25.1%</w:t>
            </w:r>
            <w:r w:rsidRPr="00F901DE">
              <w:rPr>
                <w:rFonts w:ascii="Times New Roman"/>
                <w:color w:val="000000" w:themeColor="text1"/>
                <w:sz w:val="28"/>
                <w:szCs w:val="28"/>
              </w:rPr>
              <w:t>：</w:t>
            </w:r>
            <w:r w:rsidRPr="00F901DE">
              <w:rPr>
                <w:rFonts w:ascii="Times New Roman"/>
                <w:color w:val="000000" w:themeColor="text1"/>
                <w:sz w:val="28"/>
                <w:szCs w:val="28"/>
              </w:rPr>
              <w:t>74.9%</w:t>
            </w:r>
          </w:p>
        </w:tc>
      </w:tr>
      <w:tr w:rsidR="00F901DE" w:rsidRPr="00F901DE" w:rsidTr="008C5F62">
        <w:trPr>
          <w:trHeight w:hRule="exact" w:val="397"/>
        </w:trPr>
        <w:tc>
          <w:tcPr>
            <w:tcW w:w="667" w:type="dxa"/>
            <w:vAlign w:val="center"/>
          </w:tcPr>
          <w:p w:rsidR="00E831E6" w:rsidRPr="00F901DE" w:rsidRDefault="00E831E6" w:rsidP="008C5F62">
            <w:pPr>
              <w:overflowPunct/>
              <w:autoSpaceDE/>
              <w:autoSpaceDN/>
              <w:spacing w:line="320" w:lineRule="exact"/>
              <w:jc w:val="center"/>
              <w:rPr>
                <w:rFonts w:ascii="Times New Roman"/>
                <w:color w:val="000000" w:themeColor="text1"/>
                <w:kern w:val="0"/>
                <w:sz w:val="28"/>
                <w:szCs w:val="28"/>
              </w:rPr>
            </w:pPr>
            <w:r w:rsidRPr="00F901DE">
              <w:rPr>
                <w:rFonts w:ascii="Times New Roman"/>
                <w:color w:val="000000" w:themeColor="text1"/>
                <w:kern w:val="0"/>
                <w:sz w:val="28"/>
                <w:szCs w:val="28"/>
              </w:rPr>
              <w:t>106</w:t>
            </w:r>
          </w:p>
        </w:tc>
        <w:tc>
          <w:tcPr>
            <w:tcW w:w="1347"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274,705</w:t>
            </w:r>
          </w:p>
        </w:tc>
        <w:tc>
          <w:tcPr>
            <w:tcW w:w="1275"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274,678</w:t>
            </w:r>
          </w:p>
        </w:tc>
        <w:tc>
          <w:tcPr>
            <w:tcW w:w="1557"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1,396,071</w:t>
            </w:r>
          </w:p>
        </w:tc>
        <w:tc>
          <w:tcPr>
            <w:tcW w:w="1409"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5,083</w:t>
            </w:r>
          </w:p>
        </w:tc>
        <w:tc>
          <w:tcPr>
            <w:tcW w:w="1414" w:type="dxa"/>
            <w:vAlign w:val="center"/>
          </w:tcPr>
          <w:p w:rsidR="00E831E6" w:rsidRPr="00F901DE" w:rsidRDefault="00E831E6" w:rsidP="008C5F62">
            <w:pPr>
              <w:overflowPunct/>
              <w:autoSpaceDE/>
              <w:autoSpaceDN/>
              <w:spacing w:line="320" w:lineRule="exact"/>
              <w:jc w:val="right"/>
              <w:rPr>
                <w:rFonts w:ascii="Times New Roman"/>
                <w:color w:val="000000" w:themeColor="text1"/>
                <w:kern w:val="0"/>
                <w:sz w:val="28"/>
                <w:szCs w:val="28"/>
              </w:rPr>
            </w:pPr>
            <w:r w:rsidRPr="00F901DE">
              <w:rPr>
                <w:rFonts w:ascii="Times New Roman" w:hint="eastAsia"/>
                <w:color w:val="000000" w:themeColor="text1"/>
                <w:kern w:val="0"/>
                <w:sz w:val="28"/>
                <w:szCs w:val="28"/>
              </w:rPr>
              <w:t>5</w:t>
            </w:r>
            <w:r w:rsidRPr="00F901DE">
              <w:rPr>
                <w:rFonts w:ascii="Times New Roman"/>
                <w:color w:val="000000" w:themeColor="text1"/>
                <w:kern w:val="0"/>
                <w:sz w:val="28"/>
                <w:szCs w:val="28"/>
              </w:rPr>
              <w:t>7.67</w:t>
            </w:r>
            <w:r w:rsidRPr="00F901DE">
              <w:rPr>
                <w:rFonts w:ascii="Times New Roman" w:hint="eastAsia"/>
                <w:color w:val="000000" w:themeColor="text1"/>
                <w:kern w:val="0"/>
                <w:sz w:val="28"/>
                <w:szCs w:val="28"/>
              </w:rPr>
              <w:t>%</w:t>
            </w:r>
          </w:p>
        </w:tc>
        <w:tc>
          <w:tcPr>
            <w:tcW w:w="2254" w:type="dxa"/>
            <w:vAlign w:val="center"/>
          </w:tcPr>
          <w:p w:rsidR="00E831E6" w:rsidRPr="00F901DE" w:rsidRDefault="00E831E6" w:rsidP="008C5F62">
            <w:pPr>
              <w:overflowPunct/>
              <w:autoSpaceDE/>
              <w:autoSpaceDN/>
              <w:spacing w:line="360" w:lineRule="exact"/>
              <w:jc w:val="center"/>
              <w:rPr>
                <w:rFonts w:ascii="Times New Roman"/>
                <w:color w:val="000000" w:themeColor="text1"/>
                <w:sz w:val="28"/>
                <w:szCs w:val="28"/>
              </w:rPr>
            </w:pPr>
            <w:r w:rsidRPr="00F901DE">
              <w:rPr>
                <w:rFonts w:ascii="Times New Roman"/>
                <w:b/>
                <w:color w:val="000000" w:themeColor="text1"/>
                <w:sz w:val="28"/>
                <w:szCs w:val="28"/>
              </w:rPr>
              <w:t>26.7%</w:t>
            </w:r>
            <w:r w:rsidRPr="00F901DE">
              <w:rPr>
                <w:rFonts w:ascii="Times New Roman"/>
                <w:color w:val="000000" w:themeColor="text1"/>
                <w:sz w:val="28"/>
                <w:szCs w:val="28"/>
              </w:rPr>
              <w:t>：</w:t>
            </w:r>
            <w:r w:rsidRPr="00F901DE">
              <w:rPr>
                <w:rFonts w:ascii="Times New Roman"/>
                <w:color w:val="000000" w:themeColor="text1"/>
                <w:sz w:val="28"/>
                <w:szCs w:val="28"/>
              </w:rPr>
              <w:t>73.3%</w:t>
            </w:r>
          </w:p>
        </w:tc>
      </w:tr>
      <w:tr w:rsidR="00F901DE" w:rsidRPr="00F901DE" w:rsidTr="008C5F62">
        <w:trPr>
          <w:trHeight w:hRule="exact" w:val="397"/>
        </w:trPr>
        <w:tc>
          <w:tcPr>
            <w:tcW w:w="667" w:type="dxa"/>
            <w:vAlign w:val="center"/>
          </w:tcPr>
          <w:p w:rsidR="00E831E6" w:rsidRPr="00F901DE" w:rsidRDefault="00E831E6" w:rsidP="008C5F62">
            <w:pPr>
              <w:overflowPunct/>
              <w:autoSpaceDE/>
              <w:autoSpaceDN/>
              <w:spacing w:line="320" w:lineRule="exact"/>
              <w:jc w:val="center"/>
              <w:rPr>
                <w:rFonts w:ascii="Times New Roman"/>
                <w:color w:val="000000" w:themeColor="text1"/>
                <w:kern w:val="0"/>
                <w:sz w:val="28"/>
                <w:szCs w:val="28"/>
              </w:rPr>
            </w:pPr>
            <w:r w:rsidRPr="00F901DE">
              <w:rPr>
                <w:rFonts w:ascii="Times New Roman"/>
                <w:color w:val="000000" w:themeColor="text1"/>
                <w:kern w:val="0"/>
                <w:sz w:val="28"/>
                <w:szCs w:val="28"/>
              </w:rPr>
              <w:t>107</w:t>
            </w:r>
          </w:p>
        </w:tc>
        <w:tc>
          <w:tcPr>
            <w:tcW w:w="1347"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271,506</w:t>
            </w:r>
          </w:p>
        </w:tc>
        <w:tc>
          <w:tcPr>
            <w:tcW w:w="1275"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271,505</w:t>
            </w:r>
          </w:p>
        </w:tc>
        <w:tc>
          <w:tcPr>
            <w:tcW w:w="1557"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1,561,642</w:t>
            </w:r>
          </w:p>
        </w:tc>
        <w:tc>
          <w:tcPr>
            <w:tcW w:w="1409" w:type="dxa"/>
            <w:vAlign w:val="center"/>
          </w:tcPr>
          <w:p w:rsidR="00E831E6" w:rsidRPr="00F901DE" w:rsidRDefault="00E831E6" w:rsidP="008C5F62">
            <w:pPr>
              <w:widowControl/>
              <w:overflowPunct/>
              <w:autoSpaceDE/>
              <w:autoSpaceDN/>
              <w:jc w:val="center"/>
              <w:rPr>
                <w:rFonts w:ascii="Times New Roman"/>
                <w:color w:val="000000" w:themeColor="text1"/>
                <w:kern w:val="0"/>
                <w:sz w:val="28"/>
                <w:szCs w:val="28"/>
              </w:rPr>
            </w:pPr>
            <w:r w:rsidRPr="00F901DE">
              <w:rPr>
                <w:rFonts w:ascii="Times New Roman"/>
                <w:color w:val="000000" w:themeColor="text1"/>
                <w:kern w:val="0"/>
                <w:sz w:val="28"/>
                <w:szCs w:val="28"/>
              </w:rPr>
              <w:t>5,752</w:t>
            </w:r>
          </w:p>
        </w:tc>
        <w:tc>
          <w:tcPr>
            <w:tcW w:w="1414" w:type="dxa"/>
            <w:vAlign w:val="center"/>
          </w:tcPr>
          <w:p w:rsidR="00E831E6" w:rsidRPr="00F901DE" w:rsidRDefault="00E831E6" w:rsidP="008C5F62">
            <w:pPr>
              <w:overflowPunct/>
              <w:autoSpaceDE/>
              <w:autoSpaceDN/>
              <w:spacing w:line="320" w:lineRule="exact"/>
              <w:jc w:val="right"/>
              <w:rPr>
                <w:rFonts w:ascii="Times New Roman"/>
                <w:color w:val="000000" w:themeColor="text1"/>
                <w:kern w:val="0"/>
                <w:sz w:val="28"/>
                <w:szCs w:val="28"/>
              </w:rPr>
            </w:pPr>
            <w:r w:rsidRPr="00F901DE">
              <w:rPr>
                <w:rFonts w:ascii="Times New Roman"/>
                <w:color w:val="000000" w:themeColor="text1"/>
                <w:kern w:val="0"/>
                <w:sz w:val="28"/>
                <w:szCs w:val="28"/>
              </w:rPr>
              <w:t>63.17</w:t>
            </w:r>
            <w:r w:rsidRPr="00F901DE">
              <w:rPr>
                <w:rFonts w:ascii="Times New Roman" w:hint="eastAsia"/>
                <w:color w:val="000000" w:themeColor="text1"/>
                <w:kern w:val="0"/>
                <w:sz w:val="28"/>
                <w:szCs w:val="28"/>
              </w:rPr>
              <w:t>%</w:t>
            </w:r>
          </w:p>
        </w:tc>
        <w:tc>
          <w:tcPr>
            <w:tcW w:w="2254" w:type="dxa"/>
            <w:vAlign w:val="center"/>
          </w:tcPr>
          <w:p w:rsidR="00E831E6" w:rsidRPr="00F901DE" w:rsidRDefault="00E831E6" w:rsidP="008C5F62">
            <w:pPr>
              <w:overflowPunct/>
              <w:autoSpaceDE/>
              <w:autoSpaceDN/>
              <w:spacing w:line="360" w:lineRule="exact"/>
              <w:jc w:val="center"/>
              <w:rPr>
                <w:rFonts w:ascii="Times New Roman"/>
                <w:color w:val="000000" w:themeColor="text1"/>
                <w:sz w:val="28"/>
                <w:szCs w:val="28"/>
              </w:rPr>
            </w:pPr>
            <w:r w:rsidRPr="00F901DE">
              <w:rPr>
                <w:rFonts w:ascii="Times New Roman"/>
                <w:b/>
                <w:color w:val="000000" w:themeColor="text1"/>
                <w:sz w:val="28"/>
                <w:szCs w:val="28"/>
              </w:rPr>
              <w:t>27.5%</w:t>
            </w:r>
            <w:r w:rsidRPr="00F901DE">
              <w:rPr>
                <w:rFonts w:ascii="Times New Roman"/>
                <w:color w:val="000000" w:themeColor="text1"/>
                <w:sz w:val="28"/>
                <w:szCs w:val="28"/>
              </w:rPr>
              <w:t>：</w:t>
            </w:r>
            <w:r w:rsidRPr="00F901DE">
              <w:rPr>
                <w:rFonts w:ascii="Times New Roman"/>
                <w:color w:val="000000" w:themeColor="text1"/>
                <w:sz w:val="28"/>
                <w:szCs w:val="28"/>
              </w:rPr>
              <w:t>72.5%</w:t>
            </w:r>
          </w:p>
        </w:tc>
      </w:tr>
      <w:tr w:rsidR="00F901DE" w:rsidRPr="00F901DE" w:rsidTr="008C5F62">
        <w:trPr>
          <w:trHeight w:hRule="exact" w:val="1556"/>
        </w:trPr>
        <w:tc>
          <w:tcPr>
            <w:tcW w:w="9923" w:type="dxa"/>
            <w:gridSpan w:val="7"/>
            <w:vAlign w:val="center"/>
          </w:tcPr>
          <w:p w:rsidR="00E831E6" w:rsidRPr="00F901DE" w:rsidRDefault="00E831E6" w:rsidP="008C5F62">
            <w:pPr>
              <w:overflowPunct/>
              <w:autoSpaceDE/>
              <w:autoSpaceDN/>
              <w:spacing w:line="360" w:lineRule="exact"/>
              <w:jc w:val="left"/>
              <w:rPr>
                <w:rFonts w:ascii="Times New Roman"/>
                <w:color w:val="000000" w:themeColor="text1"/>
                <w:sz w:val="24"/>
                <w:szCs w:val="24"/>
              </w:rPr>
            </w:pPr>
            <w:r w:rsidRPr="00F901DE">
              <w:rPr>
                <w:rFonts w:ascii="Times New Roman"/>
                <w:color w:val="000000" w:themeColor="text1"/>
                <w:sz w:val="24"/>
                <w:szCs w:val="24"/>
              </w:rPr>
              <w:t>1.</w:t>
            </w:r>
            <w:r w:rsidRPr="00F901DE">
              <w:rPr>
                <w:rFonts w:ascii="Times New Roman"/>
                <w:color w:val="000000" w:themeColor="text1"/>
                <w:sz w:val="24"/>
                <w:szCs w:val="24"/>
              </w:rPr>
              <w:t>因稻米買賣屬自由交易市場，有關銷售管道數量，僅可區分政府收購量及民間收儲量，爰以繳交公糧與繳售市面</w:t>
            </w:r>
            <w:r w:rsidRPr="00F901DE">
              <w:rPr>
                <w:rFonts w:ascii="Times New Roman"/>
                <w:color w:val="000000" w:themeColor="text1"/>
                <w:sz w:val="24"/>
                <w:szCs w:val="24"/>
              </w:rPr>
              <w:t>(</w:t>
            </w:r>
            <w:r w:rsidRPr="00F901DE">
              <w:rPr>
                <w:rFonts w:ascii="Times New Roman"/>
                <w:color w:val="000000" w:themeColor="text1"/>
                <w:sz w:val="24"/>
                <w:szCs w:val="24"/>
              </w:rPr>
              <w:t>售予糧商</w:t>
            </w:r>
            <w:r w:rsidRPr="00F901DE">
              <w:rPr>
                <w:rFonts w:ascii="Times New Roman"/>
                <w:color w:val="000000" w:themeColor="text1"/>
                <w:sz w:val="24"/>
                <w:szCs w:val="24"/>
              </w:rPr>
              <w:t>+</w:t>
            </w:r>
            <w:r w:rsidRPr="00F901DE">
              <w:rPr>
                <w:rFonts w:ascii="Times New Roman"/>
                <w:color w:val="000000" w:themeColor="text1"/>
                <w:sz w:val="24"/>
                <w:szCs w:val="24"/>
              </w:rPr>
              <w:t>自產自銷</w:t>
            </w:r>
            <w:r w:rsidRPr="00F901DE">
              <w:rPr>
                <w:rFonts w:ascii="Times New Roman"/>
                <w:color w:val="000000" w:themeColor="text1"/>
                <w:sz w:val="24"/>
                <w:szCs w:val="24"/>
              </w:rPr>
              <w:t>)</w:t>
            </w:r>
            <w:r w:rsidRPr="00F901DE">
              <w:rPr>
                <w:rFonts w:ascii="Times New Roman"/>
                <w:color w:val="000000" w:themeColor="text1"/>
                <w:sz w:val="24"/>
                <w:szCs w:val="24"/>
              </w:rPr>
              <w:t>數量之比率顯示。</w:t>
            </w:r>
          </w:p>
          <w:p w:rsidR="00E831E6" w:rsidRPr="00F901DE" w:rsidRDefault="00E831E6" w:rsidP="008C5F62">
            <w:pPr>
              <w:overflowPunct/>
              <w:autoSpaceDE/>
              <w:autoSpaceDN/>
              <w:spacing w:line="360" w:lineRule="exact"/>
              <w:jc w:val="left"/>
              <w:rPr>
                <w:rFonts w:ascii="Times New Roman"/>
                <w:color w:val="000000" w:themeColor="text1"/>
                <w:sz w:val="24"/>
                <w:szCs w:val="24"/>
              </w:rPr>
            </w:pPr>
            <w:r w:rsidRPr="00F901DE">
              <w:rPr>
                <w:rFonts w:ascii="Times New Roman"/>
                <w:color w:val="000000" w:themeColor="text1"/>
                <w:sz w:val="24"/>
                <w:szCs w:val="24"/>
              </w:rPr>
              <w:t>2.</w:t>
            </w:r>
            <w:r w:rsidRPr="00F901DE">
              <w:rPr>
                <w:rFonts w:ascii="Times New Roman" w:hint="eastAsia"/>
                <w:color w:val="000000" w:themeColor="text1"/>
                <w:sz w:val="24"/>
                <w:szCs w:val="24"/>
              </w:rPr>
              <w:t>105</w:t>
            </w:r>
            <w:r w:rsidRPr="00F901DE">
              <w:rPr>
                <w:rFonts w:ascii="Times New Roman" w:hint="eastAsia"/>
                <w:color w:val="000000" w:themeColor="text1"/>
                <w:sz w:val="24"/>
                <w:szCs w:val="24"/>
              </w:rPr>
              <w:t>年起推行稻作直接給付，表中登記栽培</w:t>
            </w:r>
            <w:r w:rsidRPr="00F901DE">
              <w:rPr>
                <w:rFonts w:ascii="Times New Roman" w:hint="eastAsia"/>
                <w:color w:val="000000" w:themeColor="text1"/>
                <w:sz w:val="24"/>
                <w:szCs w:val="24"/>
              </w:rPr>
              <w:t>(</w:t>
            </w:r>
            <w:r w:rsidRPr="00F901DE">
              <w:rPr>
                <w:rFonts w:ascii="Times New Roman" w:hint="eastAsia"/>
                <w:color w:val="000000" w:themeColor="text1"/>
                <w:sz w:val="24"/>
                <w:szCs w:val="24"/>
              </w:rPr>
              <w:t>申報</w:t>
            </w:r>
            <w:r w:rsidRPr="00F901DE">
              <w:rPr>
                <w:rFonts w:ascii="Times New Roman" w:hint="eastAsia"/>
                <w:color w:val="000000" w:themeColor="text1"/>
                <w:sz w:val="24"/>
                <w:szCs w:val="24"/>
              </w:rPr>
              <w:t>)</w:t>
            </w:r>
            <w:r w:rsidRPr="00F901DE">
              <w:rPr>
                <w:rFonts w:ascii="Times New Roman" w:hint="eastAsia"/>
                <w:color w:val="000000" w:themeColor="text1"/>
                <w:sz w:val="24"/>
                <w:szCs w:val="24"/>
              </w:rPr>
              <w:t>比率，含申報直接給</w:t>
            </w:r>
            <w:r w:rsidRPr="00F901DE">
              <w:rPr>
                <w:rFonts w:ascii="Times New Roman"/>
                <w:color w:val="000000" w:themeColor="text1"/>
                <w:sz w:val="24"/>
                <w:szCs w:val="24"/>
              </w:rPr>
              <w:t>付</w:t>
            </w:r>
            <w:r w:rsidRPr="00F901DE">
              <w:rPr>
                <w:rFonts w:ascii="Times New Roman" w:hint="eastAsia"/>
                <w:color w:val="000000" w:themeColor="text1"/>
                <w:sz w:val="24"/>
                <w:szCs w:val="24"/>
              </w:rPr>
              <w:t>面積。</w:t>
            </w:r>
          </w:p>
        </w:tc>
      </w:tr>
    </w:tbl>
    <w:p w:rsidR="00E831E6" w:rsidRPr="00F901DE" w:rsidRDefault="00E831E6" w:rsidP="00E831E6">
      <w:pPr>
        <w:pStyle w:val="5"/>
        <w:numPr>
          <w:ilvl w:val="4"/>
          <w:numId w:val="1"/>
        </w:numPr>
        <w:rPr>
          <w:color w:val="000000" w:themeColor="text1"/>
        </w:rPr>
      </w:pPr>
      <w:r w:rsidRPr="00F901DE">
        <w:rPr>
          <w:rFonts w:hint="eastAsia"/>
          <w:color w:val="000000" w:themeColor="text1"/>
        </w:rPr>
        <w:t>次查，根據農委會查復公糧收購(即「糧政業務計畫</w:t>
      </w:r>
      <w:r w:rsidRPr="00F901DE">
        <w:rPr>
          <w:color w:val="000000" w:themeColor="text1"/>
        </w:rPr>
        <w:t>」</w:t>
      </w:r>
      <w:r w:rsidRPr="00F901DE">
        <w:rPr>
          <w:rFonts w:hint="eastAsia"/>
          <w:color w:val="000000" w:themeColor="text1"/>
        </w:rPr>
        <w:t>)之財務面預、決算數(淨支出)，及其占農業發展基金（下稱農發基金）財務面預、決算數比率如下表2。顯示農委會10年來已投入近</w:t>
      </w:r>
      <w:r w:rsidRPr="00F901DE">
        <w:rPr>
          <w:rFonts w:hint="eastAsia"/>
          <w:color w:val="000000" w:themeColor="text1"/>
        </w:rPr>
        <w:lastRenderedPageBreak/>
        <w:t>800億辦理公糧收購，更有逐年上升之趨勢，107年度公糧收購經費占農發基金整體決算更達到7成，換言之，</w:t>
      </w:r>
      <w:r w:rsidRPr="00F901DE">
        <w:rPr>
          <w:rFonts w:hint="eastAsia"/>
          <w:b/>
          <w:color w:val="000000" w:themeColor="text1"/>
        </w:rPr>
        <w:t>農發基金每10元支出即有7元用於公糧收購，</w:t>
      </w:r>
      <w:r w:rsidRPr="00F901DE">
        <w:rPr>
          <w:rFonts w:hint="eastAsia"/>
          <w:color w:val="000000" w:themeColor="text1"/>
        </w:rPr>
        <w:t>對於財政負擔及業務發展或衡平性顯有重大影響。</w:t>
      </w:r>
    </w:p>
    <w:tbl>
      <w:tblPr>
        <w:tblStyle w:val="23"/>
        <w:tblW w:w="9469" w:type="dxa"/>
        <w:tblInd w:w="-5" w:type="dxa"/>
        <w:tblLook w:val="04A0" w:firstRow="1" w:lastRow="0" w:firstColumn="1" w:lastColumn="0" w:noHBand="0" w:noVBand="1"/>
      </w:tblPr>
      <w:tblGrid>
        <w:gridCol w:w="951"/>
        <w:gridCol w:w="1714"/>
        <w:gridCol w:w="3402"/>
        <w:gridCol w:w="3402"/>
      </w:tblGrid>
      <w:tr w:rsidR="00F901DE" w:rsidRPr="00F901DE" w:rsidTr="008C5F62">
        <w:tc>
          <w:tcPr>
            <w:tcW w:w="9469" w:type="dxa"/>
            <w:gridSpan w:val="4"/>
            <w:vAlign w:val="center"/>
          </w:tcPr>
          <w:p w:rsidR="00E831E6" w:rsidRPr="00F901DE" w:rsidRDefault="00E831E6" w:rsidP="008C5F62">
            <w:pPr>
              <w:overflowPunct/>
              <w:autoSpaceDE/>
              <w:autoSpaceDN/>
              <w:jc w:val="left"/>
              <w:rPr>
                <w:rFonts w:hAnsi="標楷體"/>
                <w:color w:val="000000" w:themeColor="text1"/>
                <w:kern w:val="0"/>
                <w:sz w:val="28"/>
                <w:szCs w:val="28"/>
              </w:rPr>
            </w:pPr>
            <w:r w:rsidRPr="00F901DE">
              <w:rPr>
                <w:rFonts w:hAnsi="標楷體" w:hint="eastAsia"/>
                <w:color w:val="000000" w:themeColor="text1"/>
                <w:kern w:val="0"/>
                <w:sz w:val="28"/>
                <w:szCs w:val="28"/>
              </w:rPr>
              <w:t>表2. 98～107年糧政業務計畫預決算數及占農發基金比率。</w:t>
            </w:r>
          </w:p>
          <w:p w:rsidR="00E831E6" w:rsidRPr="00F901DE" w:rsidRDefault="00E831E6" w:rsidP="008C5F62">
            <w:pPr>
              <w:overflowPunct/>
              <w:autoSpaceDE/>
              <w:autoSpaceDN/>
              <w:jc w:val="right"/>
              <w:rPr>
                <w:rFonts w:hAnsi="標楷體"/>
                <w:color w:val="000000" w:themeColor="text1"/>
                <w:kern w:val="0"/>
                <w:sz w:val="28"/>
                <w:szCs w:val="28"/>
              </w:rPr>
            </w:pPr>
            <w:r w:rsidRPr="00F901DE">
              <w:rPr>
                <w:rFonts w:hAnsi="標楷體" w:hint="eastAsia"/>
                <w:color w:val="000000" w:themeColor="text1"/>
                <w:kern w:val="0"/>
                <w:sz w:val="28"/>
                <w:szCs w:val="28"/>
              </w:rPr>
              <w:t>（農委會提供）</w:t>
            </w:r>
          </w:p>
        </w:tc>
      </w:tr>
      <w:tr w:rsidR="00F901DE" w:rsidRPr="00F901DE" w:rsidTr="008C5F62">
        <w:tc>
          <w:tcPr>
            <w:tcW w:w="951"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color w:val="000000" w:themeColor="text1"/>
                <w:kern w:val="0"/>
                <w:sz w:val="28"/>
                <w:szCs w:val="28"/>
              </w:rPr>
              <w:t>年度</w:t>
            </w:r>
          </w:p>
        </w:tc>
        <w:tc>
          <w:tcPr>
            <w:tcW w:w="1714"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hint="eastAsia"/>
                <w:color w:val="000000" w:themeColor="text1"/>
                <w:kern w:val="0"/>
                <w:sz w:val="28"/>
                <w:szCs w:val="28"/>
              </w:rPr>
              <w:t>計畫名稱</w:t>
            </w:r>
          </w:p>
        </w:tc>
        <w:tc>
          <w:tcPr>
            <w:tcW w:w="3402"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hint="eastAsia"/>
                <w:color w:val="000000" w:themeColor="text1"/>
                <w:kern w:val="0"/>
                <w:sz w:val="28"/>
                <w:szCs w:val="28"/>
              </w:rPr>
              <w:t>預算數(億)及所占比率</w:t>
            </w:r>
          </w:p>
        </w:tc>
        <w:tc>
          <w:tcPr>
            <w:tcW w:w="3402"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hint="eastAsia"/>
                <w:color w:val="000000" w:themeColor="text1"/>
                <w:kern w:val="0"/>
                <w:sz w:val="28"/>
                <w:szCs w:val="28"/>
              </w:rPr>
              <w:t>決算數(億)及所占比率</w:t>
            </w:r>
          </w:p>
        </w:tc>
      </w:tr>
      <w:tr w:rsidR="00F901DE" w:rsidRPr="00F901DE" w:rsidTr="008C5F62">
        <w:trPr>
          <w:trHeight w:val="427"/>
        </w:trPr>
        <w:tc>
          <w:tcPr>
            <w:tcW w:w="951"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color w:val="000000" w:themeColor="text1"/>
                <w:kern w:val="0"/>
                <w:sz w:val="28"/>
                <w:szCs w:val="28"/>
              </w:rPr>
              <w:t>98</w:t>
            </w:r>
          </w:p>
        </w:tc>
        <w:tc>
          <w:tcPr>
            <w:tcW w:w="1714" w:type="dxa"/>
            <w:vMerge w:val="restart"/>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hint="eastAsia"/>
                <w:color w:val="000000" w:themeColor="text1"/>
                <w:kern w:val="0"/>
                <w:sz w:val="28"/>
                <w:szCs w:val="28"/>
              </w:rPr>
              <w:t>糧政業務計畫</w:t>
            </w:r>
          </w:p>
        </w:tc>
        <w:tc>
          <w:tcPr>
            <w:tcW w:w="3402"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hint="eastAsia"/>
                <w:color w:val="000000" w:themeColor="text1"/>
                <w:kern w:val="0"/>
                <w:sz w:val="28"/>
                <w:szCs w:val="28"/>
              </w:rPr>
              <w:t>29.75</w:t>
            </w:r>
            <w:r w:rsidRPr="00F901DE">
              <w:rPr>
                <w:rFonts w:hAnsi="標楷體"/>
                <w:color w:val="000000" w:themeColor="text1"/>
                <w:kern w:val="0"/>
                <w:sz w:val="28"/>
                <w:szCs w:val="28"/>
              </w:rPr>
              <w:t>(1</w:t>
            </w:r>
            <w:r w:rsidRPr="00F901DE">
              <w:rPr>
                <w:rFonts w:hAnsi="標楷體" w:hint="eastAsia"/>
                <w:color w:val="000000" w:themeColor="text1"/>
                <w:kern w:val="0"/>
                <w:sz w:val="28"/>
                <w:szCs w:val="28"/>
              </w:rPr>
              <w:t>6.96</w:t>
            </w:r>
            <w:r w:rsidRPr="00F901DE">
              <w:rPr>
                <w:rFonts w:hAnsi="標楷體"/>
                <w:color w:val="000000" w:themeColor="text1"/>
                <w:kern w:val="0"/>
                <w:sz w:val="28"/>
                <w:szCs w:val="28"/>
              </w:rPr>
              <w:t>%)</w:t>
            </w:r>
          </w:p>
        </w:tc>
        <w:tc>
          <w:tcPr>
            <w:tcW w:w="3402"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color w:val="000000" w:themeColor="text1"/>
                <w:kern w:val="0"/>
                <w:sz w:val="28"/>
                <w:szCs w:val="28"/>
              </w:rPr>
              <w:t>24.31(1</w:t>
            </w:r>
            <w:r w:rsidRPr="00F901DE">
              <w:rPr>
                <w:rFonts w:hAnsi="標楷體" w:hint="eastAsia"/>
                <w:color w:val="000000" w:themeColor="text1"/>
                <w:kern w:val="0"/>
                <w:sz w:val="28"/>
                <w:szCs w:val="28"/>
              </w:rPr>
              <w:t>3.72</w:t>
            </w:r>
            <w:r w:rsidRPr="00F901DE">
              <w:rPr>
                <w:rFonts w:hAnsi="標楷體"/>
                <w:color w:val="000000" w:themeColor="text1"/>
                <w:kern w:val="0"/>
                <w:sz w:val="28"/>
                <w:szCs w:val="28"/>
              </w:rPr>
              <w:t>%)</w:t>
            </w:r>
          </w:p>
        </w:tc>
      </w:tr>
      <w:tr w:rsidR="00F901DE" w:rsidRPr="00F901DE" w:rsidTr="008C5F62">
        <w:trPr>
          <w:trHeight w:val="427"/>
        </w:trPr>
        <w:tc>
          <w:tcPr>
            <w:tcW w:w="951"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color w:val="000000" w:themeColor="text1"/>
                <w:kern w:val="0"/>
                <w:sz w:val="28"/>
                <w:szCs w:val="28"/>
              </w:rPr>
              <w:t>99</w:t>
            </w:r>
          </w:p>
        </w:tc>
        <w:tc>
          <w:tcPr>
            <w:tcW w:w="1714" w:type="dxa"/>
            <w:vMerge/>
            <w:vAlign w:val="center"/>
          </w:tcPr>
          <w:p w:rsidR="00E831E6" w:rsidRPr="00F901DE" w:rsidRDefault="00E831E6" w:rsidP="008C5F62">
            <w:pPr>
              <w:overflowPunct/>
              <w:autoSpaceDE/>
              <w:autoSpaceDN/>
              <w:jc w:val="center"/>
              <w:rPr>
                <w:rFonts w:hAnsi="標楷體"/>
                <w:color w:val="000000" w:themeColor="text1"/>
                <w:kern w:val="0"/>
                <w:sz w:val="28"/>
                <w:szCs w:val="28"/>
              </w:rPr>
            </w:pPr>
          </w:p>
        </w:tc>
        <w:tc>
          <w:tcPr>
            <w:tcW w:w="3402"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hint="eastAsia"/>
                <w:color w:val="000000" w:themeColor="text1"/>
                <w:kern w:val="0"/>
                <w:sz w:val="28"/>
                <w:szCs w:val="28"/>
              </w:rPr>
              <w:t>24.10</w:t>
            </w:r>
            <w:r w:rsidRPr="00F901DE">
              <w:rPr>
                <w:rFonts w:hAnsi="標楷體"/>
                <w:color w:val="000000" w:themeColor="text1"/>
                <w:kern w:val="0"/>
                <w:sz w:val="28"/>
                <w:szCs w:val="28"/>
              </w:rPr>
              <w:t>(16</w:t>
            </w:r>
            <w:r w:rsidRPr="00F901DE">
              <w:rPr>
                <w:rFonts w:hAnsi="標楷體" w:hint="eastAsia"/>
                <w:color w:val="000000" w:themeColor="text1"/>
                <w:kern w:val="0"/>
                <w:sz w:val="28"/>
                <w:szCs w:val="28"/>
              </w:rPr>
              <w:t>.13</w:t>
            </w:r>
            <w:r w:rsidRPr="00F901DE">
              <w:rPr>
                <w:rFonts w:hAnsi="標楷體"/>
                <w:color w:val="000000" w:themeColor="text1"/>
                <w:kern w:val="0"/>
                <w:sz w:val="28"/>
                <w:szCs w:val="28"/>
              </w:rPr>
              <w:t>%)</w:t>
            </w:r>
          </w:p>
        </w:tc>
        <w:tc>
          <w:tcPr>
            <w:tcW w:w="3402"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color w:val="000000" w:themeColor="text1"/>
                <w:kern w:val="0"/>
                <w:sz w:val="28"/>
                <w:szCs w:val="28"/>
              </w:rPr>
              <w:t>50.46(3</w:t>
            </w:r>
            <w:r w:rsidRPr="00F901DE">
              <w:rPr>
                <w:rFonts w:hAnsi="標楷體" w:hint="eastAsia"/>
                <w:color w:val="000000" w:themeColor="text1"/>
                <w:kern w:val="0"/>
                <w:sz w:val="28"/>
                <w:szCs w:val="28"/>
              </w:rPr>
              <w:t>0.72</w:t>
            </w:r>
            <w:r w:rsidRPr="00F901DE">
              <w:rPr>
                <w:rFonts w:hAnsi="標楷體"/>
                <w:color w:val="000000" w:themeColor="text1"/>
                <w:kern w:val="0"/>
                <w:sz w:val="28"/>
                <w:szCs w:val="28"/>
              </w:rPr>
              <w:t>%)</w:t>
            </w:r>
          </w:p>
        </w:tc>
      </w:tr>
      <w:tr w:rsidR="00F901DE" w:rsidRPr="00F901DE" w:rsidTr="008C5F62">
        <w:trPr>
          <w:trHeight w:val="427"/>
        </w:trPr>
        <w:tc>
          <w:tcPr>
            <w:tcW w:w="951"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color w:val="000000" w:themeColor="text1"/>
                <w:kern w:val="0"/>
                <w:sz w:val="28"/>
                <w:szCs w:val="28"/>
              </w:rPr>
              <w:t>100</w:t>
            </w:r>
          </w:p>
        </w:tc>
        <w:tc>
          <w:tcPr>
            <w:tcW w:w="1714" w:type="dxa"/>
            <w:vMerge/>
            <w:vAlign w:val="center"/>
          </w:tcPr>
          <w:p w:rsidR="00E831E6" w:rsidRPr="00F901DE" w:rsidRDefault="00E831E6" w:rsidP="008C5F62">
            <w:pPr>
              <w:overflowPunct/>
              <w:autoSpaceDE/>
              <w:autoSpaceDN/>
              <w:jc w:val="center"/>
              <w:rPr>
                <w:rFonts w:hAnsi="標楷體"/>
                <w:color w:val="000000" w:themeColor="text1"/>
                <w:kern w:val="0"/>
                <w:sz w:val="28"/>
                <w:szCs w:val="28"/>
              </w:rPr>
            </w:pPr>
          </w:p>
        </w:tc>
        <w:tc>
          <w:tcPr>
            <w:tcW w:w="3402"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hint="eastAsia"/>
                <w:color w:val="000000" w:themeColor="text1"/>
                <w:kern w:val="0"/>
                <w:sz w:val="28"/>
                <w:szCs w:val="28"/>
              </w:rPr>
              <w:t>28.89</w:t>
            </w:r>
            <w:r w:rsidRPr="00F901DE">
              <w:rPr>
                <w:rFonts w:hAnsi="標楷體"/>
                <w:color w:val="000000" w:themeColor="text1"/>
                <w:kern w:val="0"/>
                <w:sz w:val="28"/>
                <w:szCs w:val="28"/>
              </w:rPr>
              <w:t>(21</w:t>
            </w:r>
            <w:r w:rsidRPr="00F901DE">
              <w:rPr>
                <w:rFonts w:hAnsi="標楷體" w:hint="eastAsia"/>
                <w:color w:val="000000" w:themeColor="text1"/>
                <w:kern w:val="0"/>
                <w:sz w:val="28"/>
                <w:szCs w:val="28"/>
              </w:rPr>
              <w:t>.14</w:t>
            </w:r>
            <w:r w:rsidRPr="00F901DE">
              <w:rPr>
                <w:rFonts w:hAnsi="標楷體"/>
                <w:color w:val="000000" w:themeColor="text1"/>
                <w:kern w:val="0"/>
                <w:sz w:val="28"/>
                <w:szCs w:val="28"/>
              </w:rPr>
              <w:t>%)</w:t>
            </w:r>
          </w:p>
        </w:tc>
        <w:tc>
          <w:tcPr>
            <w:tcW w:w="3402"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color w:val="000000" w:themeColor="text1"/>
                <w:kern w:val="0"/>
                <w:sz w:val="28"/>
                <w:szCs w:val="28"/>
              </w:rPr>
              <w:t>88.77(46</w:t>
            </w:r>
            <w:r w:rsidRPr="00F901DE">
              <w:rPr>
                <w:rFonts w:hAnsi="標楷體" w:hint="eastAsia"/>
                <w:color w:val="000000" w:themeColor="text1"/>
                <w:kern w:val="0"/>
                <w:sz w:val="28"/>
                <w:szCs w:val="28"/>
              </w:rPr>
              <w:t>.22</w:t>
            </w:r>
            <w:r w:rsidRPr="00F901DE">
              <w:rPr>
                <w:rFonts w:hAnsi="標楷體"/>
                <w:color w:val="000000" w:themeColor="text1"/>
                <w:kern w:val="0"/>
                <w:sz w:val="28"/>
                <w:szCs w:val="28"/>
              </w:rPr>
              <w:t>%)</w:t>
            </w:r>
          </w:p>
        </w:tc>
      </w:tr>
      <w:tr w:rsidR="00F901DE" w:rsidRPr="00F901DE" w:rsidTr="008C5F62">
        <w:trPr>
          <w:trHeight w:val="427"/>
        </w:trPr>
        <w:tc>
          <w:tcPr>
            <w:tcW w:w="951"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color w:val="000000" w:themeColor="text1"/>
                <w:kern w:val="0"/>
                <w:sz w:val="28"/>
                <w:szCs w:val="28"/>
              </w:rPr>
              <w:t>101</w:t>
            </w:r>
          </w:p>
        </w:tc>
        <w:tc>
          <w:tcPr>
            <w:tcW w:w="1714" w:type="dxa"/>
            <w:vMerge/>
            <w:vAlign w:val="center"/>
          </w:tcPr>
          <w:p w:rsidR="00E831E6" w:rsidRPr="00F901DE" w:rsidRDefault="00E831E6" w:rsidP="008C5F62">
            <w:pPr>
              <w:overflowPunct/>
              <w:autoSpaceDE/>
              <w:autoSpaceDN/>
              <w:jc w:val="center"/>
              <w:rPr>
                <w:rFonts w:hAnsi="標楷體"/>
                <w:color w:val="000000" w:themeColor="text1"/>
                <w:kern w:val="0"/>
                <w:sz w:val="28"/>
                <w:szCs w:val="28"/>
              </w:rPr>
            </w:pPr>
          </w:p>
        </w:tc>
        <w:tc>
          <w:tcPr>
            <w:tcW w:w="3402"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color w:val="000000" w:themeColor="text1"/>
                <w:kern w:val="0"/>
                <w:sz w:val="28"/>
                <w:szCs w:val="28"/>
              </w:rPr>
              <w:t>2</w:t>
            </w:r>
            <w:r w:rsidRPr="00F901DE">
              <w:rPr>
                <w:rFonts w:hAnsi="標楷體" w:hint="eastAsia"/>
                <w:color w:val="000000" w:themeColor="text1"/>
                <w:kern w:val="0"/>
                <w:sz w:val="28"/>
                <w:szCs w:val="28"/>
              </w:rPr>
              <w:t>3.99</w:t>
            </w:r>
            <w:r w:rsidRPr="00F901DE">
              <w:rPr>
                <w:rFonts w:hAnsi="標楷體"/>
                <w:color w:val="000000" w:themeColor="text1"/>
                <w:kern w:val="0"/>
                <w:sz w:val="28"/>
                <w:szCs w:val="28"/>
              </w:rPr>
              <w:t>(1</w:t>
            </w:r>
            <w:r w:rsidRPr="00F901DE">
              <w:rPr>
                <w:rFonts w:hAnsi="標楷體" w:hint="eastAsia"/>
                <w:color w:val="000000" w:themeColor="text1"/>
                <w:kern w:val="0"/>
                <w:sz w:val="28"/>
                <w:szCs w:val="28"/>
              </w:rPr>
              <w:t>8.99</w:t>
            </w:r>
            <w:r w:rsidRPr="00F901DE">
              <w:rPr>
                <w:rFonts w:hAnsi="標楷體"/>
                <w:color w:val="000000" w:themeColor="text1"/>
                <w:kern w:val="0"/>
                <w:sz w:val="28"/>
                <w:szCs w:val="28"/>
              </w:rPr>
              <w:t>%)</w:t>
            </w:r>
          </w:p>
        </w:tc>
        <w:tc>
          <w:tcPr>
            <w:tcW w:w="3402"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color w:val="000000" w:themeColor="text1"/>
                <w:kern w:val="0"/>
                <w:sz w:val="28"/>
                <w:szCs w:val="28"/>
              </w:rPr>
              <w:t>92.15(49</w:t>
            </w:r>
            <w:r w:rsidRPr="00F901DE">
              <w:rPr>
                <w:rFonts w:hAnsi="標楷體" w:hint="eastAsia"/>
                <w:color w:val="000000" w:themeColor="text1"/>
                <w:kern w:val="0"/>
                <w:sz w:val="28"/>
                <w:szCs w:val="28"/>
              </w:rPr>
              <w:t>.06</w:t>
            </w:r>
            <w:r w:rsidRPr="00F901DE">
              <w:rPr>
                <w:rFonts w:hAnsi="標楷體"/>
                <w:color w:val="000000" w:themeColor="text1"/>
                <w:kern w:val="0"/>
                <w:sz w:val="28"/>
                <w:szCs w:val="28"/>
              </w:rPr>
              <w:t>%)</w:t>
            </w:r>
          </w:p>
        </w:tc>
      </w:tr>
      <w:tr w:rsidR="00F901DE" w:rsidRPr="00F901DE" w:rsidTr="008C5F62">
        <w:trPr>
          <w:trHeight w:val="427"/>
        </w:trPr>
        <w:tc>
          <w:tcPr>
            <w:tcW w:w="951"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color w:val="000000" w:themeColor="text1"/>
                <w:kern w:val="0"/>
                <w:sz w:val="28"/>
                <w:szCs w:val="28"/>
              </w:rPr>
              <w:t>102</w:t>
            </w:r>
          </w:p>
        </w:tc>
        <w:tc>
          <w:tcPr>
            <w:tcW w:w="1714" w:type="dxa"/>
            <w:vMerge/>
            <w:vAlign w:val="center"/>
          </w:tcPr>
          <w:p w:rsidR="00E831E6" w:rsidRPr="00F901DE" w:rsidRDefault="00E831E6" w:rsidP="008C5F62">
            <w:pPr>
              <w:overflowPunct/>
              <w:autoSpaceDE/>
              <w:autoSpaceDN/>
              <w:jc w:val="center"/>
              <w:rPr>
                <w:rFonts w:hAnsi="標楷體"/>
                <w:color w:val="000000" w:themeColor="text1"/>
                <w:kern w:val="0"/>
                <w:sz w:val="28"/>
                <w:szCs w:val="28"/>
              </w:rPr>
            </w:pPr>
          </w:p>
        </w:tc>
        <w:tc>
          <w:tcPr>
            <w:tcW w:w="3402"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hint="eastAsia"/>
                <w:color w:val="000000" w:themeColor="text1"/>
                <w:kern w:val="0"/>
                <w:sz w:val="28"/>
                <w:szCs w:val="28"/>
              </w:rPr>
              <w:t>27</w:t>
            </w:r>
            <w:r w:rsidRPr="00F901DE">
              <w:rPr>
                <w:rFonts w:hAnsi="標楷體"/>
                <w:color w:val="000000" w:themeColor="text1"/>
                <w:kern w:val="0"/>
                <w:sz w:val="28"/>
                <w:szCs w:val="28"/>
              </w:rPr>
              <w:t>.</w:t>
            </w:r>
            <w:r w:rsidRPr="00F901DE">
              <w:rPr>
                <w:rFonts w:hAnsi="標楷體" w:hint="eastAsia"/>
                <w:color w:val="000000" w:themeColor="text1"/>
                <w:kern w:val="0"/>
                <w:sz w:val="28"/>
                <w:szCs w:val="28"/>
              </w:rPr>
              <w:t>65</w:t>
            </w:r>
            <w:r w:rsidRPr="00F901DE">
              <w:rPr>
                <w:rFonts w:hAnsi="標楷體"/>
                <w:color w:val="000000" w:themeColor="text1"/>
                <w:kern w:val="0"/>
                <w:sz w:val="28"/>
                <w:szCs w:val="28"/>
              </w:rPr>
              <w:t>(22</w:t>
            </w:r>
            <w:r w:rsidRPr="00F901DE">
              <w:rPr>
                <w:rFonts w:hAnsi="標楷體" w:hint="eastAsia"/>
                <w:color w:val="000000" w:themeColor="text1"/>
                <w:kern w:val="0"/>
                <w:sz w:val="28"/>
                <w:szCs w:val="28"/>
              </w:rPr>
              <w:t>.26</w:t>
            </w:r>
            <w:r w:rsidRPr="00F901DE">
              <w:rPr>
                <w:rFonts w:hAnsi="標楷體"/>
                <w:color w:val="000000" w:themeColor="text1"/>
                <w:kern w:val="0"/>
                <w:sz w:val="28"/>
                <w:szCs w:val="28"/>
              </w:rPr>
              <w:t>%)</w:t>
            </w:r>
          </w:p>
        </w:tc>
        <w:tc>
          <w:tcPr>
            <w:tcW w:w="3402"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color w:val="000000" w:themeColor="text1"/>
                <w:kern w:val="0"/>
                <w:sz w:val="28"/>
                <w:szCs w:val="28"/>
              </w:rPr>
              <w:t>111.44(5</w:t>
            </w:r>
            <w:r w:rsidRPr="00F901DE">
              <w:rPr>
                <w:rFonts w:hAnsi="標楷體" w:hint="eastAsia"/>
                <w:color w:val="000000" w:themeColor="text1"/>
                <w:kern w:val="0"/>
                <w:sz w:val="28"/>
                <w:szCs w:val="28"/>
              </w:rPr>
              <w:t>7.85</w:t>
            </w:r>
            <w:r w:rsidRPr="00F901DE">
              <w:rPr>
                <w:rFonts w:hAnsi="標楷體"/>
                <w:color w:val="000000" w:themeColor="text1"/>
                <w:kern w:val="0"/>
                <w:sz w:val="28"/>
                <w:szCs w:val="28"/>
              </w:rPr>
              <w:t>%)</w:t>
            </w:r>
          </w:p>
        </w:tc>
      </w:tr>
      <w:tr w:rsidR="00F901DE" w:rsidRPr="00F901DE" w:rsidTr="008C5F62">
        <w:trPr>
          <w:trHeight w:val="427"/>
        </w:trPr>
        <w:tc>
          <w:tcPr>
            <w:tcW w:w="951"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color w:val="000000" w:themeColor="text1"/>
                <w:kern w:val="0"/>
                <w:sz w:val="28"/>
                <w:szCs w:val="28"/>
              </w:rPr>
              <w:t>103</w:t>
            </w:r>
          </w:p>
        </w:tc>
        <w:tc>
          <w:tcPr>
            <w:tcW w:w="1714" w:type="dxa"/>
            <w:vMerge/>
            <w:vAlign w:val="center"/>
          </w:tcPr>
          <w:p w:rsidR="00E831E6" w:rsidRPr="00F901DE" w:rsidRDefault="00E831E6" w:rsidP="008C5F62">
            <w:pPr>
              <w:overflowPunct/>
              <w:autoSpaceDE/>
              <w:autoSpaceDN/>
              <w:jc w:val="center"/>
              <w:rPr>
                <w:rFonts w:hAnsi="標楷體"/>
                <w:color w:val="000000" w:themeColor="text1"/>
                <w:kern w:val="0"/>
                <w:sz w:val="28"/>
                <w:szCs w:val="28"/>
              </w:rPr>
            </w:pPr>
          </w:p>
        </w:tc>
        <w:tc>
          <w:tcPr>
            <w:tcW w:w="3402"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hint="eastAsia"/>
                <w:color w:val="000000" w:themeColor="text1"/>
                <w:kern w:val="0"/>
                <w:sz w:val="28"/>
                <w:szCs w:val="28"/>
              </w:rPr>
              <w:t>31.62</w:t>
            </w:r>
            <w:r w:rsidRPr="00F901DE">
              <w:rPr>
                <w:rFonts w:hAnsi="標楷體"/>
                <w:color w:val="000000" w:themeColor="text1"/>
                <w:kern w:val="0"/>
                <w:sz w:val="28"/>
                <w:szCs w:val="28"/>
              </w:rPr>
              <w:t>(2</w:t>
            </w:r>
            <w:r w:rsidRPr="00F901DE">
              <w:rPr>
                <w:rFonts w:hAnsi="標楷體" w:hint="eastAsia"/>
                <w:color w:val="000000" w:themeColor="text1"/>
                <w:kern w:val="0"/>
                <w:sz w:val="28"/>
                <w:szCs w:val="28"/>
              </w:rPr>
              <w:t>6.84</w:t>
            </w:r>
            <w:r w:rsidRPr="00F901DE">
              <w:rPr>
                <w:rFonts w:hAnsi="標楷體"/>
                <w:color w:val="000000" w:themeColor="text1"/>
                <w:kern w:val="0"/>
                <w:sz w:val="28"/>
                <w:szCs w:val="28"/>
              </w:rPr>
              <w:t>%)</w:t>
            </w:r>
          </w:p>
        </w:tc>
        <w:tc>
          <w:tcPr>
            <w:tcW w:w="3402"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hint="eastAsia"/>
                <w:color w:val="000000" w:themeColor="text1"/>
                <w:kern w:val="0"/>
                <w:sz w:val="28"/>
                <w:szCs w:val="28"/>
              </w:rPr>
              <w:t>75.40</w:t>
            </w:r>
            <w:r w:rsidRPr="00F901DE">
              <w:rPr>
                <w:rFonts w:hAnsi="標楷體"/>
                <w:color w:val="000000" w:themeColor="text1"/>
                <w:kern w:val="0"/>
                <w:sz w:val="28"/>
                <w:szCs w:val="28"/>
              </w:rPr>
              <w:t>(55</w:t>
            </w:r>
            <w:r w:rsidRPr="00F901DE">
              <w:rPr>
                <w:rFonts w:hAnsi="標楷體" w:hint="eastAsia"/>
                <w:color w:val="000000" w:themeColor="text1"/>
                <w:kern w:val="0"/>
                <w:sz w:val="28"/>
                <w:szCs w:val="28"/>
              </w:rPr>
              <w:t>.10</w:t>
            </w:r>
            <w:r w:rsidRPr="00F901DE">
              <w:rPr>
                <w:rFonts w:hAnsi="標楷體"/>
                <w:color w:val="000000" w:themeColor="text1"/>
                <w:kern w:val="0"/>
                <w:sz w:val="28"/>
                <w:szCs w:val="28"/>
              </w:rPr>
              <w:t>%)</w:t>
            </w:r>
          </w:p>
        </w:tc>
      </w:tr>
      <w:tr w:rsidR="00F901DE" w:rsidRPr="00F901DE" w:rsidTr="008C5F62">
        <w:trPr>
          <w:trHeight w:val="427"/>
        </w:trPr>
        <w:tc>
          <w:tcPr>
            <w:tcW w:w="951"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color w:val="000000" w:themeColor="text1"/>
                <w:kern w:val="0"/>
                <w:sz w:val="28"/>
                <w:szCs w:val="28"/>
              </w:rPr>
              <w:t>104</w:t>
            </w:r>
          </w:p>
        </w:tc>
        <w:tc>
          <w:tcPr>
            <w:tcW w:w="1714" w:type="dxa"/>
            <w:vMerge/>
            <w:vAlign w:val="center"/>
          </w:tcPr>
          <w:p w:rsidR="00E831E6" w:rsidRPr="00F901DE" w:rsidRDefault="00E831E6" w:rsidP="008C5F62">
            <w:pPr>
              <w:overflowPunct/>
              <w:autoSpaceDE/>
              <w:autoSpaceDN/>
              <w:jc w:val="center"/>
              <w:rPr>
                <w:rFonts w:hAnsi="標楷體"/>
                <w:color w:val="000000" w:themeColor="text1"/>
                <w:kern w:val="0"/>
                <w:sz w:val="28"/>
                <w:szCs w:val="28"/>
              </w:rPr>
            </w:pPr>
          </w:p>
        </w:tc>
        <w:tc>
          <w:tcPr>
            <w:tcW w:w="3402"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hint="eastAsia"/>
                <w:color w:val="000000" w:themeColor="text1"/>
                <w:kern w:val="0"/>
                <w:sz w:val="28"/>
                <w:szCs w:val="28"/>
              </w:rPr>
              <w:t>33.03</w:t>
            </w:r>
            <w:r w:rsidRPr="00F901DE">
              <w:rPr>
                <w:rFonts w:hAnsi="標楷體"/>
                <w:color w:val="000000" w:themeColor="text1"/>
                <w:kern w:val="0"/>
                <w:sz w:val="28"/>
                <w:szCs w:val="28"/>
              </w:rPr>
              <w:t>(</w:t>
            </w:r>
            <w:r w:rsidRPr="00F901DE">
              <w:rPr>
                <w:rFonts w:hAnsi="標楷體" w:hint="eastAsia"/>
                <w:color w:val="000000" w:themeColor="text1"/>
                <w:kern w:val="0"/>
                <w:sz w:val="28"/>
                <w:szCs w:val="28"/>
              </w:rPr>
              <w:t>29.86</w:t>
            </w:r>
            <w:r w:rsidRPr="00F901DE">
              <w:rPr>
                <w:rFonts w:hAnsi="標楷體"/>
                <w:color w:val="000000" w:themeColor="text1"/>
                <w:kern w:val="0"/>
                <w:sz w:val="28"/>
                <w:szCs w:val="28"/>
              </w:rPr>
              <w:t>%)</w:t>
            </w:r>
          </w:p>
        </w:tc>
        <w:tc>
          <w:tcPr>
            <w:tcW w:w="3402"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hint="eastAsia"/>
                <w:color w:val="000000" w:themeColor="text1"/>
                <w:kern w:val="0"/>
                <w:sz w:val="28"/>
                <w:szCs w:val="28"/>
              </w:rPr>
              <w:t>65.92</w:t>
            </w:r>
            <w:r w:rsidRPr="00F901DE">
              <w:rPr>
                <w:rFonts w:hAnsi="標楷體"/>
                <w:color w:val="000000" w:themeColor="text1"/>
                <w:kern w:val="0"/>
                <w:sz w:val="28"/>
                <w:szCs w:val="28"/>
              </w:rPr>
              <w:t>(5</w:t>
            </w:r>
            <w:r w:rsidRPr="00F901DE">
              <w:rPr>
                <w:rFonts w:hAnsi="標楷體" w:hint="eastAsia"/>
                <w:color w:val="000000" w:themeColor="text1"/>
                <w:kern w:val="0"/>
                <w:sz w:val="28"/>
                <w:szCs w:val="28"/>
              </w:rPr>
              <w:t>2.59</w:t>
            </w:r>
            <w:r w:rsidRPr="00F901DE">
              <w:rPr>
                <w:rFonts w:hAnsi="標楷體"/>
                <w:color w:val="000000" w:themeColor="text1"/>
                <w:kern w:val="0"/>
                <w:sz w:val="28"/>
                <w:szCs w:val="28"/>
              </w:rPr>
              <w:t>%)</w:t>
            </w:r>
          </w:p>
        </w:tc>
      </w:tr>
      <w:tr w:rsidR="00F901DE" w:rsidRPr="00F901DE" w:rsidTr="008C5F62">
        <w:trPr>
          <w:trHeight w:val="427"/>
        </w:trPr>
        <w:tc>
          <w:tcPr>
            <w:tcW w:w="951"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color w:val="000000" w:themeColor="text1"/>
                <w:kern w:val="0"/>
                <w:sz w:val="28"/>
                <w:szCs w:val="28"/>
              </w:rPr>
              <w:t>105</w:t>
            </w:r>
          </w:p>
        </w:tc>
        <w:tc>
          <w:tcPr>
            <w:tcW w:w="1714" w:type="dxa"/>
            <w:vMerge/>
            <w:vAlign w:val="center"/>
          </w:tcPr>
          <w:p w:rsidR="00E831E6" w:rsidRPr="00F901DE" w:rsidRDefault="00E831E6" w:rsidP="008C5F62">
            <w:pPr>
              <w:overflowPunct/>
              <w:autoSpaceDE/>
              <w:autoSpaceDN/>
              <w:jc w:val="center"/>
              <w:rPr>
                <w:rFonts w:hAnsi="標楷體"/>
                <w:color w:val="000000" w:themeColor="text1"/>
                <w:kern w:val="0"/>
                <w:sz w:val="28"/>
                <w:szCs w:val="28"/>
              </w:rPr>
            </w:pPr>
          </w:p>
        </w:tc>
        <w:tc>
          <w:tcPr>
            <w:tcW w:w="3402"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hint="eastAsia"/>
                <w:color w:val="000000" w:themeColor="text1"/>
                <w:kern w:val="0"/>
                <w:sz w:val="28"/>
                <w:szCs w:val="28"/>
              </w:rPr>
              <w:t>45.96</w:t>
            </w:r>
            <w:r w:rsidRPr="00F901DE">
              <w:rPr>
                <w:rFonts w:hAnsi="標楷體"/>
                <w:color w:val="000000" w:themeColor="text1"/>
                <w:kern w:val="0"/>
                <w:sz w:val="28"/>
                <w:szCs w:val="28"/>
              </w:rPr>
              <w:t>(40</w:t>
            </w:r>
            <w:r w:rsidRPr="00F901DE">
              <w:rPr>
                <w:rFonts w:hAnsi="標楷體" w:hint="eastAsia"/>
                <w:color w:val="000000" w:themeColor="text1"/>
                <w:kern w:val="0"/>
                <w:sz w:val="28"/>
                <w:szCs w:val="28"/>
              </w:rPr>
              <w:t>.05</w:t>
            </w:r>
            <w:r w:rsidRPr="00F901DE">
              <w:rPr>
                <w:rFonts w:hAnsi="標楷體"/>
                <w:color w:val="000000" w:themeColor="text1"/>
                <w:kern w:val="0"/>
                <w:sz w:val="28"/>
                <w:szCs w:val="28"/>
              </w:rPr>
              <w:t>%)</w:t>
            </w:r>
          </w:p>
        </w:tc>
        <w:tc>
          <w:tcPr>
            <w:tcW w:w="3402"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hint="eastAsia"/>
                <w:color w:val="000000" w:themeColor="text1"/>
                <w:kern w:val="0"/>
                <w:sz w:val="28"/>
                <w:szCs w:val="28"/>
              </w:rPr>
              <w:t>75.47</w:t>
            </w:r>
            <w:r w:rsidRPr="00F901DE">
              <w:rPr>
                <w:rFonts w:hAnsi="標楷體"/>
                <w:color w:val="000000" w:themeColor="text1"/>
                <w:kern w:val="0"/>
                <w:sz w:val="28"/>
                <w:szCs w:val="28"/>
              </w:rPr>
              <w:t>(62</w:t>
            </w:r>
            <w:r w:rsidRPr="00F901DE">
              <w:rPr>
                <w:rFonts w:hAnsi="標楷體" w:hint="eastAsia"/>
                <w:color w:val="000000" w:themeColor="text1"/>
                <w:kern w:val="0"/>
                <w:sz w:val="28"/>
                <w:szCs w:val="28"/>
              </w:rPr>
              <w:t>.12</w:t>
            </w:r>
            <w:r w:rsidRPr="00F901DE">
              <w:rPr>
                <w:rFonts w:hAnsi="標楷體"/>
                <w:color w:val="000000" w:themeColor="text1"/>
                <w:kern w:val="0"/>
                <w:sz w:val="28"/>
                <w:szCs w:val="28"/>
              </w:rPr>
              <w:t>%)</w:t>
            </w:r>
          </w:p>
        </w:tc>
      </w:tr>
      <w:tr w:rsidR="00F901DE" w:rsidRPr="00F901DE" w:rsidTr="008C5F62">
        <w:trPr>
          <w:trHeight w:val="427"/>
        </w:trPr>
        <w:tc>
          <w:tcPr>
            <w:tcW w:w="951"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color w:val="000000" w:themeColor="text1"/>
                <w:kern w:val="0"/>
                <w:sz w:val="28"/>
                <w:szCs w:val="28"/>
              </w:rPr>
              <w:t>106</w:t>
            </w:r>
          </w:p>
        </w:tc>
        <w:tc>
          <w:tcPr>
            <w:tcW w:w="1714" w:type="dxa"/>
            <w:vMerge/>
            <w:vAlign w:val="center"/>
          </w:tcPr>
          <w:p w:rsidR="00E831E6" w:rsidRPr="00F901DE" w:rsidRDefault="00E831E6" w:rsidP="008C5F62">
            <w:pPr>
              <w:overflowPunct/>
              <w:autoSpaceDE/>
              <w:autoSpaceDN/>
              <w:jc w:val="center"/>
              <w:rPr>
                <w:rFonts w:hAnsi="標楷體"/>
                <w:color w:val="000000" w:themeColor="text1"/>
                <w:kern w:val="0"/>
                <w:sz w:val="28"/>
                <w:szCs w:val="28"/>
              </w:rPr>
            </w:pPr>
          </w:p>
        </w:tc>
        <w:tc>
          <w:tcPr>
            <w:tcW w:w="3402"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hint="eastAsia"/>
                <w:color w:val="000000" w:themeColor="text1"/>
                <w:kern w:val="0"/>
                <w:sz w:val="28"/>
                <w:szCs w:val="28"/>
              </w:rPr>
              <w:t>25.04</w:t>
            </w:r>
            <w:r w:rsidRPr="00F901DE">
              <w:rPr>
                <w:rFonts w:hAnsi="標楷體"/>
                <w:color w:val="000000" w:themeColor="text1"/>
                <w:kern w:val="0"/>
                <w:sz w:val="28"/>
                <w:szCs w:val="28"/>
              </w:rPr>
              <w:t>(28</w:t>
            </w:r>
            <w:r w:rsidRPr="00F901DE">
              <w:rPr>
                <w:rFonts w:hAnsi="標楷體" w:hint="eastAsia"/>
                <w:color w:val="000000" w:themeColor="text1"/>
                <w:kern w:val="0"/>
                <w:sz w:val="28"/>
                <w:szCs w:val="28"/>
              </w:rPr>
              <w:t>.10</w:t>
            </w:r>
            <w:r w:rsidRPr="00F901DE">
              <w:rPr>
                <w:rFonts w:hAnsi="標楷體"/>
                <w:color w:val="000000" w:themeColor="text1"/>
                <w:kern w:val="0"/>
                <w:sz w:val="28"/>
                <w:szCs w:val="28"/>
              </w:rPr>
              <w:t>%)</w:t>
            </w:r>
          </w:p>
        </w:tc>
        <w:tc>
          <w:tcPr>
            <w:tcW w:w="3402"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hint="eastAsia"/>
                <w:color w:val="000000" w:themeColor="text1"/>
                <w:kern w:val="0"/>
                <w:sz w:val="28"/>
                <w:szCs w:val="28"/>
              </w:rPr>
              <w:t>98.97</w:t>
            </w:r>
            <w:r w:rsidRPr="00F901DE">
              <w:rPr>
                <w:rFonts w:hAnsi="標楷體"/>
                <w:color w:val="000000" w:themeColor="text1"/>
                <w:kern w:val="0"/>
                <w:sz w:val="28"/>
                <w:szCs w:val="28"/>
              </w:rPr>
              <w:t>(6</w:t>
            </w:r>
            <w:r w:rsidRPr="00F901DE">
              <w:rPr>
                <w:rFonts w:hAnsi="標楷體" w:hint="eastAsia"/>
                <w:color w:val="000000" w:themeColor="text1"/>
                <w:kern w:val="0"/>
                <w:sz w:val="28"/>
                <w:szCs w:val="28"/>
              </w:rPr>
              <w:t>7.51</w:t>
            </w:r>
            <w:r w:rsidRPr="00F901DE">
              <w:rPr>
                <w:rFonts w:hAnsi="標楷體"/>
                <w:color w:val="000000" w:themeColor="text1"/>
                <w:kern w:val="0"/>
                <w:sz w:val="28"/>
                <w:szCs w:val="28"/>
              </w:rPr>
              <w:t>%)</w:t>
            </w:r>
          </w:p>
        </w:tc>
      </w:tr>
      <w:tr w:rsidR="00F901DE" w:rsidRPr="00F901DE" w:rsidTr="008C5F62">
        <w:trPr>
          <w:trHeight w:val="427"/>
        </w:trPr>
        <w:tc>
          <w:tcPr>
            <w:tcW w:w="951"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color w:val="000000" w:themeColor="text1"/>
                <w:kern w:val="0"/>
                <w:sz w:val="28"/>
                <w:szCs w:val="28"/>
              </w:rPr>
              <w:t>107</w:t>
            </w:r>
          </w:p>
        </w:tc>
        <w:tc>
          <w:tcPr>
            <w:tcW w:w="1714" w:type="dxa"/>
            <w:vMerge/>
            <w:vAlign w:val="center"/>
          </w:tcPr>
          <w:p w:rsidR="00E831E6" w:rsidRPr="00F901DE" w:rsidRDefault="00E831E6" w:rsidP="008C5F62">
            <w:pPr>
              <w:overflowPunct/>
              <w:autoSpaceDE/>
              <w:autoSpaceDN/>
              <w:jc w:val="center"/>
              <w:rPr>
                <w:rFonts w:hAnsi="標楷體"/>
                <w:color w:val="000000" w:themeColor="text1"/>
                <w:kern w:val="0"/>
                <w:sz w:val="28"/>
                <w:szCs w:val="28"/>
              </w:rPr>
            </w:pPr>
          </w:p>
        </w:tc>
        <w:tc>
          <w:tcPr>
            <w:tcW w:w="3402"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hint="eastAsia"/>
                <w:color w:val="000000" w:themeColor="text1"/>
                <w:kern w:val="0"/>
                <w:sz w:val="28"/>
                <w:szCs w:val="28"/>
              </w:rPr>
              <w:t>31.64</w:t>
            </w:r>
            <w:r w:rsidRPr="00F901DE">
              <w:rPr>
                <w:rFonts w:hAnsi="標楷體"/>
                <w:color w:val="000000" w:themeColor="text1"/>
                <w:kern w:val="0"/>
                <w:sz w:val="28"/>
                <w:szCs w:val="28"/>
              </w:rPr>
              <w:t>(33</w:t>
            </w:r>
            <w:r w:rsidRPr="00F901DE">
              <w:rPr>
                <w:rFonts w:hAnsi="標楷體" w:hint="eastAsia"/>
                <w:color w:val="000000" w:themeColor="text1"/>
                <w:kern w:val="0"/>
                <w:sz w:val="28"/>
                <w:szCs w:val="28"/>
              </w:rPr>
              <w:t>.19</w:t>
            </w:r>
            <w:r w:rsidRPr="00F901DE">
              <w:rPr>
                <w:rFonts w:hAnsi="標楷體"/>
                <w:color w:val="000000" w:themeColor="text1"/>
                <w:kern w:val="0"/>
                <w:sz w:val="28"/>
                <w:szCs w:val="28"/>
              </w:rPr>
              <w:t>%)</w:t>
            </w:r>
          </w:p>
        </w:tc>
        <w:tc>
          <w:tcPr>
            <w:tcW w:w="3402"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color w:val="000000" w:themeColor="text1"/>
                <w:kern w:val="0"/>
                <w:sz w:val="28"/>
                <w:szCs w:val="28"/>
              </w:rPr>
              <w:t>1</w:t>
            </w:r>
            <w:r w:rsidRPr="00F901DE">
              <w:rPr>
                <w:rFonts w:hAnsi="標楷體" w:hint="eastAsia"/>
                <w:color w:val="000000" w:themeColor="text1"/>
                <w:kern w:val="0"/>
                <w:sz w:val="28"/>
                <w:szCs w:val="28"/>
              </w:rPr>
              <w:t>15.49</w:t>
            </w:r>
            <w:r w:rsidRPr="00F901DE">
              <w:rPr>
                <w:rFonts w:hAnsi="標楷體"/>
                <w:color w:val="000000" w:themeColor="text1"/>
                <w:kern w:val="0"/>
                <w:sz w:val="28"/>
                <w:szCs w:val="28"/>
              </w:rPr>
              <w:t>(70</w:t>
            </w:r>
            <w:r w:rsidRPr="00F901DE">
              <w:rPr>
                <w:rFonts w:hAnsi="標楷體" w:hint="eastAsia"/>
                <w:color w:val="000000" w:themeColor="text1"/>
                <w:kern w:val="0"/>
                <w:sz w:val="28"/>
                <w:szCs w:val="28"/>
              </w:rPr>
              <w:t>.04</w:t>
            </w:r>
            <w:r w:rsidRPr="00F901DE">
              <w:rPr>
                <w:rFonts w:hAnsi="標楷體"/>
                <w:color w:val="000000" w:themeColor="text1"/>
                <w:kern w:val="0"/>
                <w:sz w:val="28"/>
                <w:szCs w:val="28"/>
              </w:rPr>
              <w:t>%)</w:t>
            </w:r>
          </w:p>
        </w:tc>
      </w:tr>
      <w:tr w:rsidR="00F901DE" w:rsidRPr="00F901DE" w:rsidTr="008C5F62">
        <w:trPr>
          <w:trHeight w:val="427"/>
        </w:trPr>
        <w:tc>
          <w:tcPr>
            <w:tcW w:w="2665" w:type="dxa"/>
            <w:gridSpan w:val="2"/>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hint="eastAsia"/>
                <w:color w:val="000000" w:themeColor="text1"/>
                <w:kern w:val="0"/>
                <w:sz w:val="28"/>
                <w:szCs w:val="28"/>
              </w:rPr>
              <w:t>合計</w:t>
            </w:r>
          </w:p>
        </w:tc>
        <w:tc>
          <w:tcPr>
            <w:tcW w:w="3402"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hint="eastAsia"/>
                <w:color w:val="000000" w:themeColor="text1"/>
                <w:kern w:val="0"/>
                <w:sz w:val="28"/>
                <w:szCs w:val="28"/>
              </w:rPr>
              <w:t>301.67億</w:t>
            </w:r>
          </w:p>
        </w:tc>
        <w:tc>
          <w:tcPr>
            <w:tcW w:w="3402" w:type="dxa"/>
            <w:vAlign w:val="center"/>
          </w:tcPr>
          <w:p w:rsidR="00E831E6" w:rsidRPr="00F901DE" w:rsidRDefault="00E831E6" w:rsidP="008C5F62">
            <w:pPr>
              <w:overflowPunct/>
              <w:autoSpaceDE/>
              <w:autoSpaceDN/>
              <w:jc w:val="center"/>
              <w:rPr>
                <w:rFonts w:hAnsi="標楷體"/>
                <w:color w:val="000000" w:themeColor="text1"/>
                <w:kern w:val="0"/>
                <w:sz w:val="28"/>
                <w:szCs w:val="28"/>
              </w:rPr>
            </w:pPr>
            <w:r w:rsidRPr="00F901DE">
              <w:rPr>
                <w:rFonts w:hAnsi="標楷體" w:hint="eastAsia"/>
                <w:color w:val="000000" w:themeColor="text1"/>
                <w:kern w:val="0"/>
                <w:sz w:val="28"/>
                <w:szCs w:val="28"/>
              </w:rPr>
              <w:t>798.38億</w:t>
            </w:r>
          </w:p>
        </w:tc>
      </w:tr>
      <w:tr w:rsidR="00F901DE" w:rsidRPr="00F901DE" w:rsidTr="008C5F62">
        <w:trPr>
          <w:trHeight w:val="427"/>
        </w:trPr>
        <w:tc>
          <w:tcPr>
            <w:tcW w:w="9469" w:type="dxa"/>
            <w:gridSpan w:val="4"/>
            <w:vAlign w:val="center"/>
          </w:tcPr>
          <w:p w:rsidR="00E831E6" w:rsidRPr="00F901DE" w:rsidRDefault="00E831E6" w:rsidP="008C5F62">
            <w:pPr>
              <w:overflowPunct/>
              <w:autoSpaceDE/>
              <w:autoSpaceDN/>
              <w:jc w:val="left"/>
              <w:rPr>
                <w:rFonts w:hAnsi="標楷體"/>
                <w:color w:val="000000" w:themeColor="text1"/>
                <w:kern w:val="0"/>
                <w:sz w:val="28"/>
                <w:szCs w:val="28"/>
              </w:rPr>
            </w:pPr>
            <w:r w:rsidRPr="00F901DE">
              <w:rPr>
                <w:rFonts w:hAnsi="標楷體" w:hint="eastAsia"/>
                <w:color w:val="000000" w:themeColor="text1"/>
                <w:kern w:val="0"/>
                <w:sz w:val="24"/>
                <w:szCs w:val="28"/>
              </w:rPr>
              <w:t>註：本表數據與公開之預決算書略有差異（例：107年審定後決算書所列糧政業務計畫預算約123億及決算約為152億，農委會提供數據為預算31.64億元、決算115.49億元），係因當年銷售糧食數量、金額為基礎（非以當年收購糧食為基準）之經費，考量糧政業務計畫尚有銷貨收入，及為配合本院函詢當年度用於收購價款及其他經費支出情形，爰以該年度實際支付金額扣除收入之淨支出，即當年度收購糧食價款加計手續、加工費及業管費用，扣除銷售收入，本表所列經費較能直接反應公糧收購使用經費。</w:t>
            </w:r>
          </w:p>
        </w:tc>
      </w:tr>
    </w:tbl>
    <w:p w:rsidR="00E831E6" w:rsidRPr="00F901DE" w:rsidRDefault="00E831E6" w:rsidP="00E831E6">
      <w:pPr>
        <w:pStyle w:val="4"/>
        <w:numPr>
          <w:ilvl w:val="3"/>
          <w:numId w:val="1"/>
        </w:numPr>
        <w:rPr>
          <w:color w:val="000000" w:themeColor="text1"/>
        </w:rPr>
      </w:pPr>
      <w:r w:rsidRPr="00F901DE">
        <w:rPr>
          <w:rFonts w:hint="eastAsia"/>
          <w:color w:val="000000" w:themeColor="text1"/>
        </w:rPr>
        <w:t>在糧政業務計畫之外，98～107年間，農委會前後尚有</w:t>
      </w:r>
      <w:r w:rsidRPr="00F901DE">
        <w:rPr>
          <w:rFonts w:hint="eastAsia"/>
          <w:b/>
          <w:color w:val="000000" w:themeColor="text1"/>
        </w:rPr>
        <w:t>水旱田利用調整後續計畫、稻田多元化利用計畫、</w:t>
      </w:r>
      <w:r w:rsidRPr="00F901DE">
        <w:rPr>
          <w:b/>
          <w:color w:val="000000" w:themeColor="text1"/>
        </w:rPr>
        <w:t>調整耕作制度活化農地計畫</w:t>
      </w:r>
      <w:r w:rsidRPr="00F901DE">
        <w:rPr>
          <w:rFonts w:hint="eastAsia"/>
          <w:b/>
          <w:color w:val="000000" w:themeColor="text1"/>
        </w:rPr>
        <w:t>、</w:t>
      </w:r>
      <w:r w:rsidRPr="00F901DE">
        <w:rPr>
          <w:b/>
          <w:color w:val="000000" w:themeColor="text1"/>
        </w:rPr>
        <w:t>對地綠色給付環境計畫</w:t>
      </w:r>
      <w:r w:rsidRPr="00F901DE">
        <w:rPr>
          <w:rFonts w:hint="eastAsia"/>
          <w:b/>
          <w:color w:val="000000" w:themeColor="text1"/>
        </w:rPr>
        <w:t>(含直接給付/公糧繳交雙軌制)等計畫與稻作產業結構調整直接相關</w:t>
      </w:r>
      <w:r w:rsidRPr="00F901DE">
        <w:rPr>
          <w:rFonts w:hint="eastAsia"/>
          <w:color w:val="000000" w:themeColor="text1"/>
        </w:rPr>
        <w:t>，概述如下</w:t>
      </w:r>
      <w:r w:rsidR="00C06950">
        <w:rPr>
          <w:rFonts w:hint="eastAsia"/>
          <w:color w:val="000000" w:themeColor="text1"/>
        </w:rPr>
        <w:t>：</w:t>
      </w:r>
    </w:p>
    <w:p w:rsidR="00E831E6" w:rsidRPr="00F901DE" w:rsidRDefault="00E831E6" w:rsidP="00E831E6">
      <w:pPr>
        <w:pStyle w:val="5"/>
        <w:numPr>
          <w:ilvl w:val="4"/>
          <w:numId w:val="1"/>
        </w:numPr>
        <w:rPr>
          <w:color w:val="000000" w:themeColor="text1"/>
        </w:rPr>
      </w:pPr>
      <w:r w:rsidRPr="00F901DE">
        <w:rPr>
          <w:rFonts w:hint="eastAsia"/>
          <w:color w:val="000000" w:themeColor="text1"/>
        </w:rPr>
        <w:t>水旱田利用調整後續計畫（即俗稱之休耕轉作，計畫期程為86～99年，本案僅擷取98～99</w:t>
      </w:r>
      <w:r w:rsidRPr="00F901DE">
        <w:rPr>
          <w:rFonts w:hint="eastAsia"/>
          <w:color w:val="000000" w:themeColor="text1"/>
        </w:rPr>
        <w:lastRenderedPageBreak/>
        <w:t>年部分）：計畫目的略以：「本計畫係為因應加入世界貿易組織（World Trade Organization，下稱WTO），加速調整稻米、雜糧、契作甘蕉等政府保價作物生產結構，對於調整生產之農田，持續輔導輪作、休耕，以達維持稻米供需平衡，降低農業境內支持</w:t>
      </w:r>
      <w:r w:rsidRPr="00F901DE">
        <w:rPr>
          <w:color w:val="000000" w:themeColor="text1"/>
        </w:rPr>
        <w:t>……</w:t>
      </w:r>
      <w:r w:rsidRPr="00F901DE">
        <w:rPr>
          <w:rFonts w:hint="eastAsia"/>
          <w:color w:val="000000" w:themeColor="text1"/>
        </w:rPr>
        <w:t>。」</w:t>
      </w:r>
    </w:p>
    <w:p w:rsidR="00E831E6" w:rsidRPr="00F901DE" w:rsidRDefault="00E831E6" w:rsidP="00E831E6">
      <w:pPr>
        <w:pStyle w:val="5"/>
        <w:numPr>
          <w:ilvl w:val="4"/>
          <w:numId w:val="1"/>
        </w:numPr>
        <w:rPr>
          <w:color w:val="000000" w:themeColor="text1"/>
        </w:rPr>
      </w:pPr>
      <w:r w:rsidRPr="00F901DE">
        <w:rPr>
          <w:rFonts w:hint="eastAsia"/>
          <w:color w:val="000000" w:themeColor="text1"/>
        </w:rPr>
        <w:t>稻田多元化利用計畫(</w:t>
      </w:r>
      <w:r w:rsidRPr="00F901DE">
        <w:rPr>
          <w:color w:val="000000" w:themeColor="text1"/>
        </w:rPr>
        <w:t>100~102</w:t>
      </w:r>
      <w:r w:rsidRPr="00F901DE">
        <w:rPr>
          <w:rFonts w:hint="eastAsia"/>
          <w:color w:val="000000" w:themeColor="text1"/>
        </w:rPr>
        <w:t>年)，內容接續水旱田利用調整後續計畫，惟102年開始銜接「</w:t>
      </w:r>
      <w:r w:rsidRPr="00F901DE">
        <w:rPr>
          <w:color w:val="000000" w:themeColor="text1"/>
        </w:rPr>
        <w:t>調整耕作制度活化農地計畫</w:t>
      </w:r>
      <w:r w:rsidRPr="00F901DE">
        <w:rPr>
          <w:rFonts w:hint="eastAsia"/>
          <w:color w:val="000000" w:themeColor="text1"/>
        </w:rPr>
        <w:t>」推動休耕農地一期復耕，一期種植綠肥。</w:t>
      </w:r>
    </w:p>
    <w:p w:rsidR="00E831E6" w:rsidRPr="00F901DE" w:rsidRDefault="00E831E6" w:rsidP="00E831E6">
      <w:pPr>
        <w:pStyle w:val="5"/>
        <w:numPr>
          <w:ilvl w:val="4"/>
          <w:numId w:val="1"/>
        </w:numPr>
        <w:rPr>
          <w:color w:val="000000" w:themeColor="text1"/>
        </w:rPr>
      </w:pPr>
      <w:r w:rsidRPr="00F901DE">
        <w:rPr>
          <w:color w:val="000000" w:themeColor="text1"/>
        </w:rPr>
        <w:t>調整耕作制度活化農地計畫</w:t>
      </w:r>
      <w:r w:rsidRPr="00F901DE">
        <w:rPr>
          <w:rFonts w:hint="eastAsia"/>
          <w:color w:val="000000" w:themeColor="text1"/>
        </w:rPr>
        <w:t>（102～106年）：</w:t>
      </w:r>
      <w:r w:rsidRPr="00F901DE">
        <w:rPr>
          <w:color w:val="000000" w:themeColor="text1"/>
        </w:rPr>
        <w:t>為提高糧食自給率及維護生產環境</w:t>
      </w:r>
      <w:r w:rsidRPr="00F901DE">
        <w:rPr>
          <w:rFonts w:hint="eastAsia"/>
          <w:color w:val="000000" w:themeColor="text1"/>
        </w:rPr>
        <w:t>，</w:t>
      </w:r>
      <w:r w:rsidRPr="00F901DE">
        <w:rPr>
          <w:color w:val="000000" w:themeColor="text1"/>
        </w:rPr>
        <w:t>每年仍得辦理一個期作休耕種植綠肥，另一個期作鼓勵種植進口替代、具外銷潛力、有機與地區特產作物</w:t>
      </w:r>
      <w:r w:rsidRPr="00F901DE">
        <w:rPr>
          <w:rFonts w:hint="eastAsia"/>
          <w:color w:val="000000" w:themeColor="text1"/>
        </w:rPr>
        <w:t>。</w:t>
      </w:r>
    </w:p>
    <w:p w:rsidR="00E831E6" w:rsidRPr="00F901DE" w:rsidRDefault="00E831E6" w:rsidP="00E831E6">
      <w:pPr>
        <w:pStyle w:val="5"/>
        <w:numPr>
          <w:ilvl w:val="4"/>
          <w:numId w:val="1"/>
        </w:numPr>
        <w:rPr>
          <w:color w:val="000000" w:themeColor="text1"/>
        </w:rPr>
      </w:pPr>
      <w:r w:rsidRPr="00F901DE">
        <w:rPr>
          <w:color w:val="000000" w:themeColor="text1"/>
        </w:rPr>
        <w:t>對地</w:t>
      </w:r>
      <w:r w:rsidRPr="00F901DE">
        <w:rPr>
          <w:rFonts w:hint="eastAsia"/>
          <w:color w:val="000000" w:themeColor="text1"/>
        </w:rPr>
        <w:t>綠</w:t>
      </w:r>
      <w:r w:rsidRPr="00F901DE">
        <w:rPr>
          <w:color w:val="000000" w:themeColor="text1"/>
        </w:rPr>
        <w:t>色給付環境計畫</w:t>
      </w:r>
      <w:r w:rsidRPr="00F901DE">
        <w:rPr>
          <w:rFonts w:hint="eastAsia"/>
          <w:color w:val="000000" w:themeColor="text1"/>
        </w:rPr>
        <w:t>（106年試辦，107年全面推行迄今）：</w:t>
      </w:r>
      <w:r w:rsidRPr="00F901DE">
        <w:rPr>
          <w:color w:val="000000" w:themeColor="text1"/>
        </w:rPr>
        <w:t>為</w:t>
      </w:r>
      <w:r w:rsidRPr="00F901DE">
        <w:rPr>
          <w:b/>
          <w:color w:val="000000" w:themeColor="text1"/>
        </w:rPr>
        <w:t>調整稻作產業結構</w:t>
      </w:r>
      <w:r w:rsidRPr="00F901DE">
        <w:rPr>
          <w:color w:val="000000" w:themeColor="text1"/>
        </w:rPr>
        <w:t>及提高國產雜糧供應，透過實施「稻作直接給付與公糧保價收購」雙軌並行制、獎勵種植進口替代、外銷主力、重點發展等具競爭力轉（契）作作物與維持同一田區每年限辦理一次生產環境維護等措施，輔導農友適地適種及促進農業永續發展。計畫主要辦理措施包括實施「稻作直接給付與公糧保價收購」雙軌並行制，輔導種稻農友生產高品質稻穀，銷售自由市場，</w:t>
      </w:r>
      <w:r w:rsidRPr="00F901DE">
        <w:rPr>
          <w:b/>
          <w:color w:val="000000" w:themeColor="text1"/>
        </w:rPr>
        <w:t>多一個領取直接給付不交公糧的選擇</w:t>
      </w:r>
      <w:r w:rsidRPr="00F901DE">
        <w:rPr>
          <w:color w:val="000000" w:themeColor="text1"/>
        </w:rPr>
        <w:t>；獎勵農民契作種植硬質玉米、牧草及青割玉米、大豆等進口替代作物或轉作地區性重點發展作物，並結合「小地主大專業農」推動農地租賃，擴大經營規模；每年僅得辦理種植綠肥或景觀作物、翻</w:t>
      </w:r>
      <w:r w:rsidRPr="00F901DE">
        <w:rPr>
          <w:color w:val="000000" w:themeColor="text1"/>
        </w:rPr>
        <w:lastRenderedPageBreak/>
        <w:t>耕、蓄水等生產環境維護措施一次，建立一期種植一期生產環境維護之合理耕作模式，以維持農地合理使用、穩定糧食供應，並促進農業轉型升級及確保農業永續發展</w:t>
      </w:r>
      <w:r w:rsidRPr="00F901DE">
        <w:rPr>
          <w:rFonts w:hint="eastAsia"/>
          <w:color w:val="000000" w:themeColor="text1"/>
        </w:rPr>
        <w:t>。</w:t>
      </w:r>
    </w:p>
    <w:p w:rsidR="00E831E6" w:rsidRPr="00F901DE" w:rsidRDefault="00E831E6" w:rsidP="00E831E6">
      <w:pPr>
        <w:pStyle w:val="4"/>
        <w:numPr>
          <w:ilvl w:val="3"/>
          <w:numId w:val="1"/>
        </w:numPr>
        <w:rPr>
          <w:color w:val="000000" w:themeColor="text1"/>
        </w:rPr>
      </w:pPr>
      <w:r w:rsidRPr="00F901DE">
        <w:rPr>
          <w:rFonts w:hint="eastAsia"/>
          <w:color w:val="000000" w:themeColor="text1"/>
        </w:rPr>
        <w:t>承前，茲將公糧收購及調整稻作產業結構有直接關係之計畫於農發基金之占比簡略分析如下表</w:t>
      </w:r>
      <w:r w:rsidR="008C5F62" w:rsidRPr="00F901DE">
        <w:rPr>
          <w:rFonts w:hint="eastAsia"/>
          <w:color w:val="000000" w:themeColor="text1"/>
        </w:rPr>
        <w:t>3</w:t>
      </w:r>
      <w:r w:rsidRPr="00F901DE">
        <w:rPr>
          <w:rFonts w:hint="eastAsia"/>
          <w:color w:val="000000" w:themeColor="text1"/>
        </w:rPr>
        <w:t>，根據統計顯示重點如下：</w:t>
      </w:r>
      <w:r w:rsidRPr="00F901DE">
        <w:rPr>
          <w:color w:val="000000" w:themeColor="text1"/>
        </w:rPr>
        <w:t xml:space="preserve"> </w:t>
      </w:r>
    </w:p>
    <w:tbl>
      <w:tblPr>
        <w:tblStyle w:val="af7"/>
        <w:tblW w:w="0" w:type="auto"/>
        <w:tblInd w:w="108" w:type="dxa"/>
        <w:tblLook w:val="04A0" w:firstRow="1" w:lastRow="0" w:firstColumn="1" w:lastColumn="0" w:noHBand="0" w:noVBand="1"/>
      </w:tblPr>
      <w:tblGrid>
        <w:gridCol w:w="1032"/>
        <w:gridCol w:w="2318"/>
        <w:gridCol w:w="2326"/>
        <w:gridCol w:w="1515"/>
        <w:gridCol w:w="1535"/>
      </w:tblGrid>
      <w:tr w:rsidR="00F901DE" w:rsidRPr="00F901DE" w:rsidTr="008C5F62">
        <w:tc>
          <w:tcPr>
            <w:tcW w:w="8726" w:type="dxa"/>
            <w:gridSpan w:val="5"/>
          </w:tcPr>
          <w:p w:rsidR="00E831E6" w:rsidRPr="00F901DE" w:rsidRDefault="00E831E6" w:rsidP="008C5F62">
            <w:pPr>
              <w:rPr>
                <w:color w:val="000000" w:themeColor="text1"/>
                <w:sz w:val="28"/>
                <w:szCs w:val="28"/>
              </w:rPr>
            </w:pPr>
            <w:r w:rsidRPr="00F901DE">
              <w:rPr>
                <w:rFonts w:hint="eastAsia"/>
                <w:color w:val="000000" w:themeColor="text1"/>
                <w:sz w:val="28"/>
                <w:szCs w:val="28"/>
              </w:rPr>
              <w:t>表</w:t>
            </w:r>
            <w:r w:rsidR="008C5F62" w:rsidRPr="00F901DE">
              <w:rPr>
                <w:rFonts w:hint="eastAsia"/>
                <w:color w:val="000000" w:themeColor="text1"/>
                <w:sz w:val="28"/>
                <w:szCs w:val="28"/>
              </w:rPr>
              <w:t>3</w:t>
            </w:r>
            <w:r w:rsidRPr="00F901DE">
              <w:rPr>
                <w:color w:val="000000" w:themeColor="text1"/>
                <w:sz w:val="28"/>
                <w:szCs w:val="28"/>
              </w:rPr>
              <w:t>.</w:t>
            </w:r>
            <w:r w:rsidRPr="00F901DE">
              <w:rPr>
                <w:rFonts w:hint="eastAsia"/>
                <w:color w:val="000000" w:themeColor="text1"/>
                <w:sz w:val="28"/>
                <w:szCs w:val="28"/>
              </w:rPr>
              <w:t xml:space="preserve"> </w:t>
            </w:r>
            <w:r w:rsidRPr="00F901DE">
              <w:rPr>
                <w:color w:val="000000" w:themeColor="text1"/>
                <w:sz w:val="28"/>
                <w:szCs w:val="28"/>
              </w:rPr>
              <w:t>98</w:t>
            </w:r>
            <w:r w:rsidRPr="00F901DE">
              <w:rPr>
                <w:rFonts w:hint="eastAsia"/>
                <w:color w:val="000000" w:themeColor="text1"/>
                <w:sz w:val="28"/>
                <w:szCs w:val="28"/>
              </w:rPr>
              <w:t>～107年公糧收購及稻作產業結構調整經費分析。</w:t>
            </w:r>
          </w:p>
          <w:p w:rsidR="00E831E6" w:rsidRPr="00F901DE" w:rsidRDefault="00E831E6" w:rsidP="008C5F62">
            <w:pPr>
              <w:jc w:val="right"/>
              <w:rPr>
                <w:color w:val="000000" w:themeColor="text1"/>
                <w:sz w:val="24"/>
                <w:szCs w:val="24"/>
              </w:rPr>
            </w:pPr>
            <w:r w:rsidRPr="00F901DE">
              <w:rPr>
                <w:rFonts w:hint="eastAsia"/>
                <w:color w:val="000000" w:themeColor="text1"/>
                <w:sz w:val="24"/>
                <w:szCs w:val="24"/>
              </w:rPr>
              <w:t>（本院依據農委會提供資料自行整理）</w:t>
            </w:r>
          </w:p>
        </w:tc>
      </w:tr>
      <w:tr w:rsidR="00F901DE" w:rsidRPr="00F901DE" w:rsidTr="008C5F62">
        <w:tc>
          <w:tcPr>
            <w:tcW w:w="1032" w:type="dxa"/>
            <w:vMerge w:val="restart"/>
          </w:tcPr>
          <w:p w:rsidR="00E831E6" w:rsidRPr="00F901DE" w:rsidRDefault="00E831E6" w:rsidP="008C5F62">
            <w:pPr>
              <w:rPr>
                <w:color w:val="000000" w:themeColor="text1"/>
                <w:sz w:val="28"/>
                <w:szCs w:val="28"/>
              </w:rPr>
            </w:pPr>
            <w:r w:rsidRPr="00F901DE">
              <w:rPr>
                <w:rFonts w:hint="eastAsia"/>
                <w:color w:val="000000" w:themeColor="text1"/>
                <w:sz w:val="28"/>
                <w:szCs w:val="28"/>
              </w:rPr>
              <w:t>年度</w:t>
            </w:r>
          </w:p>
        </w:tc>
        <w:tc>
          <w:tcPr>
            <w:tcW w:w="4644" w:type="dxa"/>
            <w:gridSpan w:val="2"/>
          </w:tcPr>
          <w:p w:rsidR="00E831E6" w:rsidRPr="00F901DE" w:rsidRDefault="00E831E6" w:rsidP="008C5F62">
            <w:pPr>
              <w:rPr>
                <w:color w:val="000000" w:themeColor="text1"/>
                <w:sz w:val="28"/>
                <w:szCs w:val="28"/>
              </w:rPr>
            </w:pPr>
            <w:r w:rsidRPr="00F901DE">
              <w:rPr>
                <w:rFonts w:hint="eastAsia"/>
                <w:color w:val="000000" w:themeColor="text1"/>
                <w:sz w:val="28"/>
                <w:szCs w:val="28"/>
              </w:rPr>
              <w:t>基金類決算金額(億元)</w:t>
            </w:r>
          </w:p>
        </w:tc>
        <w:tc>
          <w:tcPr>
            <w:tcW w:w="1515" w:type="dxa"/>
            <w:vMerge w:val="restart"/>
          </w:tcPr>
          <w:p w:rsidR="00E831E6" w:rsidRPr="00F901DE" w:rsidRDefault="00E831E6" w:rsidP="008C5F62">
            <w:pPr>
              <w:rPr>
                <w:color w:val="000000" w:themeColor="text1"/>
                <w:sz w:val="28"/>
                <w:szCs w:val="28"/>
              </w:rPr>
            </w:pPr>
            <w:r w:rsidRPr="00F901DE">
              <w:rPr>
                <w:rFonts w:hint="eastAsia"/>
                <w:color w:val="000000" w:themeColor="text1"/>
                <w:sz w:val="28"/>
                <w:szCs w:val="28"/>
              </w:rPr>
              <w:t>合計(億元)</w:t>
            </w:r>
          </w:p>
        </w:tc>
        <w:tc>
          <w:tcPr>
            <w:tcW w:w="1535" w:type="dxa"/>
            <w:vMerge w:val="restart"/>
          </w:tcPr>
          <w:p w:rsidR="00E831E6" w:rsidRPr="00F901DE" w:rsidRDefault="00E831E6" w:rsidP="008C5F62">
            <w:pPr>
              <w:rPr>
                <w:color w:val="000000" w:themeColor="text1"/>
                <w:sz w:val="28"/>
                <w:szCs w:val="28"/>
              </w:rPr>
            </w:pPr>
            <w:r w:rsidRPr="00F901DE">
              <w:rPr>
                <w:rFonts w:hint="eastAsia"/>
                <w:color w:val="000000" w:themeColor="text1"/>
                <w:sz w:val="28"/>
                <w:szCs w:val="28"/>
              </w:rPr>
              <w:t>占總決算比率</w:t>
            </w:r>
          </w:p>
        </w:tc>
      </w:tr>
      <w:tr w:rsidR="00F901DE" w:rsidRPr="00F901DE" w:rsidTr="008C5F62">
        <w:tc>
          <w:tcPr>
            <w:tcW w:w="1032" w:type="dxa"/>
            <w:vMerge/>
          </w:tcPr>
          <w:p w:rsidR="00E831E6" w:rsidRPr="00F901DE" w:rsidRDefault="00E831E6" w:rsidP="008C5F62">
            <w:pPr>
              <w:rPr>
                <w:color w:val="000000" w:themeColor="text1"/>
                <w:sz w:val="28"/>
                <w:szCs w:val="28"/>
              </w:rPr>
            </w:pPr>
          </w:p>
        </w:tc>
        <w:tc>
          <w:tcPr>
            <w:tcW w:w="2318"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公糧收購/占比</w:t>
            </w:r>
          </w:p>
        </w:tc>
        <w:tc>
          <w:tcPr>
            <w:tcW w:w="232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稻作產業結構調整/占比</w:t>
            </w:r>
          </w:p>
        </w:tc>
        <w:tc>
          <w:tcPr>
            <w:tcW w:w="1515" w:type="dxa"/>
            <w:vMerge/>
          </w:tcPr>
          <w:p w:rsidR="00E831E6" w:rsidRPr="00F901DE" w:rsidRDefault="00E831E6" w:rsidP="008C5F62">
            <w:pPr>
              <w:rPr>
                <w:color w:val="000000" w:themeColor="text1"/>
                <w:sz w:val="28"/>
                <w:szCs w:val="28"/>
              </w:rPr>
            </w:pPr>
          </w:p>
        </w:tc>
        <w:tc>
          <w:tcPr>
            <w:tcW w:w="1535" w:type="dxa"/>
            <w:vMerge/>
          </w:tcPr>
          <w:p w:rsidR="00E831E6" w:rsidRPr="00F901DE" w:rsidRDefault="00E831E6" w:rsidP="008C5F62">
            <w:pPr>
              <w:rPr>
                <w:color w:val="000000" w:themeColor="text1"/>
                <w:sz w:val="28"/>
                <w:szCs w:val="28"/>
              </w:rPr>
            </w:pPr>
          </w:p>
        </w:tc>
      </w:tr>
      <w:tr w:rsidR="00F901DE" w:rsidRPr="00F901DE" w:rsidTr="008C5F62">
        <w:tc>
          <w:tcPr>
            <w:tcW w:w="1032"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98</w:t>
            </w:r>
          </w:p>
        </w:tc>
        <w:tc>
          <w:tcPr>
            <w:tcW w:w="2318" w:type="dxa"/>
          </w:tcPr>
          <w:p w:rsidR="00E831E6" w:rsidRPr="00F901DE" w:rsidRDefault="00E831E6" w:rsidP="008C5F62">
            <w:pPr>
              <w:rPr>
                <w:color w:val="000000" w:themeColor="text1"/>
                <w:sz w:val="28"/>
                <w:szCs w:val="28"/>
              </w:rPr>
            </w:pPr>
            <w:r w:rsidRPr="00F901DE">
              <w:rPr>
                <w:color w:val="000000" w:themeColor="text1"/>
                <w:sz w:val="28"/>
                <w:szCs w:val="28"/>
              </w:rPr>
              <w:t>24.31(13.72%)</w:t>
            </w:r>
          </w:p>
        </w:tc>
        <w:tc>
          <w:tcPr>
            <w:tcW w:w="232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106.59(36.46%)</w:t>
            </w:r>
          </w:p>
        </w:tc>
        <w:tc>
          <w:tcPr>
            <w:tcW w:w="1515" w:type="dxa"/>
          </w:tcPr>
          <w:p w:rsidR="00E831E6" w:rsidRPr="00F901DE" w:rsidRDefault="00E831E6" w:rsidP="008C5F62">
            <w:pPr>
              <w:rPr>
                <w:color w:val="000000" w:themeColor="text1"/>
                <w:sz w:val="28"/>
                <w:szCs w:val="28"/>
              </w:rPr>
            </w:pPr>
            <w:r w:rsidRPr="00F901DE">
              <w:rPr>
                <w:color w:val="000000" w:themeColor="text1"/>
                <w:sz w:val="28"/>
                <w:szCs w:val="28"/>
              </w:rPr>
              <w:t>130.9</w:t>
            </w:r>
          </w:p>
        </w:tc>
        <w:tc>
          <w:tcPr>
            <w:tcW w:w="1535" w:type="dxa"/>
          </w:tcPr>
          <w:p w:rsidR="00E831E6" w:rsidRPr="00F901DE" w:rsidRDefault="00E831E6" w:rsidP="008C5F62">
            <w:pPr>
              <w:rPr>
                <w:color w:val="000000" w:themeColor="text1"/>
                <w:sz w:val="28"/>
              </w:rPr>
            </w:pPr>
            <w:r w:rsidRPr="00F901DE">
              <w:rPr>
                <w:color w:val="000000" w:themeColor="text1"/>
                <w:sz w:val="28"/>
              </w:rPr>
              <w:t>50.18%</w:t>
            </w:r>
          </w:p>
        </w:tc>
      </w:tr>
      <w:tr w:rsidR="00F901DE" w:rsidRPr="00F901DE" w:rsidTr="008C5F62">
        <w:tc>
          <w:tcPr>
            <w:tcW w:w="1032"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99</w:t>
            </w:r>
          </w:p>
        </w:tc>
        <w:tc>
          <w:tcPr>
            <w:tcW w:w="2318" w:type="dxa"/>
          </w:tcPr>
          <w:p w:rsidR="00E831E6" w:rsidRPr="00F901DE" w:rsidRDefault="00E831E6" w:rsidP="008C5F62">
            <w:pPr>
              <w:rPr>
                <w:color w:val="000000" w:themeColor="text1"/>
                <w:sz w:val="28"/>
                <w:szCs w:val="28"/>
              </w:rPr>
            </w:pPr>
            <w:r w:rsidRPr="00F901DE">
              <w:rPr>
                <w:color w:val="000000" w:themeColor="text1"/>
                <w:sz w:val="28"/>
                <w:szCs w:val="28"/>
              </w:rPr>
              <w:t>50.46(30.72%)</w:t>
            </w:r>
          </w:p>
        </w:tc>
        <w:tc>
          <w:tcPr>
            <w:tcW w:w="232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w:t>
            </w:r>
            <w:r w:rsidRPr="00F901DE">
              <w:rPr>
                <w:color w:val="000000" w:themeColor="text1"/>
                <w:sz w:val="28"/>
                <w:szCs w:val="28"/>
              </w:rPr>
              <w:t>21.66</w:t>
            </w:r>
            <w:r w:rsidRPr="00F901DE">
              <w:rPr>
                <w:rFonts w:hint="eastAsia"/>
                <w:color w:val="000000" w:themeColor="text1"/>
                <w:sz w:val="28"/>
                <w:szCs w:val="28"/>
              </w:rPr>
              <w:t>(</w:t>
            </w:r>
            <w:r w:rsidRPr="00F901DE">
              <w:rPr>
                <w:color w:val="000000" w:themeColor="text1"/>
                <w:sz w:val="28"/>
                <w:szCs w:val="28"/>
              </w:rPr>
              <w:t>51.80%)</w:t>
            </w:r>
          </w:p>
        </w:tc>
        <w:tc>
          <w:tcPr>
            <w:tcW w:w="1515" w:type="dxa"/>
          </w:tcPr>
          <w:p w:rsidR="00E831E6" w:rsidRPr="00F901DE" w:rsidRDefault="00E831E6" w:rsidP="008C5F62">
            <w:pPr>
              <w:rPr>
                <w:color w:val="000000" w:themeColor="text1"/>
                <w:sz w:val="28"/>
                <w:szCs w:val="28"/>
              </w:rPr>
            </w:pPr>
            <w:r w:rsidRPr="00F901DE">
              <w:rPr>
                <w:color w:val="000000" w:themeColor="text1"/>
                <w:sz w:val="28"/>
                <w:szCs w:val="28"/>
              </w:rPr>
              <w:t>172.12</w:t>
            </w:r>
          </w:p>
        </w:tc>
        <w:tc>
          <w:tcPr>
            <w:tcW w:w="1535" w:type="dxa"/>
          </w:tcPr>
          <w:p w:rsidR="00E831E6" w:rsidRPr="00F901DE" w:rsidRDefault="00E831E6" w:rsidP="008C5F62">
            <w:pPr>
              <w:rPr>
                <w:color w:val="000000" w:themeColor="text1"/>
                <w:sz w:val="28"/>
              </w:rPr>
            </w:pPr>
            <w:r w:rsidRPr="00F901DE">
              <w:rPr>
                <w:color w:val="000000" w:themeColor="text1"/>
                <w:sz w:val="28"/>
              </w:rPr>
              <w:t>82.52%</w:t>
            </w:r>
          </w:p>
        </w:tc>
      </w:tr>
      <w:tr w:rsidR="00F901DE" w:rsidRPr="00F901DE" w:rsidTr="008C5F62">
        <w:tc>
          <w:tcPr>
            <w:tcW w:w="1032"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100</w:t>
            </w:r>
          </w:p>
        </w:tc>
        <w:tc>
          <w:tcPr>
            <w:tcW w:w="2318" w:type="dxa"/>
          </w:tcPr>
          <w:p w:rsidR="00E831E6" w:rsidRPr="00F901DE" w:rsidRDefault="00E831E6" w:rsidP="008C5F62">
            <w:pPr>
              <w:rPr>
                <w:color w:val="000000" w:themeColor="text1"/>
                <w:sz w:val="28"/>
                <w:szCs w:val="28"/>
              </w:rPr>
            </w:pPr>
            <w:r w:rsidRPr="00F901DE">
              <w:rPr>
                <w:color w:val="000000" w:themeColor="text1"/>
                <w:sz w:val="28"/>
                <w:szCs w:val="28"/>
              </w:rPr>
              <w:t>88.77(46.22%)</w:t>
            </w:r>
          </w:p>
        </w:tc>
        <w:tc>
          <w:tcPr>
            <w:tcW w:w="232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113.34(41.76%)</w:t>
            </w:r>
          </w:p>
        </w:tc>
        <w:tc>
          <w:tcPr>
            <w:tcW w:w="1515" w:type="dxa"/>
          </w:tcPr>
          <w:p w:rsidR="00E831E6" w:rsidRPr="00F901DE" w:rsidRDefault="00E831E6" w:rsidP="008C5F62">
            <w:pPr>
              <w:rPr>
                <w:color w:val="000000" w:themeColor="text1"/>
                <w:sz w:val="28"/>
                <w:szCs w:val="28"/>
              </w:rPr>
            </w:pPr>
            <w:r w:rsidRPr="00F901DE">
              <w:rPr>
                <w:color w:val="000000" w:themeColor="text1"/>
                <w:sz w:val="28"/>
                <w:szCs w:val="28"/>
              </w:rPr>
              <w:t>202.11</w:t>
            </w:r>
          </w:p>
        </w:tc>
        <w:tc>
          <w:tcPr>
            <w:tcW w:w="1535" w:type="dxa"/>
          </w:tcPr>
          <w:p w:rsidR="00E831E6" w:rsidRPr="00F901DE" w:rsidRDefault="00E831E6" w:rsidP="008C5F62">
            <w:pPr>
              <w:rPr>
                <w:color w:val="000000" w:themeColor="text1"/>
                <w:sz w:val="28"/>
              </w:rPr>
            </w:pPr>
            <w:r w:rsidRPr="00F901DE">
              <w:rPr>
                <w:color w:val="000000" w:themeColor="text1"/>
                <w:sz w:val="28"/>
              </w:rPr>
              <w:t>87.98%</w:t>
            </w:r>
          </w:p>
        </w:tc>
      </w:tr>
      <w:tr w:rsidR="00F901DE" w:rsidRPr="00F901DE" w:rsidTr="008C5F62">
        <w:tc>
          <w:tcPr>
            <w:tcW w:w="1032"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101</w:t>
            </w:r>
          </w:p>
        </w:tc>
        <w:tc>
          <w:tcPr>
            <w:tcW w:w="2318" w:type="dxa"/>
          </w:tcPr>
          <w:p w:rsidR="00E831E6" w:rsidRPr="00F901DE" w:rsidRDefault="00E831E6" w:rsidP="008C5F62">
            <w:pPr>
              <w:rPr>
                <w:color w:val="000000" w:themeColor="text1"/>
                <w:sz w:val="28"/>
                <w:szCs w:val="28"/>
              </w:rPr>
            </w:pPr>
            <w:r w:rsidRPr="00F901DE">
              <w:rPr>
                <w:color w:val="000000" w:themeColor="text1"/>
                <w:sz w:val="28"/>
                <w:szCs w:val="28"/>
              </w:rPr>
              <w:t>92.15(49.06%)</w:t>
            </w:r>
          </w:p>
        </w:tc>
        <w:tc>
          <w:tcPr>
            <w:tcW w:w="232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110.56(27.67%)</w:t>
            </w:r>
          </w:p>
        </w:tc>
        <w:tc>
          <w:tcPr>
            <w:tcW w:w="1515" w:type="dxa"/>
          </w:tcPr>
          <w:p w:rsidR="00E831E6" w:rsidRPr="00F901DE" w:rsidRDefault="00E831E6" w:rsidP="008C5F62">
            <w:pPr>
              <w:rPr>
                <w:color w:val="000000" w:themeColor="text1"/>
                <w:sz w:val="28"/>
                <w:szCs w:val="28"/>
              </w:rPr>
            </w:pPr>
            <w:r w:rsidRPr="00F901DE">
              <w:rPr>
                <w:color w:val="000000" w:themeColor="text1"/>
                <w:sz w:val="28"/>
                <w:szCs w:val="28"/>
              </w:rPr>
              <w:t>202.71</w:t>
            </w:r>
          </w:p>
        </w:tc>
        <w:tc>
          <w:tcPr>
            <w:tcW w:w="1535" w:type="dxa"/>
          </w:tcPr>
          <w:p w:rsidR="00E831E6" w:rsidRPr="00F901DE" w:rsidRDefault="00E831E6" w:rsidP="008C5F62">
            <w:pPr>
              <w:rPr>
                <w:color w:val="000000" w:themeColor="text1"/>
                <w:sz w:val="28"/>
              </w:rPr>
            </w:pPr>
            <w:r w:rsidRPr="00F901DE">
              <w:rPr>
                <w:color w:val="000000" w:themeColor="text1"/>
                <w:sz w:val="28"/>
              </w:rPr>
              <w:t>76.73%</w:t>
            </w:r>
          </w:p>
        </w:tc>
      </w:tr>
      <w:tr w:rsidR="00F901DE" w:rsidRPr="00F901DE" w:rsidTr="008C5F62">
        <w:tc>
          <w:tcPr>
            <w:tcW w:w="1032"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102</w:t>
            </w:r>
          </w:p>
        </w:tc>
        <w:tc>
          <w:tcPr>
            <w:tcW w:w="2318" w:type="dxa"/>
          </w:tcPr>
          <w:p w:rsidR="00E831E6" w:rsidRPr="00F901DE" w:rsidRDefault="00E831E6" w:rsidP="008C5F62">
            <w:pPr>
              <w:rPr>
                <w:color w:val="000000" w:themeColor="text1"/>
                <w:sz w:val="28"/>
                <w:szCs w:val="28"/>
              </w:rPr>
            </w:pPr>
            <w:r w:rsidRPr="00F901DE">
              <w:rPr>
                <w:color w:val="000000" w:themeColor="text1"/>
                <w:sz w:val="28"/>
                <w:szCs w:val="28"/>
              </w:rPr>
              <w:t>111.44(57.85%)</w:t>
            </w:r>
          </w:p>
        </w:tc>
        <w:tc>
          <w:tcPr>
            <w:tcW w:w="232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80.74(18.41%)</w:t>
            </w:r>
          </w:p>
        </w:tc>
        <w:tc>
          <w:tcPr>
            <w:tcW w:w="1515" w:type="dxa"/>
          </w:tcPr>
          <w:p w:rsidR="00E831E6" w:rsidRPr="00F901DE" w:rsidRDefault="00E831E6" w:rsidP="008C5F62">
            <w:pPr>
              <w:rPr>
                <w:color w:val="000000" w:themeColor="text1"/>
                <w:sz w:val="28"/>
                <w:szCs w:val="28"/>
              </w:rPr>
            </w:pPr>
            <w:r w:rsidRPr="00F901DE">
              <w:rPr>
                <w:color w:val="000000" w:themeColor="text1"/>
                <w:sz w:val="28"/>
                <w:szCs w:val="28"/>
              </w:rPr>
              <w:t>192.18</w:t>
            </w:r>
          </w:p>
        </w:tc>
        <w:tc>
          <w:tcPr>
            <w:tcW w:w="1535" w:type="dxa"/>
          </w:tcPr>
          <w:p w:rsidR="00E831E6" w:rsidRPr="00F901DE" w:rsidRDefault="00E831E6" w:rsidP="008C5F62">
            <w:pPr>
              <w:rPr>
                <w:color w:val="000000" w:themeColor="text1"/>
                <w:sz w:val="28"/>
              </w:rPr>
            </w:pPr>
            <w:r w:rsidRPr="00F901DE">
              <w:rPr>
                <w:color w:val="000000" w:themeColor="text1"/>
                <w:sz w:val="28"/>
              </w:rPr>
              <w:t>76.26%</w:t>
            </w:r>
          </w:p>
        </w:tc>
      </w:tr>
      <w:tr w:rsidR="00F901DE" w:rsidRPr="00F901DE" w:rsidTr="008C5F62">
        <w:tc>
          <w:tcPr>
            <w:tcW w:w="1032"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103</w:t>
            </w:r>
          </w:p>
        </w:tc>
        <w:tc>
          <w:tcPr>
            <w:tcW w:w="2318" w:type="dxa"/>
          </w:tcPr>
          <w:p w:rsidR="00E831E6" w:rsidRPr="00F901DE" w:rsidRDefault="00E831E6" w:rsidP="008C5F62">
            <w:pPr>
              <w:rPr>
                <w:color w:val="000000" w:themeColor="text1"/>
                <w:sz w:val="28"/>
                <w:szCs w:val="28"/>
              </w:rPr>
            </w:pPr>
            <w:r w:rsidRPr="00F901DE">
              <w:rPr>
                <w:color w:val="000000" w:themeColor="text1"/>
                <w:sz w:val="28"/>
                <w:szCs w:val="28"/>
              </w:rPr>
              <w:t>75.40(55.10%)</w:t>
            </w:r>
          </w:p>
        </w:tc>
        <w:tc>
          <w:tcPr>
            <w:tcW w:w="232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76.87(15.22%)</w:t>
            </w:r>
          </w:p>
        </w:tc>
        <w:tc>
          <w:tcPr>
            <w:tcW w:w="1515" w:type="dxa"/>
          </w:tcPr>
          <w:p w:rsidR="00E831E6" w:rsidRPr="00F901DE" w:rsidRDefault="00E831E6" w:rsidP="008C5F62">
            <w:pPr>
              <w:rPr>
                <w:color w:val="000000" w:themeColor="text1"/>
                <w:sz w:val="28"/>
                <w:szCs w:val="28"/>
              </w:rPr>
            </w:pPr>
            <w:r w:rsidRPr="00F901DE">
              <w:rPr>
                <w:color w:val="000000" w:themeColor="text1"/>
                <w:sz w:val="28"/>
                <w:szCs w:val="28"/>
              </w:rPr>
              <w:t>152.27</w:t>
            </w:r>
          </w:p>
        </w:tc>
        <w:tc>
          <w:tcPr>
            <w:tcW w:w="1535" w:type="dxa"/>
          </w:tcPr>
          <w:p w:rsidR="00E831E6" w:rsidRPr="00F901DE" w:rsidRDefault="00E831E6" w:rsidP="008C5F62">
            <w:pPr>
              <w:rPr>
                <w:color w:val="000000" w:themeColor="text1"/>
                <w:sz w:val="28"/>
              </w:rPr>
            </w:pPr>
            <w:r w:rsidRPr="00F901DE">
              <w:rPr>
                <w:color w:val="000000" w:themeColor="text1"/>
                <w:sz w:val="28"/>
              </w:rPr>
              <w:t>70.32%</w:t>
            </w:r>
          </w:p>
        </w:tc>
      </w:tr>
      <w:tr w:rsidR="00F901DE" w:rsidRPr="00F901DE" w:rsidTr="008C5F62">
        <w:tc>
          <w:tcPr>
            <w:tcW w:w="1032"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104</w:t>
            </w:r>
          </w:p>
        </w:tc>
        <w:tc>
          <w:tcPr>
            <w:tcW w:w="2318" w:type="dxa"/>
          </w:tcPr>
          <w:p w:rsidR="00E831E6" w:rsidRPr="00F901DE" w:rsidRDefault="00E831E6" w:rsidP="008C5F62">
            <w:pPr>
              <w:rPr>
                <w:color w:val="000000" w:themeColor="text1"/>
                <w:sz w:val="28"/>
                <w:szCs w:val="28"/>
              </w:rPr>
            </w:pPr>
            <w:r w:rsidRPr="00F901DE">
              <w:rPr>
                <w:color w:val="000000" w:themeColor="text1"/>
                <w:sz w:val="28"/>
                <w:szCs w:val="28"/>
              </w:rPr>
              <w:t>65.92(52.59%)</w:t>
            </w:r>
          </w:p>
        </w:tc>
        <w:tc>
          <w:tcPr>
            <w:tcW w:w="232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87.21(16.86%)</w:t>
            </w:r>
          </w:p>
        </w:tc>
        <w:tc>
          <w:tcPr>
            <w:tcW w:w="1515" w:type="dxa"/>
          </w:tcPr>
          <w:p w:rsidR="00E831E6" w:rsidRPr="00F901DE" w:rsidRDefault="00E831E6" w:rsidP="008C5F62">
            <w:pPr>
              <w:rPr>
                <w:color w:val="000000" w:themeColor="text1"/>
                <w:sz w:val="28"/>
                <w:szCs w:val="28"/>
              </w:rPr>
            </w:pPr>
            <w:r w:rsidRPr="00F901DE">
              <w:rPr>
                <w:color w:val="000000" w:themeColor="text1"/>
                <w:sz w:val="28"/>
                <w:szCs w:val="28"/>
              </w:rPr>
              <w:t>153.13</w:t>
            </w:r>
          </w:p>
        </w:tc>
        <w:tc>
          <w:tcPr>
            <w:tcW w:w="1535" w:type="dxa"/>
          </w:tcPr>
          <w:p w:rsidR="00E831E6" w:rsidRPr="00F901DE" w:rsidRDefault="00E831E6" w:rsidP="008C5F62">
            <w:pPr>
              <w:rPr>
                <w:color w:val="000000" w:themeColor="text1"/>
                <w:sz w:val="28"/>
              </w:rPr>
            </w:pPr>
            <w:r w:rsidRPr="00F901DE">
              <w:rPr>
                <w:color w:val="000000" w:themeColor="text1"/>
                <w:sz w:val="28"/>
              </w:rPr>
              <w:t>69.45%</w:t>
            </w:r>
          </w:p>
        </w:tc>
      </w:tr>
      <w:tr w:rsidR="00F901DE" w:rsidRPr="00F901DE" w:rsidTr="008C5F62">
        <w:tc>
          <w:tcPr>
            <w:tcW w:w="1032"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105</w:t>
            </w:r>
          </w:p>
        </w:tc>
        <w:tc>
          <w:tcPr>
            <w:tcW w:w="2318" w:type="dxa"/>
          </w:tcPr>
          <w:p w:rsidR="00E831E6" w:rsidRPr="00F901DE" w:rsidRDefault="00E831E6" w:rsidP="008C5F62">
            <w:pPr>
              <w:rPr>
                <w:color w:val="000000" w:themeColor="text1"/>
                <w:sz w:val="28"/>
                <w:szCs w:val="28"/>
              </w:rPr>
            </w:pPr>
            <w:r w:rsidRPr="00F901DE">
              <w:rPr>
                <w:color w:val="000000" w:themeColor="text1"/>
                <w:sz w:val="28"/>
                <w:szCs w:val="28"/>
              </w:rPr>
              <w:t>75.47(62.12%)</w:t>
            </w:r>
          </w:p>
        </w:tc>
        <w:tc>
          <w:tcPr>
            <w:tcW w:w="232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73.79(14.34%)</w:t>
            </w:r>
          </w:p>
        </w:tc>
        <w:tc>
          <w:tcPr>
            <w:tcW w:w="1515" w:type="dxa"/>
          </w:tcPr>
          <w:p w:rsidR="00E831E6" w:rsidRPr="00F901DE" w:rsidRDefault="00E831E6" w:rsidP="008C5F62">
            <w:pPr>
              <w:rPr>
                <w:color w:val="000000" w:themeColor="text1"/>
                <w:sz w:val="28"/>
                <w:szCs w:val="28"/>
              </w:rPr>
            </w:pPr>
            <w:r w:rsidRPr="00F901DE">
              <w:rPr>
                <w:color w:val="000000" w:themeColor="text1"/>
                <w:sz w:val="28"/>
                <w:szCs w:val="28"/>
              </w:rPr>
              <w:t>149.26</w:t>
            </w:r>
          </w:p>
        </w:tc>
        <w:tc>
          <w:tcPr>
            <w:tcW w:w="1535" w:type="dxa"/>
          </w:tcPr>
          <w:p w:rsidR="00E831E6" w:rsidRPr="00F901DE" w:rsidRDefault="00E831E6" w:rsidP="008C5F62">
            <w:pPr>
              <w:rPr>
                <w:color w:val="000000" w:themeColor="text1"/>
                <w:sz w:val="28"/>
              </w:rPr>
            </w:pPr>
            <w:r w:rsidRPr="00F901DE">
              <w:rPr>
                <w:color w:val="000000" w:themeColor="text1"/>
                <w:sz w:val="28"/>
              </w:rPr>
              <w:t>76.46%</w:t>
            </w:r>
          </w:p>
        </w:tc>
      </w:tr>
      <w:tr w:rsidR="00F901DE" w:rsidRPr="00F901DE" w:rsidTr="008C5F62">
        <w:tc>
          <w:tcPr>
            <w:tcW w:w="1032"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106</w:t>
            </w:r>
          </w:p>
        </w:tc>
        <w:tc>
          <w:tcPr>
            <w:tcW w:w="2318" w:type="dxa"/>
          </w:tcPr>
          <w:p w:rsidR="00E831E6" w:rsidRPr="00F901DE" w:rsidRDefault="00E831E6" w:rsidP="008C5F62">
            <w:pPr>
              <w:rPr>
                <w:color w:val="000000" w:themeColor="text1"/>
                <w:sz w:val="28"/>
                <w:szCs w:val="28"/>
              </w:rPr>
            </w:pPr>
            <w:r w:rsidRPr="00F901DE">
              <w:rPr>
                <w:color w:val="000000" w:themeColor="text1"/>
                <w:sz w:val="28"/>
                <w:szCs w:val="28"/>
              </w:rPr>
              <w:t>98.97(67.51%)</w:t>
            </w:r>
          </w:p>
        </w:tc>
        <w:tc>
          <w:tcPr>
            <w:tcW w:w="232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78.20(16.38%)</w:t>
            </w:r>
          </w:p>
        </w:tc>
        <w:tc>
          <w:tcPr>
            <w:tcW w:w="1515" w:type="dxa"/>
          </w:tcPr>
          <w:p w:rsidR="00E831E6" w:rsidRPr="00F901DE" w:rsidRDefault="00E831E6" w:rsidP="008C5F62">
            <w:pPr>
              <w:rPr>
                <w:color w:val="000000" w:themeColor="text1"/>
                <w:sz w:val="28"/>
                <w:szCs w:val="28"/>
              </w:rPr>
            </w:pPr>
            <w:r w:rsidRPr="00F901DE">
              <w:rPr>
                <w:color w:val="000000" w:themeColor="text1"/>
                <w:sz w:val="28"/>
                <w:szCs w:val="28"/>
              </w:rPr>
              <w:t>177.17</w:t>
            </w:r>
          </w:p>
        </w:tc>
        <w:tc>
          <w:tcPr>
            <w:tcW w:w="1535" w:type="dxa"/>
          </w:tcPr>
          <w:p w:rsidR="00E831E6" w:rsidRPr="00F901DE" w:rsidRDefault="00E831E6" w:rsidP="008C5F62">
            <w:pPr>
              <w:rPr>
                <w:color w:val="000000" w:themeColor="text1"/>
                <w:sz w:val="28"/>
              </w:rPr>
            </w:pPr>
            <w:r w:rsidRPr="00F901DE">
              <w:rPr>
                <w:color w:val="000000" w:themeColor="text1"/>
                <w:sz w:val="28"/>
              </w:rPr>
              <w:t>83.89%</w:t>
            </w:r>
          </w:p>
        </w:tc>
      </w:tr>
      <w:tr w:rsidR="00F901DE" w:rsidRPr="00F901DE" w:rsidTr="008C5F62">
        <w:tc>
          <w:tcPr>
            <w:tcW w:w="1032"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107</w:t>
            </w:r>
          </w:p>
        </w:tc>
        <w:tc>
          <w:tcPr>
            <w:tcW w:w="2318" w:type="dxa"/>
          </w:tcPr>
          <w:p w:rsidR="00E831E6" w:rsidRPr="00F901DE" w:rsidRDefault="00E831E6" w:rsidP="008C5F62">
            <w:pPr>
              <w:rPr>
                <w:color w:val="000000" w:themeColor="text1"/>
                <w:sz w:val="28"/>
                <w:szCs w:val="28"/>
              </w:rPr>
            </w:pPr>
            <w:r w:rsidRPr="00F901DE">
              <w:rPr>
                <w:color w:val="000000" w:themeColor="text1"/>
                <w:sz w:val="28"/>
                <w:szCs w:val="28"/>
              </w:rPr>
              <w:t>115.49(70.04%)</w:t>
            </w:r>
          </w:p>
        </w:tc>
        <w:tc>
          <w:tcPr>
            <w:tcW w:w="232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84.57(15.98%)</w:t>
            </w:r>
          </w:p>
        </w:tc>
        <w:tc>
          <w:tcPr>
            <w:tcW w:w="1515" w:type="dxa"/>
          </w:tcPr>
          <w:p w:rsidR="00E831E6" w:rsidRPr="00F901DE" w:rsidRDefault="00E831E6" w:rsidP="008C5F62">
            <w:pPr>
              <w:rPr>
                <w:color w:val="000000" w:themeColor="text1"/>
                <w:sz w:val="28"/>
                <w:szCs w:val="28"/>
              </w:rPr>
            </w:pPr>
            <w:r w:rsidRPr="00F901DE">
              <w:rPr>
                <w:color w:val="000000" w:themeColor="text1"/>
                <w:sz w:val="28"/>
                <w:szCs w:val="28"/>
              </w:rPr>
              <w:t>200.06</w:t>
            </w:r>
          </w:p>
        </w:tc>
        <w:tc>
          <w:tcPr>
            <w:tcW w:w="1535" w:type="dxa"/>
          </w:tcPr>
          <w:p w:rsidR="00E831E6" w:rsidRPr="00F901DE" w:rsidRDefault="00E831E6" w:rsidP="008C5F62">
            <w:pPr>
              <w:rPr>
                <w:color w:val="000000" w:themeColor="text1"/>
                <w:sz w:val="28"/>
              </w:rPr>
            </w:pPr>
            <w:r w:rsidRPr="00F901DE">
              <w:rPr>
                <w:color w:val="000000" w:themeColor="text1"/>
                <w:sz w:val="28"/>
              </w:rPr>
              <w:t>86.02%</w:t>
            </w:r>
          </w:p>
        </w:tc>
      </w:tr>
      <w:tr w:rsidR="00F901DE" w:rsidRPr="00F901DE" w:rsidTr="008C5F62">
        <w:tc>
          <w:tcPr>
            <w:tcW w:w="1032"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合計</w:t>
            </w:r>
          </w:p>
        </w:tc>
        <w:tc>
          <w:tcPr>
            <w:tcW w:w="2318" w:type="dxa"/>
          </w:tcPr>
          <w:p w:rsidR="00E831E6" w:rsidRPr="00F901DE" w:rsidRDefault="00E831E6" w:rsidP="008C5F62">
            <w:pPr>
              <w:rPr>
                <w:color w:val="000000" w:themeColor="text1"/>
                <w:sz w:val="28"/>
                <w:szCs w:val="28"/>
              </w:rPr>
            </w:pPr>
            <w:r w:rsidRPr="00F901DE">
              <w:rPr>
                <w:rFonts w:hAnsi="標楷體" w:hint="eastAsia"/>
                <w:color w:val="000000" w:themeColor="text1"/>
                <w:kern w:val="0"/>
                <w:sz w:val="28"/>
                <w:szCs w:val="28"/>
              </w:rPr>
              <w:t>798.38</w:t>
            </w:r>
          </w:p>
        </w:tc>
        <w:tc>
          <w:tcPr>
            <w:tcW w:w="232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933.53</w:t>
            </w:r>
          </w:p>
        </w:tc>
        <w:tc>
          <w:tcPr>
            <w:tcW w:w="1515"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1731.91</w:t>
            </w:r>
          </w:p>
        </w:tc>
        <w:tc>
          <w:tcPr>
            <w:tcW w:w="1535" w:type="dxa"/>
          </w:tcPr>
          <w:p w:rsidR="00E831E6" w:rsidRPr="00F901DE" w:rsidRDefault="00E831E6" w:rsidP="008C5F62">
            <w:pPr>
              <w:rPr>
                <w:color w:val="000000" w:themeColor="text1"/>
                <w:sz w:val="28"/>
              </w:rPr>
            </w:pPr>
            <w:r w:rsidRPr="00F901DE">
              <w:rPr>
                <w:rFonts w:hint="eastAsia"/>
                <w:color w:val="000000" w:themeColor="text1"/>
                <w:sz w:val="28"/>
              </w:rPr>
              <w:t>-</w:t>
            </w:r>
          </w:p>
        </w:tc>
      </w:tr>
    </w:tbl>
    <w:p w:rsidR="00E831E6" w:rsidRPr="00F901DE" w:rsidRDefault="00E831E6" w:rsidP="00E831E6">
      <w:pPr>
        <w:pStyle w:val="5"/>
        <w:numPr>
          <w:ilvl w:val="4"/>
          <w:numId w:val="1"/>
        </w:numPr>
        <w:rPr>
          <w:color w:val="000000" w:themeColor="text1"/>
        </w:rPr>
      </w:pPr>
      <w:r w:rsidRPr="00F901DE">
        <w:rPr>
          <w:rFonts w:hint="eastAsia"/>
          <w:color w:val="000000" w:themeColor="text1"/>
        </w:rPr>
        <w:t>農委會致力於調整稻作產業結構以達成穩定糧價、確保農民收入及削減超產稻米，每年投入130～200億元之規模，</w:t>
      </w:r>
      <w:r w:rsidRPr="00F901DE">
        <w:rPr>
          <w:rFonts w:hint="eastAsia"/>
          <w:b/>
          <w:color w:val="000000" w:themeColor="text1"/>
        </w:rPr>
        <w:t>10年間已合計投入超過1700億元之經費</w:t>
      </w:r>
      <w:r w:rsidRPr="00F901DE">
        <w:rPr>
          <w:rFonts w:hint="eastAsia"/>
          <w:color w:val="000000" w:themeColor="text1"/>
        </w:rPr>
        <w:t>。</w:t>
      </w:r>
    </w:p>
    <w:p w:rsidR="00E831E6" w:rsidRPr="00F901DE" w:rsidRDefault="00E831E6" w:rsidP="00E831E6">
      <w:pPr>
        <w:pStyle w:val="5"/>
        <w:numPr>
          <w:ilvl w:val="4"/>
          <w:numId w:val="1"/>
        </w:numPr>
        <w:rPr>
          <w:color w:val="000000" w:themeColor="text1"/>
        </w:rPr>
      </w:pPr>
      <w:r w:rsidRPr="00F901DE">
        <w:rPr>
          <w:rFonts w:hint="eastAsia"/>
          <w:b/>
          <w:color w:val="000000" w:themeColor="text1"/>
        </w:rPr>
        <w:t>相關計畫每年占農發基金50%～8</w:t>
      </w:r>
      <w:r w:rsidRPr="00F901DE">
        <w:rPr>
          <w:b/>
          <w:color w:val="000000" w:themeColor="text1"/>
        </w:rPr>
        <w:t>8</w:t>
      </w:r>
      <w:r w:rsidRPr="00F901DE">
        <w:rPr>
          <w:rFonts w:hint="eastAsia"/>
          <w:b/>
          <w:color w:val="000000" w:themeColor="text1"/>
        </w:rPr>
        <w:t>％之比率</w:t>
      </w:r>
      <w:r w:rsidRPr="00F901DE">
        <w:rPr>
          <w:rFonts w:hint="eastAsia"/>
          <w:color w:val="000000" w:themeColor="text1"/>
        </w:rPr>
        <w:t>，最高的兩年分別是100年（87.98%）及107年（86.02％），造成農發基金之重大財政負擔。</w:t>
      </w:r>
    </w:p>
    <w:p w:rsidR="00E831E6" w:rsidRPr="00F901DE" w:rsidRDefault="00E831E6" w:rsidP="00E831E6">
      <w:pPr>
        <w:pStyle w:val="4"/>
        <w:numPr>
          <w:ilvl w:val="3"/>
          <w:numId w:val="1"/>
        </w:numPr>
        <w:rPr>
          <w:color w:val="000000" w:themeColor="text1"/>
        </w:rPr>
      </w:pPr>
      <w:r w:rsidRPr="00F901DE">
        <w:rPr>
          <w:rFonts w:hint="eastAsia"/>
          <w:color w:val="000000" w:themeColor="text1"/>
        </w:rPr>
        <w:t>綜觀農委會調整稻作產業結構之政策，</w:t>
      </w:r>
      <w:r w:rsidRPr="00F901DE">
        <w:rPr>
          <w:rFonts w:hint="eastAsia"/>
          <w:b/>
          <w:color w:val="000000" w:themeColor="text1"/>
        </w:rPr>
        <w:t>民國9</w:t>
      </w:r>
      <w:r w:rsidRPr="00F901DE">
        <w:rPr>
          <w:b/>
          <w:color w:val="000000" w:themeColor="text1"/>
        </w:rPr>
        <w:t>9</w:t>
      </w:r>
      <w:r w:rsidRPr="00F901DE">
        <w:rPr>
          <w:rFonts w:hint="eastAsia"/>
          <w:b/>
          <w:color w:val="000000" w:themeColor="text1"/>
        </w:rPr>
        <w:t>年以前之「水旱田利用調整後續計畫」係以休耕補貼，從生產鏈之上游抑制稻米超產；民國102年後</w:t>
      </w:r>
      <w:r w:rsidRPr="00F901DE">
        <w:rPr>
          <w:rFonts w:hint="eastAsia"/>
          <w:b/>
          <w:color w:val="000000" w:themeColor="text1"/>
        </w:rPr>
        <w:lastRenderedPageBreak/>
        <w:t>「稻田多元化利用計畫」等計畫，則轉向補貼鼓勵復耕，由生產鏈下游之公糧收購吸收超產稻米</w:t>
      </w:r>
      <w:r w:rsidRPr="00F901DE">
        <w:rPr>
          <w:rFonts w:hint="eastAsia"/>
          <w:color w:val="000000" w:themeColor="text1"/>
        </w:rPr>
        <w:t>，較之過去休耕補貼政策為人詬病之耕地荒廢、產業難以活絡及阻礙青農世代交替問題顯有改善，但仍</w:t>
      </w:r>
      <w:r w:rsidRPr="00F901DE">
        <w:rPr>
          <w:rFonts w:hint="eastAsia"/>
          <w:b/>
          <w:color w:val="000000" w:themeColor="text1"/>
        </w:rPr>
        <w:t>未實質解決國內稻米生產力超過需求之基本供需結構問題</w:t>
      </w:r>
      <w:r w:rsidRPr="00F901DE">
        <w:rPr>
          <w:rFonts w:hint="eastAsia"/>
          <w:color w:val="000000" w:themeColor="text1"/>
        </w:rPr>
        <w:t>。</w:t>
      </w:r>
    </w:p>
    <w:p w:rsidR="00E831E6" w:rsidRPr="00F901DE" w:rsidRDefault="00E831E6" w:rsidP="00E831E6">
      <w:pPr>
        <w:pStyle w:val="3"/>
        <w:numPr>
          <w:ilvl w:val="2"/>
          <w:numId w:val="1"/>
        </w:numPr>
        <w:rPr>
          <w:color w:val="000000" w:themeColor="text1"/>
        </w:rPr>
      </w:pPr>
      <w:r w:rsidRPr="00F901DE">
        <w:rPr>
          <w:rFonts w:hint="eastAsia"/>
          <w:color w:val="000000" w:themeColor="text1"/>
        </w:rPr>
        <w:t>我國公糧庫存</w:t>
      </w:r>
      <w:r w:rsidRPr="00F901DE">
        <w:rPr>
          <w:color w:val="000000" w:themeColor="text1"/>
        </w:rPr>
        <w:t>爆倉</w:t>
      </w:r>
      <w:r w:rsidRPr="00F901DE">
        <w:rPr>
          <w:rFonts w:hint="eastAsia"/>
          <w:color w:val="000000" w:themeColor="text1"/>
        </w:rPr>
        <w:t>情形</w:t>
      </w:r>
    </w:p>
    <w:p w:rsidR="00E831E6" w:rsidRPr="00F901DE" w:rsidRDefault="00E831E6" w:rsidP="00E831E6">
      <w:pPr>
        <w:pStyle w:val="4"/>
        <w:numPr>
          <w:ilvl w:val="3"/>
          <w:numId w:val="1"/>
        </w:numPr>
        <w:rPr>
          <w:color w:val="000000" w:themeColor="text1"/>
        </w:rPr>
      </w:pPr>
      <w:r w:rsidRPr="00F901DE">
        <w:rPr>
          <w:rFonts w:hint="eastAsia"/>
          <w:color w:val="000000" w:themeColor="text1"/>
        </w:rPr>
        <w:t>依據「國內稻米安全存量標準」規定，為維護國家糧食安全，穩定糧食供應，主管機關應於國內適當場所儲備不低於三個月稻米消費量之安全存量。前項稻米月消費量，依前一年國內稻米總消費量除以十二個月計算之，按我國年消費量</w:t>
      </w:r>
      <w:r w:rsidRPr="00F901DE">
        <w:rPr>
          <w:color w:val="000000" w:themeColor="text1"/>
        </w:rPr>
        <w:t>120</w:t>
      </w:r>
      <w:r w:rsidRPr="00F901DE">
        <w:rPr>
          <w:rFonts w:hint="eastAsia"/>
          <w:color w:val="000000" w:themeColor="text1"/>
        </w:rPr>
        <w:t>～</w:t>
      </w:r>
      <w:r w:rsidRPr="00F901DE">
        <w:rPr>
          <w:color w:val="000000" w:themeColor="text1"/>
        </w:rPr>
        <w:t>130</w:t>
      </w:r>
      <w:r w:rsidRPr="00F901DE">
        <w:rPr>
          <w:rFonts w:hint="eastAsia"/>
          <w:color w:val="000000" w:themeColor="text1"/>
        </w:rPr>
        <w:t>萬公噸計算，所謂安全存量約為30萬公噸。</w:t>
      </w:r>
    </w:p>
    <w:p w:rsidR="00E831E6" w:rsidRPr="00F901DE" w:rsidRDefault="00E831E6" w:rsidP="00E831E6">
      <w:pPr>
        <w:pStyle w:val="4"/>
        <w:numPr>
          <w:ilvl w:val="3"/>
          <w:numId w:val="1"/>
        </w:numPr>
        <w:rPr>
          <w:color w:val="000000" w:themeColor="text1"/>
        </w:rPr>
      </w:pPr>
      <w:r w:rsidRPr="00F901DE">
        <w:rPr>
          <w:rFonts w:hint="eastAsia"/>
          <w:color w:val="000000" w:themeColor="text1"/>
        </w:rPr>
        <w:t>依據農委會查復，98～108年公糧逐年之總庫存量、年度收購量(含計畫/輔導/餘糧)及配撥量如下表</w:t>
      </w:r>
      <w:r w:rsidR="008C5F62" w:rsidRPr="00F901DE">
        <w:rPr>
          <w:rFonts w:hint="eastAsia"/>
          <w:color w:val="000000" w:themeColor="text1"/>
        </w:rPr>
        <w:t>4</w:t>
      </w:r>
      <w:r w:rsidRPr="00F901DE">
        <w:rPr>
          <w:rFonts w:hint="eastAsia"/>
          <w:color w:val="000000" w:themeColor="text1"/>
        </w:rPr>
        <w:t>。以總庫存量而言，除98年略高於安全存量以外，其餘年度均遠高於安全存量，</w:t>
      </w:r>
      <w:r w:rsidRPr="00F901DE">
        <w:rPr>
          <w:rFonts w:hint="eastAsia"/>
          <w:b/>
          <w:color w:val="000000" w:themeColor="text1"/>
        </w:rPr>
        <w:t>至108年底更已高達96萬公噸，遠超過安全存量3倍</w:t>
      </w:r>
      <w:r w:rsidRPr="00F901DE">
        <w:rPr>
          <w:rFonts w:hint="eastAsia"/>
          <w:color w:val="000000" w:themeColor="text1"/>
        </w:rPr>
        <w:t>：</w:t>
      </w:r>
    </w:p>
    <w:tbl>
      <w:tblPr>
        <w:tblStyle w:val="43"/>
        <w:tblW w:w="9469" w:type="dxa"/>
        <w:tblInd w:w="-5" w:type="dxa"/>
        <w:tblLook w:val="04A0" w:firstRow="1" w:lastRow="0" w:firstColumn="1" w:lastColumn="0" w:noHBand="0" w:noVBand="1"/>
      </w:tblPr>
      <w:tblGrid>
        <w:gridCol w:w="978"/>
        <w:gridCol w:w="1476"/>
        <w:gridCol w:w="1477"/>
        <w:gridCol w:w="1197"/>
        <w:gridCol w:w="1388"/>
        <w:gridCol w:w="1273"/>
        <w:gridCol w:w="1680"/>
      </w:tblGrid>
      <w:tr w:rsidR="00F901DE" w:rsidRPr="00F901DE" w:rsidTr="008C5F62">
        <w:tc>
          <w:tcPr>
            <w:tcW w:w="9469" w:type="dxa"/>
            <w:gridSpan w:val="7"/>
            <w:vAlign w:val="center"/>
          </w:tcPr>
          <w:p w:rsidR="00E831E6" w:rsidRPr="00F901DE" w:rsidRDefault="00E831E6" w:rsidP="008C5F62">
            <w:pPr>
              <w:overflowPunct/>
              <w:autoSpaceDE/>
              <w:autoSpaceDN/>
              <w:spacing w:line="360" w:lineRule="exact"/>
              <w:ind w:leftChars="11" w:left="604" w:hangingChars="189" w:hanging="567"/>
              <w:jc w:val="left"/>
              <w:rPr>
                <w:rFonts w:ascii="Times New Roman"/>
                <w:color w:val="000000" w:themeColor="text1"/>
                <w:kern w:val="0"/>
                <w:sz w:val="28"/>
                <w:szCs w:val="28"/>
              </w:rPr>
            </w:pPr>
            <w:r w:rsidRPr="00F901DE">
              <w:rPr>
                <w:rFonts w:ascii="Times New Roman" w:hint="eastAsia"/>
                <w:color w:val="000000" w:themeColor="text1"/>
                <w:kern w:val="0"/>
                <w:sz w:val="28"/>
                <w:szCs w:val="28"/>
              </w:rPr>
              <w:t>表</w:t>
            </w:r>
            <w:r w:rsidR="008C5F62" w:rsidRPr="00F901DE">
              <w:rPr>
                <w:rFonts w:ascii="Times New Roman" w:hint="eastAsia"/>
                <w:color w:val="000000" w:themeColor="text1"/>
                <w:kern w:val="0"/>
                <w:sz w:val="28"/>
                <w:szCs w:val="28"/>
              </w:rPr>
              <w:t>4</w:t>
            </w:r>
            <w:r w:rsidRPr="00F901DE">
              <w:rPr>
                <w:rFonts w:ascii="Times New Roman" w:hint="eastAsia"/>
                <w:color w:val="000000" w:themeColor="text1"/>
                <w:kern w:val="0"/>
                <w:sz w:val="28"/>
                <w:szCs w:val="28"/>
              </w:rPr>
              <w:t xml:space="preserve">. </w:t>
            </w:r>
            <w:r w:rsidRPr="00F901DE">
              <w:rPr>
                <w:rFonts w:ascii="Times New Roman"/>
                <w:color w:val="000000" w:themeColor="text1"/>
                <w:kern w:val="0"/>
                <w:sz w:val="28"/>
                <w:szCs w:val="28"/>
              </w:rPr>
              <w:t>98</w:t>
            </w:r>
            <w:r w:rsidRPr="00F901DE">
              <w:rPr>
                <w:rFonts w:ascii="Times New Roman" w:hint="eastAsia"/>
                <w:color w:val="000000" w:themeColor="text1"/>
                <w:kern w:val="0"/>
                <w:sz w:val="28"/>
                <w:szCs w:val="28"/>
              </w:rPr>
              <w:t>～</w:t>
            </w:r>
            <w:r w:rsidRPr="00F901DE">
              <w:rPr>
                <w:rFonts w:ascii="Times New Roman" w:hint="eastAsia"/>
                <w:color w:val="000000" w:themeColor="text1"/>
                <w:kern w:val="0"/>
                <w:sz w:val="28"/>
                <w:szCs w:val="28"/>
              </w:rPr>
              <w:t>108</w:t>
            </w:r>
            <w:r w:rsidRPr="00F901DE">
              <w:rPr>
                <w:rFonts w:ascii="Times New Roman" w:hint="eastAsia"/>
                <w:color w:val="000000" w:themeColor="text1"/>
                <w:kern w:val="0"/>
                <w:sz w:val="28"/>
                <w:szCs w:val="28"/>
              </w:rPr>
              <w:t>年公糧逐年之總庫存量、年度收購量</w:t>
            </w:r>
            <w:r w:rsidRPr="00F901DE">
              <w:rPr>
                <w:rFonts w:ascii="Times New Roman" w:hint="eastAsia"/>
                <w:color w:val="000000" w:themeColor="text1"/>
                <w:kern w:val="0"/>
                <w:sz w:val="28"/>
                <w:szCs w:val="28"/>
              </w:rPr>
              <w:t>(</w:t>
            </w:r>
            <w:r w:rsidRPr="00F901DE">
              <w:rPr>
                <w:rFonts w:ascii="Times New Roman" w:hint="eastAsia"/>
                <w:color w:val="000000" w:themeColor="text1"/>
                <w:kern w:val="0"/>
                <w:sz w:val="28"/>
                <w:szCs w:val="28"/>
              </w:rPr>
              <w:t>含計畫</w:t>
            </w:r>
            <w:r w:rsidRPr="00F901DE">
              <w:rPr>
                <w:rFonts w:ascii="Times New Roman" w:hint="eastAsia"/>
                <w:color w:val="000000" w:themeColor="text1"/>
                <w:kern w:val="0"/>
                <w:sz w:val="28"/>
                <w:szCs w:val="28"/>
              </w:rPr>
              <w:t>/</w:t>
            </w:r>
            <w:r w:rsidRPr="00F901DE">
              <w:rPr>
                <w:rFonts w:ascii="Times New Roman" w:hint="eastAsia"/>
                <w:color w:val="000000" w:themeColor="text1"/>
                <w:kern w:val="0"/>
                <w:sz w:val="28"/>
                <w:szCs w:val="28"/>
              </w:rPr>
              <w:t>輔導</w:t>
            </w:r>
            <w:r w:rsidRPr="00F901DE">
              <w:rPr>
                <w:rFonts w:ascii="Times New Roman" w:hint="eastAsia"/>
                <w:color w:val="000000" w:themeColor="text1"/>
                <w:kern w:val="0"/>
                <w:sz w:val="28"/>
                <w:szCs w:val="28"/>
              </w:rPr>
              <w:t>/</w:t>
            </w:r>
            <w:r w:rsidRPr="00F901DE">
              <w:rPr>
                <w:rFonts w:ascii="Times New Roman" w:hint="eastAsia"/>
                <w:color w:val="000000" w:themeColor="text1"/>
                <w:kern w:val="0"/>
                <w:sz w:val="28"/>
                <w:szCs w:val="28"/>
              </w:rPr>
              <w:t>餘糧</w:t>
            </w:r>
            <w:r w:rsidRPr="00F901DE">
              <w:rPr>
                <w:rFonts w:ascii="Times New Roman" w:hint="eastAsia"/>
                <w:color w:val="000000" w:themeColor="text1"/>
                <w:kern w:val="0"/>
                <w:sz w:val="28"/>
                <w:szCs w:val="28"/>
              </w:rPr>
              <w:t>)</w:t>
            </w:r>
            <w:r w:rsidRPr="00F901DE">
              <w:rPr>
                <w:rFonts w:ascii="Times New Roman" w:hint="eastAsia"/>
                <w:color w:val="000000" w:themeColor="text1"/>
                <w:kern w:val="0"/>
                <w:sz w:val="28"/>
                <w:szCs w:val="28"/>
              </w:rPr>
              <w:t>及配撥量（單位：公噸）。</w:t>
            </w:r>
          </w:p>
          <w:p w:rsidR="00E831E6" w:rsidRPr="00F901DE" w:rsidRDefault="00E831E6" w:rsidP="008C5F62">
            <w:pPr>
              <w:overflowPunct/>
              <w:autoSpaceDE/>
              <w:autoSpaceDN/>
              <w:spacing w:line="360" w:lineRule="exact"/>
              <w:jc w:val="right"/>
              <w:rPr>
                <w:rFonts w:ascii="Times New Roman"/>
                <w:color w:val="000000" w:themeColor="text1"/>
                <w:kern w:val="0"/>
                <w:sz w:val="28"/>
                <w:szCs w:val="28"/>
              </w:rPr>
            </w:pPr>
            <w:r w:rsidRPr="00F901DE">
              <w:rPr>
                <w:rFonts w:ascii="Times New Roman" w:hint="eastAsia"/>
                <w:color w:val="000000" w:themeColor="text1"/>
                <w:kern w:val="0"/>
                <w:sz w:val="28"/>
                <w:szCs w:val="28"/>
              </w:rPr>
              <w:t>（農委會提供）</w:t>
            </w:r>
          </w:p>
        </w:tc>
      </w:tr>
      <w:tr w:rsidR="00F901DE" w:rsidRPr="00F901DE" w:rsidTr="008C5F62">
        <w:tc>
          <w:tcPr>
            <w:tcW w:w="978" w:type="dxa"/>
            <w:vAlign w:val="center"/>
          </w:tcPr>
          <w:p w:rsidR="00E831E6" w:rsidRPr="00F901DE" w:rsidRDefault="00E831E6" w:rsidP="008C5F62">
            <w:pPr>
              <w:overflowPunct/>
              <w:autoSpaceDE/>
              <w:autoSpaceDN/>
              <w:spacing w:line="360" w:lineRule="exact"/>
              <w:rPr>
                <w:rFonts w:ascii="Times New Roman"/>
                <w:color w:val="000000" w:themeColor="text1"/>
                <w:kern w:val="0"/>
                <w:sz w:val="28"/>
                <w:szCs w:val="28"/>
              </w:rPr>
            </w:pPr>
            <w:r w:rsidRPr="00F901DE">
              <w:rPr>
                <w:rFonts w:ascii="Times New Roman"/>
                <w:color w:val="000000" w:themeColor="text1"/>
                <w:kern w:val="0"/>
                <w:sz w:val="28"/>
                <w:szCs w:val="28"/>
              </w:rPr>
              <w:t>年度</w:t>
            </w:r>
            <w:r w:rsidRPr="00F901DE">
              <w:rPr>
                <w:rFonts w:ascii="Times New Roman" w:hint="eastAsia"/>
                <w:color w:val="000000" w:themeColor="text1"/>
                <w:kern w:val="0"/>
                <w:sz w:val="28"/>
                <w:szCs w:val="28"/>
              </w:rPr>
              <w:t>/</w:t>
            </w:r>
            <w:r w:rsidRPr="00F901DE">
              <w:rPr>
                <w:rFonts w:ascii="Times New Roman" w:hint="eastAsia"/>
                <w:color w:val="000000" w:themeColor="text1"/>
                <w:kern w:val="0"/>
                <w:sz w:val="28"/>
                <w:szCs w:val="28"/>
              </w:rPr>
              <w:t>季</w:t>
            </w:r>
          </w:p>
        </w:tc>
        <w:tc>
          <w:tcPr>
            <w:tcW w:w="1476" w:type="dxa"/>
            <w:vAlign w:val="center"/>
          </w:tcPr>
          <w:p w:rsidR="00E831E6" w:rsidRPr="00F901DE" w:rsidRDefault="00E831E6" w:rsidP="008C5F62">
            <w:pPr>
              <w:overflowPunct/>
              <w:autoSpaceDE/>
              <w:autoSpaceDN/>
              <w:spacing w:line="360" w:lineRule="exact"/>
              <w:jc w:val="center"/>
              <w:rPr>
                <w:rFonts w:ascii="Times New Roman"/>
                <w:color w:val="000000" w:themeColor="text1"/>
                <w:kern w:val="0"/>
                <w:sz w:val="28"/>
                <w:szCs w:val="28"/>
              </w:rPr>
            </w:pPr>
            <w:r w:rsidRPr="00F901DE">
              <w:rPr>
                <w:rFonts w:ascii="Times New Roman" w:hint="eastAsia"/>
                <w:color w:val="000000" w:themeColor="text1"/>
                <w:kern w:val="0"/>
                <w:sz w:val="28"/>
                <w:szCs w:val="28"/>
              </w:rPr>
              <w:t>總庫存量﹝</w:t>
            </w:r>
            <w:r w:rsidRPr="00F901DE">
              <w:rPr>
                <w:rFonts w:ascii="Times New Roman" w:hint="eastAsia"/>
                <w:color w:val="000000" w:themeColor="text1"/>
                <w:kern w:val="0"/>
                <w:sz w:val="28"/>
                <w:szCs w:val="28"/>
              </w:rPr>
              <w:t>1</w:t>
            </w:r>
            <w:r w:rsidRPr="00F901DE">
              <w:rPr>
                <w:rFonts w:ascii="Times New Roman" w:hint="eastAsia"/>
                <w:color w:val="000000" w:themeColor="text1"/>
                <w:kern w:val="0"/>
                <w:sz w:val="28"/>
                <w:szCs w:val="28"/>
              </w:rPr>
              <w:t>﹞</w:t>
            </w:r>
          </w:p>
        </w:tc>
        <w:tc>
          <w:tcPr>
            <w:tcW w:w="1477" w:type="dxa"/>
            <w:vAlign w:val="center"/>
          </w:tcPr>
          <w:p w:rsidR="00E831E6" w:rsidRPr="00F901DE" w:rsidRDefault="00E831E6" w:rsidP="008C5F62">
            <w:pPr>
              <w:overflowPunct/>
              <w:autoSpaceDE/>
              <w:autoSpaceDN/>
              <w:spacing w:line="360" w:lineRule="exact"/>
              <w:jc w:val="center"/>
              <w:rPr>
                <w:rFonts w:ascii="Times New Roman"/>
                <w:color w:val="000000" w:themeColor="text1"/>
                <w:kern w:val="0"/>
                <w:sz w:val="28"/>
                <w:szCs w:val="28"/>
              </w:rPr>
            </w:pPr>
            <w:r w:rsidRPr="00F901DE">
              <w:rPr>
                <w:rFonts w:ascii="Times New Roman" w:hint="eastAsia"/>
                <w:color w:val="000000" w:themeColor="text1"/>
                <w:kern w:val="0"/>
                <w:sz w:val="28"/>
                <w:szCs w:val="28"/>
              </w:rPr>
              <w:t>年度收購量﹝</w:t>
            </w:r>
            <w:r w:rsidRPr="00F901DE">
              <w:rPr>
                <w:rFonts w:ascii="Times New Roman" w:hint="eastAsia"/>
                <w:color w:val="000000" w:themeColor="text1"/>
                <w:kern w:val="0"/>
                <w:sz w:val="28"/>
                <w:szCs w:val="28"/>
              </w:rPr>
              <w:t>2</w:t>
            </w:r>
            <w:r w:rsidRPr="00F901DE">
              <w:rPr>
                <w:rFonts w:ascii="Times New Roman" w:hint="eastAsia"/>
                <w:color w:val="000000" w:themeColor="text1"/>
                <w:kern w:val="0"/>
                <w:sz w:val="28"/>
                <w:szCs w:val="28"/>
              </w:rPr>
              <w:t>﹞</w:t>
            </w:r>
          </w:p>
        </w:tc>
        <w:tc>
          <w:tcPr>
            <w:tcW w:w="1197" w:type="dxa"/>
            <w:vAlign w:val="center"/>
          </w:tcPr>
          <w:p w:rsidR="00E831E6" w:rsidRPr="00F901DE" w:rsidRDefault="00E831E6" w:rsidP="008C5F62">
            <w:pPr>
              <w:overflowPunct/>
              <w:autoSpaceDE/>
              <w:autoSpaceDN/>
              <w:spacing w:line="360" w:lineRule="exact"/>
              <w:jc w:val="center"/>
              <w:rPr>
                <w:rFonts w:ascii="Times New Roman"/>
                <w:color w:val="000000" w:themeColor="text1"/>
                <w:kern w:val="0"/>
                <w:sz w:val="28"/>
                <w:szCs w:val="28"/>
              </w:rPr>
            </w:pPr>
            <w:r w:rsidRPr="00F901DE">
              <w:rPr>
                <w:rFonts w:ascii="Times New Roman" w:hint="eastAsia"/>
                <w:color w:val="000000" w:themeColor="text1"/>
                <w:kern w:val="0"/>
                <w:sz w:val="28"/>
                <w:szCs w:val="28"/>
              </w:rPr>
              <w:t>計畫</w:t>
            </w:r>
          </w:p>
          <w:p w:rsidR="00E831E6" w:rsidRPr="00F901DE" w:rsidRDefault="00E831E6" w:rsidP="008C5F62">
            <w:pPr>
              <w:overflowPunct/>
              <w:autoSpaceDE/>
              <w:autoSpaceDN/>
              <w:spacing w:line="360" w:lineRule="exact"/>
              <w:jc w:val="center"/>
              <w:rPr>
                <w:rFonts w:ascii="Times New Roman"/>
                <w:color w:val="000000" w:themeColor="text1"/>
                <w:kern w:val="0"/>
                <w:sz w:val="28"/>
                <w:szCs w:val="28"/>
              </w:rPr>
            </w:pPr>
            <w:r w:rsidRPr="00F901DE">
              <w:rPr>
                <w:rFonts w:ascii="Times New Roman" w:hint="eastAsia"/>
                <w:color w:val="000000" w:themeColor="text1"/>
                <w:kern w:val="0"/>
                <w:sz w:val="28"/>
                <w:szCs w:val="28"/>
              </w:rPr>
              <w:t>收購</w:t>
            </w:r>
          </w:p>
        </w:tc>
        <w:tc>
          <w:tcPr>
            <w:tcW w:w="1388" w:type="dxa"/>
            <w:vAlign w:val="center"/>
          </w:tcPr>
          <w:p w:rsidR="00E831E6" w:rsidRPr="00F901DE" w:rsidRDefault="00E831E6" w:rsidP="008C5F62">
            <w:pPr>
              <w:overflowPunct/>
              <w:autoSpaceDE/>
              <w:autoSpaceDN/>
              <w:spacing w:line="360" w:lineRule="exact"/>
              <w:jc w:val="center"/>
              <w:rPr>
                <w:rFonts w:ascii="Times New Roman"/>
                <w:color w:val="000000" w:themeColor="text1"/>
                <w:kern w:val="0"/>
                <w:sz w:val="28"/>
                <w:szCs w:val="28"/>
              </w:rPr>
            </w:pPr>
            <w:r w:rsidRPr="00F901DE">
              <w:rPr>
                <w:rFonts w:ascii="Times New Roman" w:hint="eastAsia"/>
                <w:color w:val="000000" w:themeColor="text1"/>
                <w:kern w:val="0"/>
                <w:sz w:val="28"/>
                <w:szCs w:val="28"/>
              </w:rPr>
              <w:t>輔導</w:t>
            </w:r>
          </w:p>
          <w:p w:rsidR="00E831E6" w:rsidRPr="00F901DE" w:rsidRDefault="00E831E6" w:rsidP="008C5F62">
            <w:pPr>
              <w:overflowPunct/>
              <w:autoSpaceDE/>
              <w:autoSpaceDN/>
              <w:spacing w:line="360" w:lineRule="exact"/>
              <w:jc w:val="center"/>
              <w:rPr>
                <w:rFonts w:ascii="Times New Roman"/>
                <w:color w:val="000000" w:themeColor="text1"/>
                <w:kern w:val="0"/>
                <w:sz w:val="28"/>
                <w:szCs w:val="28"/>
              </w:rPr>
            </w:pPr>
            <w:r w:rsidRPr="00F901DE">
              <w:rPr>
                <w:rFonts w:ascii="Times New Roman" w:hint="eastAsia"/>
                <w:color w:val="000000" w:themeColor="text1"/>
                <w:kern w:val="0"/>
                <w:sz w:val="28"/>
                <w:szCs w:val="28"/>
              </w:rPr>
              <w:t>收購</w:t>
            </w:r>
          </w:p>
        </w:tc>
        <w:tc>
          <w:tcPr>
            <w:tcW w:w="1273" w:type="dxa"/>
            <w:vAlign w:val="center"/>
          </w:tcPr>
          <w:p w:rsidR="00E831E6" w:rsidRPr="00F901DE" w:rsidRDefault="00E831E6" w:rsidP="008C5F62">
            <w:pPr>
              <w:overflowPunct/>
              <w:autoSpaceDE/>
              <w:autoSpaceDN/>
              <w:spacing w:line="360" w:lineRule="exact"/>
              <w:jc w:val="center"/>
              <w:rPr>
                <w:rFonts w:ascii="Times New Roman"/>
                <w:color w:val="000000" w:themeColor="text1"/>
                <w:kern w:val="0"/>
                <w:sz w:val="28"/>
                <w:szCs w:val="28"/>
              </w:rPr>
            </w:pPr>
            <w:r w:rsidRPr="00F901DE">
              <w:rPr>
                <w:rFonts w:ascii="Times New Roman" w:hint="eastAsia"/>
                <w:color w:val="000000" w:themeColor="text1"/>
                <w:kern w:val="0"/>
                <w:sz w:val="28"/>
                <w:szCs w:val="28"/>
              </w:rPr>
              <w:t>餘糧</w:t>
            </w:r>
          </w:p>
          <w:p w:rsidR="00E831E6" w:rsidRPr="00F901DE" w:rsidRDefault="00E831E6" w:rsidP="008C5F62">
            <w:pPr>
              <w:overflowPunct/>
              <w:autoSpaceDE/>
              <w:autoSpaceDN/>
              <w:spacing w:line="360" w:lineRule="exact"/>
              <w:jc w:val="center"/>
              <w:rPr>
                <w:rFonts w:ascii="Times New Roman"/>
                <w:color w:val="000000" w:themeColor="text1"/>
                <w:kern w:val="0"/>
                <w:sz w:val="28"/>
                <w:szCs w:val="28"/>
              </w:rPr>
            </w:pPr>
            <w:r w:rsidRPr="00F901DE">
              <w:rPr>
                <w:rFonts w:ascii="Times New Roman" w:hint="eastAsia"/>
                <w:color w:val="000000" w:themeColor="text1"/>
                <w:kern w:val="0"/>
                <w:sz w:val="28"/>
                <w:szCs w:val="28"/>
              </w:rPr>
              <w:t>收購</w:t>
            </w:r>
          </w:p>
        </w:tc>
        <w:tc>
          <w:tcPr>
            <w:tcW w:w="1680" w:type="dxa"/>
            <w:vAlign w:val="center"/>
          </w:tcPr>
          <w:p w:rsidR="00E831E6" w:rsidRPr="00F901DE" w:rsidRDefault="00E831E6" w:rsidP="008C5F62">
            <w:pPr>
              <w:overflowPunct/>
              <w:autoSpaceDE/>
              <w:autoSpaceDN/>
              <w:spacing w:line="360" w:lineRule="exact"/>
              <w:jc w:val="center"/>
              <w:rPr>
                <w:rFonts w:ascii="Times New Roman"/>
                <w:color w:val="000000" w:themeColor="text1"/>
                <w:kern w:val="0"/>
                <w:sz w:val="28"/>
                <w:szCs w:val="28"/>
              </w:rPr>
            </w:pPr>
            <w:r w:rsidRPr="00F901DE">
              <w:rPr>
                <w:rFonts w:ascii="Times New Roman" w:hint="eastAsia"/>
                <w:color w:val="000000" w:themeColor="text1"/>
                <w:kern w:val="0"/>
                <w:sz w:val="28"/>
                <w:szCs w:val="28"/>
              </w:rPr>
              <w:t>配撥量</w:t>
            </w:r>
          </w:p>
          <w:p w:rsidR="00E831E6" w:rsidRPr="00F901DE" w:rsidRDefault="00E831E6" w:rsidP="008C5F62">
            <w:pPr>
              <w:overflowPunct/>
              <w:autoSpaceDE/>
              <w:autoSpaceDN/>
              <w:spacing w:line="360" w:lineRule="exact"/>
              <w:jc w:val="center"/>
              <w:rPr>
                <w:rFonts w:ascii="Times New Roman"/>
                <w:color w:val="000000" w:themeColor="text1"/>
                <w:kern w:val="0"/>
                <w:sz w:val="28"/>
                <w:szCs w:val="28"/>
              </w:rPr>
            </w:pPr>
            <w:r w:rsidRPr="00F901DE">
              <w:rPr>
                <w:rFonts w:ascii="Times New Roman" w:hint="eastAsia"/>
                <w:color w:val="000000" w:themeColor="text1"/>
                <w:kern w:val="0"/>
                <w:sz w:val="28"/>
                <w:szCs w:val="28"/>
              </w:rPr>
              <w:t>﹝</w:t>
            </w:r>
            <w:r w:rsidRPr="00F901DE">
              <w:rPr>
                <w:rFonts w:ascii="Times New Roman" w:hint="eastAsia"/>
                <w:color w:val="000000" w:themeColor="text1"/>
                <w:kern w:val="0"/>
                <w:sz w:val="28"/>
                <w:szCs w:val="28"/>
              </w:rPr>
              <w:t>3</w:t>
            </w:r>
            <w:r w:rsidRPr="00F901DE">
              <w:rPr>
                <w:rFonts w:ascii="Times New Roman" w:hint="eastAsia"/>
                <w:color w:val="000000" w:themeColor="text1"/>
                <w:kern w:val="0"/>
                <w:sz w:val="28"/>
                <w:szCs w:val="28"/>
              </w:rPr>
              <w:t>﹞</w:t>
            </w:r>
          </w:p>
        </w:tc>
      </w:tr>
      <w:tr w:rsidR="00F901DE" w:rsidRPr="00F901DE" w:rsidTr="008C5F62">
        <w:trPr>
          <w:trHeight w:val="373"/>
        </w:trPr>
        <w:tc>
          <w:tcPr>
            <w:tcW w:w="978" w:type="dxa"/>
            <w:vAlign w:val="center"/>
          </w:tcPr>
          <w:p w:rsidR="00E831E6" w:rsidRPr="00F901DE" w:rsidRDefault="00E831E6" w:rsidP="008C5F62">
            <w:pPr>
              <w:overflowPunct/>
              <w:autoSpaceDE/>
              <w:autoSpaceDN/>
              <w:jc w:val="center"/>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t>98</w:t>
            </w:r>
          </w:p>
        </w:tc>
        <w:tc>
          <w:tcPr>
            <w:tcW w:w="1476" w:type="dxa"/>
          </w:tcPr>
          <w:p w:rsidR="00E831E6" w:rsidRPr="00F901DE" w:rsidRDefault="00E831E6" w:rsidP="008C5F62">
            <w:pPr>
              <w:overflowPunct/>
              <w:autoSpaceDE/>
              <w:autoSpaceDN/>
              <w:jc w:val="right"/>
              <w:rPr>
                <w:rFonts w:ascii="Times New Roman"/>
                <w:color w:val="000000" w:themeColor="text1"/>
                <w:kern w:val="0"/>
                <w:sz w:val="28"/>
                <w:szCs w:val="28"/>
              </w:rPr>
            </w:pPr>
            <w:r w:rsidRPr="00F901DE">
              <w:rPr>
                <w:rFonts w:ascii="Times New Roman"/>
                <w:color w:val="000000" w:themeColor="text1"/>
                <w:kern w:val="0"/>
                <w:sz w:val="28"/>
                <w:szCs w:val="28"/>
              </w:rPr>
              <w:t>333,607</w:t>
            </w:r>
          </w:p>
        </w:tc>
        <w:tc>
          <w:tcPr>
            <w:tcW w:w="1477" w:type="dxa"/>
            <w:tcBorders>
              <w:top w:val="nil"/>
              <w:left w:val="nil"/>
              <w:bottom w:val="single" w:sz="8" w:space="0" w:color="auto"/>
              <w:right w:val="nil"/>
            </w:tcBorders>
            <w:shd w:val="clear" w:color="auto" w:fill="auto"/>
            <w:vAlign w:val="center"/>
          </w:tcPr>
          <w:p w:rsidR="00E831E6" w:rsidRPr="00F901DE" w:rsidRDefault="00E831E6" w:rsidP="008C5F62">
            <w:pPr>
              <w:widowControl/>
              <w:overflowPunct/>
              <w:autoSpaceDE/>
              <w:autoSpaceDN/>
              <w:jc w:val="right"/>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t>182,596</w:t>
            </w:r>
          </w:p>
        </w:tc>
        <w:tc>
          <w:tcPr>
            <w:tcW w:w="1197" w:type="dxa"/>
            <w:tcBorders>
              <w:top w:val="single" w:sz="4" w:space="0" w:color="auto"/>
              <w:bottom w:val="single" w:sz="4" w:space="0" w:color="auto"/>
            </w:tcBorders>
            <w:vAlign w:val="center"/>
          </w:tcPr>
          <w:p w:rsidR="00E831E6" w:rsidRPr="00F901DE" w:rsidRDefault="00E831E6" w:rsidP="008C5F62">
            <w:pPr>
              <w:overflowPunct/>
              <w:autoSpaceDE/>
              <w:autoSpaceDN/>
              <w:jc w:val="right"/>
              <w:rPr>
                <w:rFonts w:ascii="Times New Roman"/>
                <w:snapToGrid w:val="0"/>
                <w:color w:val="000000" w:themeColor="text1"/>
                <w:kern w:val="0"/>
                <w:sz w:val="28"/>
                <w:szCs w:val="28"/>
              </w:rPr>
            </w:pPr>
            <w:r w:rsidRPr="00F901DE">
              <w:rPr>
                <w:rFonts w:ascii="Times New Roman" w:hint="eastAsia"/>
                <w:snapToGrid w:val="0"/>
                <w:color w:val="000000" w:themeColor="text1"/>
                <w:kern w:val="0"/>
                <w:sz w:val="28"/>
                <w:szCs w:val="28"/>
              </w:rPr>
              <w:t>174,173</w:t>
            </w:r>
          </w:p>
        </w:tc>
        <w:tc>
          <w:tcPr>
            <w:tcW w:w="1388" w:type="dxa"/>
            <w:tcBorders>
              <w:top w:val="single" w:sz="4" w:space="0" w:color="auto"/>
              <w:bottom w:val="single" w:sz="4" w:space="0" w:color="auto"/>
            </w:tcBorders>
            <w:vAlign w:val="center"/>
          </w:tcPr>
          <w:p w:rsidR="00E831E6" w:rsidRPr="00F901DE" w:rsidRDefault="00E831E6" w:rsidP="008C5F62">
            <w:pPr>
              <w:overflowPunct/>
              <w:autoSpaceDE/>
              <w:autoSpaceDN/>
              <w:jc w:val="right"/>
              <w:rPr>
                <w:rFonts w:ascii="Times New Roman"/>
                <w:snapToGrid w:val="0"/>
                <w:color w:val="000000" w:themeColor="text1"/>
                <w:kern w:val="0"/>
                <w:sz w:val="28"/>
                <w:szCs w:val="28"/>
              </w:rPr>
            </w:pPr>
            <w:r w:rsidRPr="00F901DE">
              <w:rPr>
                <w:rFonts w:ascii="Times New Roman" w:hint="eastAsia"/>
                <w:snapToGrid w:val="0"/>
                <w:color w:val="000000" w:themeColor="text1"/>
                <w:kern w:val="0"/>
                <w:sz w:val="28"/>
                <w:szCs w:val="28"/>
              </w:rPr>
              <w:t>8,279</w:t>
            </w:r>
          </w:p>
        </w:tc>
        <w:tc>
          <w:tcPr>
            <w:tcW w:w="1273" w:type="dxa"/>
            <w:tcBorders>
              <w:top w:val="single" w:sz="4" w:space="0" w:color="auto"/>
              <w:bottom w:val="single" w:sz="4" w:space="0" w:color="auto"/>
            </w:tcBorders>
            <w:vAlign w:val="center"/>
          </w:tcPr>
          <w:p w:rsidR="00E831E6" w:rsidRPr="00F901DE" w:rsidRDefault="00E831E6" w:rsidP="008C5F62">
            <w:pPr>
              <w:overflowPunct/>
              <w:autoSpaceDE/>
              <w:autoSpaceDN/>
              <w:jc w:val="right"/>
              <w:rPr>
                <w:rFonts w:ascii="Times New Roman"/>
                <w:snapToGrid w:val="0"/>
                <w:color w:val="000000" w:themeColor="text1"/>
                <w:kern w:val="0"/>
                <w:sz w:val="28"/>
                <w:szCs w:val="28"/>
              </w:rPr>
            </w:pPr>
            <w:r w:rsidRPr="00F901DE">
              <w:rPr>
                <w:rFonts w:ascii="Times New Roman" w:hint="eastAsia"/>
                <w:snapToGrid w:val="0"/>
                <w:color w:val="000000" w:themeColor="text1"/>
                <w:kern w:val="0"/>
                <w:sz w:val="28"/>
                <w:szCs w:val="28"/>
              </w:rPr>
              <w:t>145</w:t>
            </w:r>
          </w:p>
        </w:tc>
        <w:tc>
          <w:tcPr>
            <w:tcW w:w="1680" w:type="dxa"/>
            <w:tcBorders>
              <w:top w:val="nil"/>
              <w:left w:val="single" w:sz="6" w:space="0" w:color="000000"/>
              <w:bottom w:val="single" w:sz="6" w:space="0" w:color="000000"/>
              <w:right w:val="single" w:sz="6" w:space="0" w:color="000000"/>
            </w:tcBorders>
          </w:tcPr>
          <w:p w:rsidR="00E831E6" w:rsidRPr="00F901DE" w:rsidRDefault="00E831E6" w:rsidP="008C5F62">
            <w:pPr>
              <w:overflowPunct/>
              <w:autoSpaceDE/>
              <w:autoSpaceDN/>
              <w:jc w:val="right"/>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t xml:space="preserve">159,715 </w:t>
            </w:r>
          </w:p>
        </w:tc>
      </w:tr>
      <w:tr w:rsidR="00F901DE" w:rsidRPr="00F901DE" w:rsidTr="008C5F62">
        <w:trPr>
          <w:trHeight w:val="373"/>
        </w:trPr>
        <w:tc>
          <w:tcPr>
            <w:tcW w:w="978" w:type="dxa"/>
            <w:tcBorders>
              <w:top w:val="single" w:sz="4" w:space="0" w:color="auto"/>
            </w:tcBorders>
            <w:vAlign w:val="center"/>
          </w:tcPr>
          <w:p w:rsidR="00E831E6" w:rsidRPr="00F901DE" w:rsidRDefault="00E831E6" w:rsidP="008C5F62">
            <w:pPr>
              <w:overflowPunct/>
              <w:autoSpaceDE/>
              <w:autoSpaceDN/>
              <w:jc w:val="center"/>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t>99</w:t>
            </w:r>
          </w:p>
        </w:tc>
        <w:tc>
          <w:tcPr>
            <w:tcW w:w="1476" w:type="dxa"/>
          </w:tcPr>
          <w:p w:rsidR="00E831E6" w:rsidRPr="00F901DE" w:rsidRDefault="00E831E6" w:rsidP="008C5F62">
            <w:pPr>
              <w:overflowPunct/>
              <w:autoSpaceDE/>
              <w:autoSpaceDN/>
              <w:jc w:val="right"/>
              <w:rPr>
                <w:rFonts w:ascii="Times New Roman"/>
                <w:color w:val="000000" w:themeColor="text1"/>
                <w:kern w:val="0"/>
                <w:sz w:val="28"/>
                <w:szCs w:val="28"/>
              </w:rPr>
            </w:pPr>
            <w:r w:rsidRPr="00F901DE">
              <w:rPr>
                <w:rFonts w:ascii="Times New Roman"/>
                <w:color w:val="000000" w:themeColor="text1"/>
                <w:kern w:val="0"/>
                <w:sz w:val="28"/>
                <w:szCs w:val="28"/>
              </w:rPr>
              <w:t>467,397</w:t>
            </w:r>
          </w:p>
        </w:tc>
        <w:tc>
          <w:tcPr>
            <w:tcW w:w="1477" w:type="dxa"/>
            <w:tcBorders>
              <w:top w:val="nil"/>
              <w:left w:val="nil"/>
              <w:bottom w:val="single" w:sz="8" w:space="0" w:color="auto"/>
              <w:right w:val="single" w:sz="8" w:space="0" w:color="auto"/>
            </w:tcBorders>
            <w:shd w:val="clear" w:color="auto" w:fill="auto"/>
            <w:vAlign w:val="center"/>
          </w:tcPr>
          <w:p w:rsidR="00E831E6" w:rsidRPr="00F901DE" w:rsidRDefault="00E831E6" w:rsidP="008C5F62">
            <w:pPr>
              <w:overflowPunct/>
              <w:autoSpaceDE/>
              <w:autoSpaceDN/>
              <w:jc w:val="right"/>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t>191,048</w:t>
            </w:r>
          </w:p>
        </w:tc>
        <w:tc>
          <w:tcPr>
            <w:tcW w:w="1197" w:type="dxa"/>
            <w:tcBorders>
              <w:top w:val="single" w:sz="4" w:space="0" w:color="auto"/>
            </w:tcBorders>
            <w:vAlign w:val="center"/>
          </w:tcPr>
          <w:p w:rsidR="00E831E6" w:rsidRPr="00F901DE" w:rsidRDefault="00E831E6" w:rsidP="008C5F62">
            <w:pPr>
              <w:overflowPunct/>
              <w:autoSpaceDE/>
              <w:autoSpaceDN/>
              <w:jc w:val="right"/>
              <w:rPr>
                <w:rFonts w:ascii="Times New Roman"/>
                <w:snapToGrid w:val="0"/>
                <w:color w:val="000000" w:themeColor="text1"/>
                <w:kern w:val="0"/>
                <w:sz w:val="28"/>
                <w:szCs w:val="28"/>
              </w:rPr>
            </w:pPr>
            <w:r w:rsidRPr="00F901DE">
              <w:rPr>
                <w:rFonts w:ascii="Times New Roman" w:hint="eastAsia"/>
                <w:snapToGrid w:val="0"/>
                <w:color w:val="000000" w:themeColor="text1"/>
                <w:kern w:val="0"/>
                <w:sz w:val="28"/>
                <w:szCs w:val="28"/>
              </w:rPr>
              <w:t>172</w:t>
            </w:r>
            <w:r w:rsidRPr="00F901DE">
              <w:rPr>
                <w:rFonts w:ascii="Times New Roman"/>
                <w:snapToGrid w:val="0"/>
                <w:color w:val="000000" w:themeColor="text1"/>
                <w:kern w:val="0"/>
                <w:sz w:val="28"/>
                <w:szCs w:val="28"/>
              </w:rPr>
              <w:t>,883</w:t>
            </w:r>
          </w:p>
        </w:tc>
        <w:tc>
          <w:tcPr>
            <w:tcW w:w="1388" w:type="dxa"/>
            <w:tcBorders>
              <w:top w:val="single" w:sz="4" w:space="0" w:color="auto"/>
            </w:tcBorders>
            <w:vAlign w:val="center"/>
          </w:tcPr>
          <w:p w:rsidR="00E831E6" w:rsidRPr="00F901DE" w:rsidRDefault="00E831E6" w:rsidP="008C5F62">
            <w:pPr>
              <w:overflowPunct/>
              <w:autoSpaceDE/>
              <w:autoSpaceDN/>
              <w:jc w:val="right"/>
              <w:rPr>
                <w:rFonts w:ascii="Times New Roman"/>
                <w:snapToGrid w:val="0"/>
                <w:color w:val="000000" w:themeColor="text1"/>
                <w:kern w:val="0"/>
                <w:sz w:val="28"/>
                <w:szCs w:val="28"/>
              </w:rPr>
            </w:pPr>
            <w:r w:rsidRPr="00F901DE">
              <w:rPr>
                <w:rFonts w:ascii="Times New Roman" w:hint="eastAsia"/>
                <w:snapToGrid w:val="0"/>
                <w:color w:val="000000" w:themeColor="text1"/>
                <w:kern w:val="0"/>
                <w:sz w:val="28"/>
                <w:szCs w:val="28"/>
              </w:rPr>
              <w:t>17</w:t>
            </w:r>
            <w:r w:rsidRPr="00F901DE">
              <w:rPr>
                <w:rFonts w:ascii="Times New Roman"/>
                <w:snapToGrid w:val="0"/>
                <w:color w:val="000000" w:themeColor="text1"/>
                <w:kern w:val="0"/>
                <w:sz w:val="28"/>
                <w:szCs w:val="28"/>
              </w:rPr>
              <w:t>,</w:t>
            </w:r>
            <w:r w:rsidRPr="00F901DE">
              <w:rPr>
                <w:rFonts w:ascii="Times New Roman" w:hint="eastAsia"/>
                <w:snapToGrid w:val="0"/>
                <w:color w:val="000000" w:themeColor="text1"/>
                <w:kern w:val="0"/>
                <w:sz w:val="28"/>
                <w:szCs w:val="28"/>
              </w:rPr>
              <w:t>570</w:t>
            </w:r>
          </w:p>
        </w:tc>
        <w:tc>
          <w:tcPr>
            <w:tcW w:w="1273" w:type="dxa"/>
            <w:vAlign w:val="center"/>
          </w:tcPr>
          <w:p w:rsidR="00E831E6" w:rsidRPr="00F901DE" w:rsidRDefault="00E831E6" w:rsidP="008C5F62">
            <w:pPr>
              <w:overflowPunct/>
              <w:autoSpaceDE/>
              <w:autoSpaceDN/>
              <w:jc w:val="right"/>
              <w:rPr>
                <w:rFonts w:ascii="Times New Roman"/>
                <w:snapToGrid w:val="0"/>
                <w:color w:val="000000" w:themeColor="text1"/>
                <w:kern w:val="0"/>
                <w:sz w:val="28"/>
                <w:szCs w:val="28"/>
              </w:rPr>
            </w:pPr>
            <w:r w:rsidRPr="00F901DE">
              <w:rPr>
                <w:rFonts w:ascii="Times New Roman" w:hint="eastAsia"/>
                <w:snapToGrid w:val="0"/>
                <w:color w:val="000000" w:themeColor="text1"/>
                <w:kern w:val="0"/>
                <w:sz w:val="28"/>
                <w:szCs w:val="28"/>
              </w:rPr>
              <w:t>594</w:t>
            </w:r>
          </w:p>
        </w:tc>
        <w:tc>
          <w:tcPr>
            <w:tcW w:w="1680" w:type="dxa"/>
            <w:tcBorders>
              <w:top w:val="nil"/>
              <w:left w:val="single" w:sz="6" w:space="0" w:color="000000"/>
              <w:bottom w:val="single" w:sz="6" w:space="0" w:color="000000"/>
              <w:right w:val="single" w:sz="6" w:space="0" w:color="000000"/>
            </w:tcBorders>
          </w:tcPr>
          <w:p w:rsidR="00E831E6" w:rsidRPr="00F901DE" w:rsidRDefault="00E831E6" w:rsidP="008C5F62">
            <w:pPr>
              <w:overflowPunct/>
              <w:autoSpaceDE/>
              <w:autoSpaceDN/>
              <w:jc w:val="right"/>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t xml:space="preserve">136,732 </w:t>
            </w:r>
          </w:p>
        </w:tc>
      </w:tr>
      <w:tr w:rsidR="00F901DE" w:rsidRPr="00F901DE" w:rsidTr="008C5F62">
        <w:trPr>
          <w:trHeight w:val="373"/>
        </w:trPr>
        <w:tc>
          <w:tcPr>
            <w:tcW w:w="978" w:type="dxa"/>
            <w:vAlign w:val="center"/>
          </w:tcPr>
          <w:p w:rsidR="00E831E6" w:rsidRPr="00F901DE" w:rsidRDefault="00E831E6" w:rsidP="008C5F62">
            <w:pPr>
              <w:overflowPunct/>
              <w:autoSpaceDE/>
              <w:autoSpaceDN/>
              <w:jc w:val="center"/>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t>100</w:t>
            </w:r>
          </w:p>
        </w:tc>
        <w:tc>
          <w:tcPr>
            <w:tcW w:w="1476" w:type="dxa"/>
          </w:tcPr>
          <w:p w:rsidR="00E831E6" w:rsidRPr="00F901DE" w:rsidRDefault="00E831E6" w:rsidP="008C5F62">
            <w:pPr>
              <w:overflowPunct/>
              <w:autoSpaceDE/>
              <w:autoSpaceDN/>
              <w:jc w:val="right"/>
              <w:rPr>
                <w:rFonts w:ascii="Times New Roman"/>
                <w:color w:val="000000" w:themeColor="text1"/>
                <w:kern w:val="0"/>
                <w:sz w:val="28"/>
                <w:szCs w:val="28"/>
              </w:rPr>
            </w:pPr>
            <w:r w:rsidRPr="00F901DE">
              <w:rPr>
                <w:rFonts w:ascii="Times New Roman"/>
                <w:color w:val="000000" w:themeColor="text1"/>
                <w:kern w:val="0"/>
                <w:sz w:val="28"/>
                <w:szCs w:val="28"/>
              </w:rPr>
              <w:t>618,282</w:t>
            </w:r>
          </w:p>
        </w:tc>
        <w:tc>
          <w:tcPr>
            <w:tcW w:w="1477" w:type="dxa"/>
            <w:tcBorders>
              <w:top w:val="nil"/>
              <w:left w:val="nil"/>
              <w:bottom w:val="single" w:sz="8" w:space="0" w:color="auto"/>
              <w:right w:val="single" w:sz="8" w:space="0" w:color="auto"/>
            </w:tcBorders>
            <w:shd w:val="clear" w:color="auto" w:fill="auto"/>
            <w:vAlign w:val="center"/>
          </w:tcPr>
          <w:p w:rsidR="00E831E6" w:rsidRPr="00F901DE" w:rsidRDefault="00E831E6" w:rsidP="008C5F62">
            <w:pPr>
              <w:overflowPunct/>
              <w:autoSpaceDE/>
              <w:autoSpaceDN/>
              <w:jc w:val="right"/>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t>385,751</w:t>
            </w:r>
          </w:p>
        </w:tc>
        <w:tc>
          <w:tcPr>
            <w:tcW w:w="1197" w:type="dxa"/>
            <w:tcBorders>
              <w:bottom w:val="single" w:sz="4" w:space="0" w:color="auto"/>
            </w:tcBorders>
            <w:vAlign w:val="center"/>
          </w:tcPr>
          <w:p w:rsidR="00E831E6" w:rsidRPr="00F901DE" w:rsidRDefault="00E831E6" w:rsidP="008C5F62">
            <w:pPr>
              <w:overflowPunct/>
              <w:autoSpaceDE/>
              <w:autoSpaceDN/>
              <w:jc w:val="right"/>
              <w:rPr>
                <w:rFonts w:ascii="Times New Roman"/>
                <w:snapToGrid w:val="0"/>
                <w:color w:val="000000" w:themeColor="text1"/>
                <w:kern w:val="0"/>
                <w:sz w:val="28"/>
                <w:szCs w:val="28"/>
              </w:rPr>
            </w:pPr>
            <w:r w:rsidRPr="00F901DE">
              <w:rPr>
                <w:rFonts w:ascii="Times New Roman" w:hint="eastAsia"/>
                <w:snapToGrid w:val="0"/>
                <w:color w:val="000000" w:themeColor="text1"/>
                <w:kern w:val="0"/>
                <w:sz w:val="28"/>
                <w:szCs w:val="28"/>
              </w:rPr>
              <w:t>246</w:t>
            </w:r>
            <w:r w:rsidRPr="00F901DE">
              <w:rPr>
                <w:rFonts w:ascii="Times New Roman"/>
                <w:snapToGrid w:val="0"/>
                <w:color w:val="000000" w:themeColor="text1"/>
                <w:kern w:val="0"/>
                <w:sz w:val="28"/>
                <w:szCs w:val="28"/>
              </w:rPr>
              <w:t>,244</w:t>
            </w:r>
          </w:p>
        </w:tc>
        <w:tc>
          <w:tcPr>
            <w:tcW w:w="1388" w:type="dxa"/>
            <w:tcBorders>
              <w:bottom w:val="single" w:sz="4" w:space="0" w:color="auto"/>
            </w:tcBorders>
            <w:vAlign w:val="center"/>
          </w:tcPr>
          <w:p w:rsidR="00E831E6" w:rsidRPr="00F901DE" w:rsidRDefault="00E831E6" w:rsidP="008C5F62">
            <w:pPr>
              <w:overflowPunct/>
              <w:autoSpaceDE/>
              <w:autoSpaceDN/>
              <w:jc w:val="right"/>
              <w:rPr>
                <w:rFonts w:ascii="Times New Roman"/>
                <w:snapToGrid w:val="0"/>
                <w:color w:val="000000" w:themeColor="text1"/>
                <w:kern w:val="0"/>
                <w:sz w:val="28"/>
                <w:szCs w:val="28"/>
              </w:rPr>
            </w:pPr>
            <w:r w:rsidRPr="00F901DE">
              <w:rPr>
                <w:rFonts w:ascii="Times New Roman" w:hint="eastAsia"/>
                <w:snapToGrid w:val="0"/>
                <w:color w:val="000000" w:themeColor="text1"/>
                <w:kern w:val="0"/>
                <w:sz w:val="28"/>
                <w:szCs w:val="28"/>
              </w:rPr>
              <w:t>100,739</w:t>
            </w:r>
          </w:p>
        </w:tc>
        <w:tc>
          <w:tcPr>
            <w:tcW w:w="1273" w:type="dxa"/>
            <w:tcBorders>
              <w:bottom w:val="single" w:sz="4" w:space="0" w:color="auto"/>
            </w:tcBorders>
            <w:vAlign w:val="center"/>
          </w:tcPr>
          <w:p w:rsidR="00E831E6" w:rsidRPr="00F901DE" w:rsidRDefault="00E831E6" w:rsidP="008C5F62">
            <w:pPr>
              <w:overflowPunct/>
              <w:autoSpaceDE/>
              <w:autoSpaceDN/>
              <w:jc w:val="right"/>
              <w:rPr>
                <w:rFonts w:ascii="Times New Roman"/>
                <w:snapToGrid w:val="0"/>
                <w:color w:val="000000" w:themeColor="text1"/>
                <w:kern w:val="0"/>
                <w:sz w:val="28"/>
                <w:szCs w:val="28"/>
              </w:rPr>
            </w:pPr>
            <w:r w:rsidRPr="00F901DE">
              <w:rPr>
                <w:rFonts w:ascii="Times New Roman" w:hint="eastAsia"/>
                <w:snapToGrid w:val="0"/>
                <w:color w:val="000000" w:themeColor="text1"/>
                <w:kern w:val="0"/>
                <w:sz w:val="28"/>
                <w:szCs w:val="28"/>
              </w:rPr>
              <w:t>38,768</w:t>
            </w:r>
          </w:p>
        </w:tc>
        <w:tc>
          <w:tcPr>
            <w:tcW w:w="1680" w:type="dxa"/>
            <w:tcBorders>
              <w:top w:val="nil"/>
              <w:left w:val="single" w:sz="6" w:space="0" w:color="000000"/>
              <w:bottom w:val="single" w:sz="6" w:space="0" w:color="000000"/>
              <w:right w:val="single" w:sz="6" w:space="0" w:color="000000"/>
            </w:tcBorders>
          </w:tcPr>
          <w:p w:rsidR="00E831E6" w:rsidRPr="00F901DE" w:rsidRDefault="00E831E6" w:rsidP="008C5F62">
            <w:pPr>
              <w:overflowPunct/>
              <w:autoSpaceDE/>
              <w:autoSpaceDN/>
              <w:jc w:val="right"/>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t xml:space="preserve">215,276 </w:t>
            </w:r>
          </w:p>
        </w:tc>
      </w:tr>
      <w:tr w:rsidR="00F901DE" w:rsidRPr="00F901DE" w:rsidTr="008C5F62">
        <w:trPr>
          <w:trHeight w:val="373"/>
        </w:trPr>
        <w:tc>
          <w:tcPr>
            <w:tcW w:w="978" w:type="dxa"/>
            <w:vAlign w:val="center"/>
          </w:tcPr>
          <w:p w:rsidR="00E831E6" w:rsidRPr="00F901DE" w:rsidRDefault="00E831E6" w:rsidP="008C5F62">
            <w:pPr>
              <w:overflowPunct/>
              <w:autoSpaceDE/>
              <w:autoSpaceDN/>
              <w:jc w:val="center"/>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t>101</w:t>
            </w:r>
          </w:p>
        </w:tc>
        <w:tc>
          <w:tcPr>
            <w:tcW w:w="1476" w:type="dxa"/>
          </w:tcPr>
          <w:p w:rsidR="00E831E6" w:rsidRPr="00F901DE" w:rsidRDefault="00E831E6" w:rsidP="008C5F62">
            <w:pPr>
              <w:overflowPunct/>
              <w:autoSpaceDE/>
              <w:autoSpaceDN/>
              <w:jc w:val="right"/>
              <w:rPr>
                <w:rFonts w:ascii="Times New Roman"/>
                <w:color w:val="000000" w:themeColor="text1"/>
                <w:kern w:val="0"/>
                <w:sz w:val="28"/>
                <w:szCs w:val="28"/>
              </w:rPr>
            </w:pPr>
            <w:r w:rsidRPr="00F901DE">
              <w:rPr>
                <w:rFonts w:ascii="Times New Roman"/>
                <w:color w:val="000000" w:themeColor="text1"/>
                <w:kern w:val="0"/>
                <w:sz w:val="28"/>
                <w:szCs w:val="28"/>
              </w:rPr>
              <w:t>730,068</w:t>
            </w:r>
          </w:p>
        </w:tc>
        <w:tc>
          <w:tcPr>
            <w:tcW w:w="1477" w:type="dxa"/>
            <w:tcBorders>
              <w:top w:val="nil"/>
              <w:left w:val="nil"/>
              <w:bottom w:val="single" w:sz="8" w:space="0" w:color="auto"/>
              <w:right w:val="single" w:sz="8" w:space="0" w:color="auto"/>
            </w:tcBorders>
            <w:shd w:val="clear" w:color="auto" w:fill="auto"/>
            <w:vAlign w:val="center"/>
          </w:tcPr>
          <w:p w:rsidR="00E831E6" w:rsidRPr="00F901DE" w:rsidRDefault="00E831E6" w:rsidP="008C5F62">
            <w:pPr>
              <w:overflowPunct/>
              <w:autoSpaceDE/>
              <w:autoSpaceDN/>
              <w:jc w:val="right"/>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t>442,031</w:t>
            </w:r>
          </w:p>
        </w:tc>
        <w:tc>
          <w:tcPr>
            <w:tcW w:w="1197" w:type="dxa"/>
            <w:tcBorders>
              <w:top w:val="single" w:sz="4" w:space="0" w:color="auto"/>
              <w:bottom w:val="single" w:sz="4" w:space="0" w:color="auto"/>
            </w:tcBorders>
            <w:vAlign w:val="center"/>
          </w:tcPr>
          <w:p w:rsidR="00E831E6" w:rsidRPr="00F901DE" w:rsidRDefault="00E831E6" w:rsidP="008C5F62">
            <w:pPr>
              <w:overflowPunct/>
              <w:autoSpaceDE/>
              <w:autoSpaceDN/>
              <w:jc w:val="right"/>
              <w:rPr>
                <w:rFonts w:ascii="Times New Roman"/>
                <w:snapToGrid w:val="0"/>
                <w:color w:val="000000" w:themeColor="text1"/>
                <w:kern w:val="0"/>
                <w:sz w:val="28"/>
                <w:szCs w:val="28"/>
              </w:rPr>
            </w:pPr>
            <w:r w:rsidRPr="00F901DE">
              <w:rPr>
                <w:rFonts w:ascii="Times New Roman" w:hint="eastAsia"/>
                <w:snapToGrid w:val="0"/>
                <w:color w:val="000000" w:themeColor="text1"/>
                <w:kern w:val="0"/>
                <w:sz w:val="28"/>
                <w:szCs w:val="28"/>
              </w:rPr>
              <w:t>263,505</w:t>
            </w:r>
          </w:p>
        </w:tc>
        <w:tc>
          <w:tcPr>
            <w:tcW w:w="1388" w:type="dxa"/>
            <w:tcBorders>
              <w:top w:val="single" w:sz="4" w:space="0" w:color="auto"/>
              <w:bottom w:val="single" w:sz="4" w:space="0" w:color="auto"/>
            </w:tcBorders>
            <w:vAlign w:val="center"/>
          </w:tcPr>
          <w:p w:rsidR="00E831E6" w:rsidRPr="00F901DE" w:rsidRDefault="00E831E6" w:rsidP="008C5F62">
            <w:pPr>
              <w:overflowPunct/>
              <w:autoSpaceDE/>
              <w:autoSpaceDN/>
              <w:jc w:val="right"/>
              <w:rPr>
                <w:rFonts w:ascii="Times New Roman"/>
                <w:snapToGrid w:val="0"/>
                <w:color w:val="000000" w:themeColor="text1"/>
                <w:kern w:val="0"/>
                <w:sz w:val="28"/>
                <w:szCs w:val="28"/>
              </w:rPr>
            </w:pPr>
            <w:r w:rsidRPr="00F901DE">
              <w:rPr>
                <w:rFonts w:ascii="Times New Roman" w:hint="eastAsia"/>
                <w:snapToGrid w:val="0"/>
                <w:color w:val="000000" w:themeColor="text1"/>
                <w:kern w:val="0"/>
                <w:sz w:val="28"/>
                <w:szCs w:val="28"/>
              </w:rPr>
              <w:t>111,933</w:t>
            </w:r>
          </w:p>
        </w:tc>
        <w:tc>
          <w:tcPr>
            <w:tcW w:w="1273" w:type="dxa"/>
            <w:vAlign w:val="center"/>
          </w:tcPr>
          <w:p w:rsidR="00E831E6" w:rsidRPr="00F901DE" w:rsidRDefault="00E831E6" w:rsidP="008C5F62">
            <w:pPr>
              <w:overflowPunct/>
              <w:autoSpaceDE/>
              <w:autoSpaceDN/>
              <w:jc w:val="right"/>
              <w:rPr>
                <w:rFonts w:ascii="Times New Roman"/>
                <w:snapToGrid w:val="0"/>
                <w:color w:val="000000" w:themeColor="text1"/>
                <w:kern w:val="0"/>
                <w:sz w:val="28"/>
                <w:szCs w:val="28"/>
              </w:rPr>
            </w:pPr>
            <w:r w:rsidRPr="00F901DE">
              <w:rPr>
                <w:rFonts w:ascii="Times New Roman" w:hint="eastAsia"/>
                <w:snapToGrid w:val="0"/>
                <w:color w:val="000000" w:themeColor="text1"/>
                <w:kern w:val="0"/>
                <w:sz w:val="28"/>
                <w:szCs w:val="28"/>
              </w:rPr>
              <w:t>66,593</w:t>
            </w:r>
          </w:p>
        </w:tc>
        <w:tc>
          <w:tcPr>
            <w:tcW w:w="1680" w:type="dxa"/>
            <w:tcBorders>
              <w:top w:val="nil"/>
              <w:left w:val="single" w:sz="6" w:space="0" w:color="000000"/>
              <w:bottom w:val="single" w:sz="6" w:space="0" w:color="000000"/>
              <w:right w:val="single" w:sz="6" w:space="0" w:color="000000"/>
            </w:tcBorders>
          </w:tcPr>
          <w:p w:rsidR="00E831E6" w:rsidRPr="00F901DE" w:rsidRDefault="00E831E6" w:rsidP="008C5F62">
            <w:pPr>
              <w:overflowPunct/>
              <w:autoSpaceDE/>
              <w:autoSpaceDN/>
              <w:jc w:val="right"/>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t xml:space="preserve">341,403 </w:t>
            </w:r>
          </w:p>
        </w:tc>
      </w:tr>
      <w:tr w:rsidR="00F901DE" w:rsidRPr="00F901DE" w:rsidTr="008C5F62">
        <w:trPr>
          <w:trHeight w:val="373"/>
        </w:trPr>
        <w:tc>
          <w:tcPr>
            <w:tcW w:w="978" w:type="dxa"/>
            <w:vAlign w:val="center"/>
          </w:tcPr>
          <w:p w:rsidR="00E831E6" w:rsidRPr="00F901DE" w:rsidRDefault="00E831E6" w:rsidP="008C5F62">
            <w:pPr>
              <w:overflowPunct/>
              <w:autoSpaceDE/>
              <w:autoSpaceDN/>
              <w:jc w:val="center"/>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t>102</w:t>
            </w:r>
          </w:p>
        </w:tc>
        <w:tc>
          <w:tcPr>
            <w:tcW w:w="1476" w:type="dxa"/>
          </w:tcPr>
          <w:p w:rsidR="00E831E6" w:rsidRPr="00F901DE" w:rsidRDefault="00E831E6" w:rsidP="008C5F62">
            <w:pPr>
              <w:overflowPunct/>
              <w:autoSpaceDE/>
              <w:autoSpaceDN/>
              <w:jc w:val="right"/>
              <w:rPr>
                <w:rFonts w:ascii="Times New Roman"/>
                <w:color w:val="000000" w:themeColor="text1"/>
                <w:kern w:val="0"/>
                <w:sz w:val="28"/>
                <w:szCs w:val="28"/>
              </w:rPr>
            </w:pPr>
            <w:r w:rsidRPr="00F901DE">
              <w:rPr>
                <w:rFonts w:ascii="Times New Roman"/>
                <w:color w:val="000000" w:themeColor="text1"/>
                <w:kern w:val="0"/>
                <w:sz w:val="28"/>
                <w:szCs w:val="28"/>
              </w:rPr>
              <w:t>871,211</w:t>
            </w:r>
          </w:p>
        </w:tc>
        <w:tc>
          <w:tcPr>
            <w:tcW w:w="1477" w:type="dxa"/>
            <w:tcBorders>
              <w:top w:val="nil"/>
              <w:left w:val="nil"/>
              <w:bottom w:val="single" w:sz="8" w:space="0" w:color="auto"/>
              <w:right w:val="single" w:sz="8" w:space="0" w:color="auto"/>
            </w:tcBorders>
            <w:shd w:val="clear" w:color="auto" w:fill="auto"/>
            <w:vAlign w:val="center"/>
          </w:tcPr>
          <w:p w:rsidR="00E831E6" w:rsidRPr="00F901DE" w:rsidRDefault="00E831E6" w:rsidP="008C5F62">
            <w:pPr>
              <w:overflowPunct/>
              <w:autoSpaceDE/>
              <w:autoSpaceDN/>
              <w:jc w:val="right"/>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t>486,776</w:t>
            </w:r>
          </w:p>
        </w:tc>
        <w:tc>
          <w:tcPr>
            <w:tcW w:w="1197" w:type="dxa"/>
            <w:tcBorders>
              <w:top w:val="single" w:sz="4" w:space="0" w:color="auto"/>
              <w:left w:val="single" w:sz="4" w:space="0" w:color="auto"/>
              <w:bottom w:val="single" w:sz="4" w:space="0" w:color="auto"/>
              <w:right w:val="nil"/>
            </w:tcBorders>
            <w:shd w:val="clear" w:color="auto" w:fill="auto"/>
            <w:vAlign w:val="center"/>
          </w:tcPr>
          <w:p w:rsidR="00E831E6" w:rsidRPr="00F901DE" w:rsidRDefault="00E831E6" w:rsidP="008C5F62">
            <w:pPr>
              <w:overflowPunct/>
              <w:autoSpaceDE/>
              <w:autoSpaceDN/>
              <w:jc w:val="right"/>
              <w:rPr>
                <w:rFonts w:ascii="Times New Roman" w:eastAsia="新細明體"/>
                <w:snapToGrid w:val="0"/>
                <w:color w:val="000000" w:themeColor="text1"/>
                <w:kern w:val="0"/>
                <w:sz w:val="28"/>
                <w:szCs w:val="28"/>
              </w:rPr>
            </w:pPr>
            <w:r w:rsidRPr="00F901DE">
              <w:rPr>
                <w:rFonts w:ascii="Times New Roman" w:eastAsia="新細明體" w:hint="eastAsia"/>
                <w:snapToGrid w:val="0"/>
                <w:color w:val="000000" w:themeColor="text1"/>
                <w:kern w:val="0"/>
                <w:sz w:val="28"/>
                <w:szCs w:val="28"/>
              </w:rPr>
              <w:t>283,225</w:t>
            </w:r>
          </w:p>
        </w:tc>
        <w:tc>
          <w:tcPr>
            <w:tcW w:w="1388" w:type="dxa"/>
            <w:tcBorders>
              <w:top w:val="single" w:sz="4" w:space="0" w:color="auto"/>
            </w:tcBorders>
            <w:vAlign w:val="center"/>
          </w:tcPr>
          <w:p w:rsidR="00E831E6" w:rsidRPr="00F901DE" w:rsidRDefault="00E831E6" w:rsidP="008C5F62">
            <w:pPr>
              <w:overflowPunct/>
              <w:autoSpaceDE/>
              <w:autoSpaceDN/>
              <w:jc w:val="right"/>
              <w:rPr>
                <w:rFonts w:ascii="Times New Roman"/>
                <w:snapToGrid w:val="0"/>
                <w:color w:val="000000" w:themeColor="text1"/>
                <w:kern w:val="0"/>
                <w:sz w:val="28"/>
                <w:szCs w:val="28"/>
              </w:rPr>
            </w:pPr>
            <w:r w:rsidRPr="00F901DE">
              <w:rPr>
                <w:rFonts w:ascii="Times New Roman" w:hint="eastAsia"/>
                <w:snapToGrid w:val="0"/>
                <w:color w:val="000000" w:themeColor="text1"/>
                <w:kern w:val="0"/>
                <w:sz w:val="28"/>
                <w:szCs w:val="28"/>
              </w:rPr>
              <w:t>122,999</w:t>
            </w:r>
          </w:p>
        </w:tc>
        <w:tc>
          <w:tcPr>
            <w:tcW w:w="1273" w:type="dxa"/>
            <w:tcBorders>
              <w:top w:val="single" w:sz="4" w:space="0" w:color="auto"/>
            </w:tcBorders>
            <w:vAlign w:val="center"/>
          </w:tcPr>
          <w:p w:rsidR="00E831E6" w:rsidRPr="00F901DE" w:rsidRDefault="00E831E6" w:rsidP="008C5F62">
            <w:pPr>
              <w:overflowPunct/>
              <w:autoSpaceDE/>
              <w:autoSpaceDN/>
              <w:jc w:val="right"/>
              <w:rPr>
                <w:rFonts w:ascii="Times New Roman"/>
                <w:snapToGrid w:val="0"/>
                <w:color w:val="000000" w:themeColor="text1"/>
                <w:kern w:val="0"/>
                <w:sz w:val="28"/>
                <w:szCs w:val="28"/>
              </w:rPr>
            </w:pPr>
            <w:r w:rsidRPr="00F901DE">
              <w:rPr>
                <w:rFonts w:ascii="Times New Roman" w:hint="eastAsia"/>
                <w:snapToGrid w:val="0"/>
                <w:color w:val="000000" w:themeColor="text1"/>
                <w:kern w:val="0"/>
                <w:sz w:val="28"/>
                <w:szCs w:val="28"/>
              </w:rPr>
              <w:t>80,553</w:t>
            </w:r>
          </w:p>
        </w:tc>
        <w:tc>
          <w:tcPr>
            <w:tcW w:w="1680" w:type="dxa"/>
            <w:tcBorders>
              <w:top w:val="nil"/>
              <w:left w:val="single" w:sz="6" w:space="0" w:color="000000"/>
              <w:bottom w:val="single" w:sz="6" w:space="0" w:color="000000"/>
              <w:right w:val="single" w:sz="6" w:space="0" w:color="000000"/>
            </w:tcBorders>
          </w:tcPr>
          <w:p w:rsidR="00E831E6" w:rsidRPr="00F901DE" w:rsidRDefault="00E831E6" w:rsidP="008C5F62">
            <w:pPr>
              <w:overflowPunct/>
              <w:autoSpaceDE/>
              <w:autoSpaceDN/>
              <w:jc w:val="right"/>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t xml:space="preserve">315,517 </w:t>
            </w:r>
          </w:p>
        </w:tc>
      </w:tr>
      <w:tr w:rsidR="00F901DE" w:rsidRPr="00F901DE" w:rsidTr="008C5F62">
        <w:trPr>
          <w:trHeight w:val="373"/>
        </w:trPr>
        <w:tc>
          <w:tcPr>
            <w:tcW w:w="978" w:type="dxa"/>
            <w:vAlign w:val="center"/>
          </w:tcPr>
          <w:p w:rsidR="00E831E6" w:rsidRPr="00F901DE" w:rsidRDefault="00E831E6" w:rsidP="008C5F62">
            <w:pPr>
              <w:overflowPunct/>
              <w:autoSpaceDE/>
              <w:autoSpaceDN/>
              <w:jc w:val="center"/>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t>103</w:t>
            </w:r>
          </w:p>
        </w:tc>
        <w:tc>
          <w:tcPr>
            <w:tcW w:w="1476" w:type="dxa"/>
          </w:tcPr>
          <w:p w:rsidR="00E831E6" w:rsidRPr="00F901DE" w:rsidRDefault="00E831E6" w:rsidP="008C5F62">
            <w:pPr>
              <w:overflowPunct/>
              <w:autoSpaceDE/>
              <w:autoSpaceDN/>
              <w:jc w:val="right"/>
              <w:rPr>
                <w:rFonts w:ascii="Times New Roman"/>
                <w:color w:val="000000" w:themeColor="text1"/>
                <w:kern w:val="0"/>
                <w:sz w:val="28"/>
                <w:szCs w:val="28"/>
              </w:rPr>
            </w:pPr>
            <w:r w:rsidRPr="00F901DE">
              <w:rPr>
                <w:rFonts w:ascii="Times New Roman"/>
                <w:color w:val="000000" w:themeColor="text1"/>
                <w:kern w:val="0"/>
                <w:sz w:val="28"/>
                <w:szCs w:val="28"/>
              </w:rPr>
              <w:t>866,795</w:t>
            </w:r>
          </w:p>
        </w:tc>
        <w:tc>
          <w:tcPr>
            <w:tcW w:w="1477" w:type="dxa"/>
            <w:tcBorders>
              <w:top w:val="nil"/>
              <w:left w:val="nil"/>
              <w:bottom w:val="single" w:sz="8" w:space="0" w:color="auto"/>
              <w:right w:val="single" w:sz="8" w:space="0" w:color="auto"/>
            </w:tcBorders>
            <w:shd w:val="clear" w:color="auto" w:fill="auto"/>
            <w:vAlign w:val="center"/>
          </w:tcPr>
          <w:p w:rsidR="00E831E6" w:rsidRPr="00F901DE" w:rsidRDefault="00E831E6" w:rsidP="008C5F62">
            <w:pPr>
              <w:overflowPunct/>
              <w:autoSpaceDE/>
              <w:autoSpaceDN/>
              <w:jc w:val="right"/>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t>425,218</w:t>
            </w:r>
          </w:p>
        </w:tc>
        <w:tc>
          <w:tcPr>
            <w:tcW w:w="1197" w:type="dxa"/>
            <w:vAlign w:val="center"/>
          </w:tcPr>
          <w:p w:rsidR="00E831E6" w:rsidRPr="00F901DE" w:rsidRDefault="00E831E6" w:rsidP="008C5F62">
            <w:pPr>
              <w:overflowPunct/>
              <w:autoSpaceDE/>
              <w:autoSpaceDN/>
              <w:jc w:val="right"/>
              <w:rPr>
                <w:rFonts w:ascii="Times New Roman"/>
                <w:snapToGrid w:val="0"/>
                <w:color w:val="000000" w:themeColor="text1"/>
                <w:kern w:val="0"/>
                <w:sz w:val="28"/>
                <w:szCs w:val="28"/>
              </w:rPr>
            </w:pPr>
            <w:r w:rsidRPr="00F901DE">
              <w:rPr>
                <w:rFonts w:ascii="Times New Roman" w:hint="eastAsia"/>
                <w:snapToGrid w:val="0"/>
                <w:color w:val="000000" w:themeColor="text1"/>
                <w:kern w:val="0"/>
                <w:sz w:val="28"/>
                <w:szCs w:val="28"/>
              </w:rPr>
              <w:t>258,364</w:t>
            </w:r>
          </w:p>
        </w:tc>
        <w:tc>
          <w:tcPr>
            <w:tcW w:w="1388" w:type="dxa"/>
            <w:vAlign w:val="center"/>
          </w:tcPr>
          <w:p w:rsidR="00E831E6" w:rsidRPr="00F901DE" w:rsidRDefault="00E831E6" w:rsidP="008C5F62">
            <w:pPr>
              <w:overflowPunct/>
              <w:autoSpaceDE/>
              <w:autoSpaceDN/>
              <w:jc w:val="right"/>
              <w:rPr>
                <w:rFonts w:ascii="Times New Roman"/>
                <w:snapToGrid w:val="0"/>
                <w:color w:val="000000" w:themeColor="text1"/>
                <w:kern w:val="0"/>
                <w:sz w:val="28"/>
                <w:szCs w:val="28"/>
              </w:rPr>
            </w:pPr>
            <w:r w:rsidRPr="00F901DE">
              <w:rPr>
                <w:rFonts w:ascii="Times New Roman" w:hint="eastAsia"/>
                <w:snapToGrid w:val="0"/>
                <w:color w:val="000000" w:themeColor="text1"/>
                <w:kern w:val="0"/>
                <w:sz w:val="28"/>
                <w:szCs w:val="28"/>
              </w:rPr>
              <w:t>108,761</w:t>
            </w:r>
          </w:p>
        </w:tc>
        <w:tc>
          <w:tcPr>
            <w:tcW w:w="1273" w:type="dxa"/>
            <w:vAlign w:val="center"/>
          </w:tcPr>
          <w:p w:rsidR="00E831E6" w:rsidRPr="00F901DE" w:rsidRDefault="00E831E6" w:rsidP="008C5F62">
            <w:pPr>
              <w:overflowPunct/>
              <w:autoSpaceDE/>
              <w:autoSpaceDN/>
              <w:jc w:val="right"/>
              <w:rPr>
                <w:rFonts w:ascii="Times New Roman"/>
                <w:snapToGrid w:val="0"/>
                <w:color w:val="000000" w:themeColor="text1"/>
                <w:kern w:val="0"/>
                <w:sz w:val="28"/>
                <w:szCs w:val="28"/>
              </w:rPr>
            </w:pPr>
            <w:r w:rsidRPr="00F901DE">
              <w:rPr>
                <w:rFonts w:ascii="Times New Roman" w:hint="eastAsia"/>
                <w:snapToGrid w:val="0"/>
                <w:color w:val="000000" w:themeColor="text1"/>
                <w:kern w:val="0"/>
                <w:sz w:val="28"/>
                <w:szCs w:val="28"/>
              </w:rPr>
              <w:t>58,093</w:t>
            </w:r>
          </w:p>
        </w:tc>
        <w:tc>
          <w:tcPr>
            <w:tcW w:w="1680" w:type="dxa"/>
            <w:tcBorders>
              <w:top w:val="nil"/>
              <w:left w:val="single" w:sz="6" w:space="0" w:color="000000"/>
              <w:bottom w:val="single" w:sz="6" w:space="0" w:color="000000"/>
              <w:right w:val="single" w:sz="6" w:space="0" w:color="000000"/>
            </w:tcBorders>
          </w:tcPr>
          <w:p w:rsidR="00E831E6" w:rsidRPr="00F901DE" w:rsidRDefault="00E831E6" w:rsidP="008C5F62">
            <w:pPr>
              <w:overflowPunct/>
              <w:autoSpaceDE/>
              <w:autoSpaceDN/>
              <w:jc w:val="right"/>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t xml:space="preserve">406,904 </w:t>
            </w:r>
          </w:p>
        </w:tc>
      </w:tr>
      <w:tr w:rsidR="00F901DE" w:rsidRPr="00F901DE" w:rsidTr="008C5F62">
        <w:trPr>
          <w:trHeight w:val="373"/>
        </w:trPr>
        <w:tc>
          <w:tcPr>
            <w:tcW w:w="978" w:type="dxa"/>
            <w:vAlign w:val="center"/>
          </w:tcPr>
          <w:p w:rsidR="00E831E6" w:rsidRPr="00F901DE" w:rsidRDefault="00E831E6" w:rsidP="008C5F62">
            <w:pPr>
              <w:overflowPunct/>
              <w:autoSpaceDE/>
              <w:autoSpaceDN/>
              <w:jc w:val="center"/>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t>104</w:t>
            </w:r>
          </w:p>
        </w:tc>
        <w:tc>
          <w:tcPr>
            <w:tcW w:w="1476" w:type="dxa"/>
          </w:tcPr>
          <w:p w:rsidR="00E831E6" w:rsidRPr="00F901DE" w:rsidRDefault="00E831E6" w:rsidP="008C5F62">
            <w:pPr>
              <w:overflowPunct/>
              <w:autoSpaceDE/>
              <w:autoSpaceDN/>
              <w:jc w:val="right"/>
              <w:rPr>
                <w:rFonts w:ascii="Times New Roman"/>
                <w:color w:val="000000" w:themeColor="text1"/>
                <w:kern w:val="0"/>
                <w:sz w:val="28"/>
                <w:szCs w:val="28"/>
              </w:rPr>
            </w:pPr>
            <w:r w:rsidRPr="00F901DE">
              <w:rPr>
                <w:rFonts w:ascii="Times New Roman"/>
                <w:color w:val="000000" w:themeColor="text1"/>
                <w:kern w:val="0"/>
                <w:sz w:val="28"/>
                <w:szCs w:val="28"/>
              </w:rPr>
              <w:t>760,489</w:t>
            </w:r>
          </w:p>
        </w:tc>
        <w:tc>
          <w:tcPr>
            <w:tcW w:w="1477" w:type="dxa"/>
            <w:tcBorders>
              <w:top w:val="nil"/>
              <w:left w:val="nil"/>
              <w:bottom w:val="single" w:sz="8" w:space="0" w:color="auto"/>
              <w:right w:val="single" w:sz="8" w:space="0" w:color="auto"/>
            </w:tcBorders>
            <w:shd w:val="clear" w:color="auto" w:fill="auto"/>
            <w:vAlign w:val="center"/>
          </w:tcPr>
          <w:p w:rsidR="00E831E6" w:rsidRPr="00F901DE" w:rsidRDefault="00E831E6" w:rsidP="008C5F62">
            <w:pPr>
              <w:overflowPunct/>
              <w:autoSpaceDE/>
              <w:autoSpaceDN/>
              <w:jc w:val="right"/>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t>362,984</w:t>
            </w:r>
          </w:p>
        </w:tc>
        <w:tc>
          <w:tcPr>
            <w:tcW w:w="1197" w:type="dxa"/>
            <w:vAlign w:val="center"/>
          </w:tcPr>
          <w:p w:rsidR="00E831E6" w:rsidRPr="00F901DE" w:rsidRDefault="00E831E6" w:rsidP="008C5F62">
            <w:pPr>
              <w:overflowPunct/>
              <w:autoSpaceDE/>
              <w:autoSpaceDN/>
              <w:jc w:val="right"/>
              <w:rPr>
                <w:rFonts w:ascii="Times New Roman"/>
                <w:snapToGrid w:val="0"/>
                <w:color w:val="000000" w:themeColor="text1"/>
                <w:kern w:val="0"/>
                <w:sz w:val="28"/>
                <w:szCs w:val="28"/>
              </w:rPr>
            </w:pPr>
            <w:r w:rsidRPr="00F901DE">
              <w:rPr>
                <w:rFonts w:ascii="Times New Roman" w:hint="eastAsia"/>
                <w:snapToGrid w:val="0"/>
                <w:color w:val="000000" w:themeColor="text1"/>
                <w:kern w:val="0"/>
                <w:sz w:val="28"/>
                <w:szCs w:val="28"/>
              </w:rPr>
              <w:t>208,521</w:t>
            </w:r>
          </w:p>
        </w:tc>
        <w:tc>
          <w:tcPr>
            <w:tcW w:w="1388" w:type="dxa"/>
            <w:vAlign w:val="center"/>
          </w:tcPr>
          <w:p w:rsidR="00E831E6" w:rsidRPr="00F901DE" w:rsidRDefault="00E831E6" w:rsidP="008C5F62">
            <w:pPr>
              <w:overflowPunct/>
              <w:autoSpaceDE/>
              <w:autoSpaceDN/>
              <w:jc w:val="right"/>
              <w:rPr>
                <w:rFonts w:ascii="Times New Roman"/>
                <w:snapToGrid w:val="0"/>
                <w:color w:val="000000" w:themeColor="text1"/>
                <w:kern w:val="0"/>
                <w:sz w:val="28"/>
                <w:szCs w:val="28"/>
              </w:rPr>
            </w:pPr>
            <w:r w:rsidRPr="00F901DE">
              <w:rPr>
                <w:rFonts w:ascii="Times New Roman" w:hint="eastAsia"/>
                <w:snapToGrid w:val="0"/>
                <w:color w:val="000000" w:themeColor="text1"/>
                <w:kern w:val="0"/>
                <w:sz w:val="28"/>
                <w:szCs w:val="28"/>
              </w:rPr>
              <w:t>86,165</w:t>
            </w:r>
          </w:p>
        </w:tc>
        <w:tc>
          <w:tcPr>
            <w:tcW w:w="1273" w:type="dxa"/>
            <w:vAlign w:val="center"/>
          </w:tcPr>
          <w:p w:rsidR="00E831E6" w:rsidRPr="00F901DE" w:rsidRDefault="00E831E6" w:rsidP="008C5F62">
            <w:pPr>
              <w:overflowPunct/>
              <w:autoSpaceDE/>
              <w:autoSpaceDN/>
              <w:jc w:val="right"/>
              <w:rPr>
                <w:rFonts w:ascii="Times New Roman"/>
                <w:snapToGrid w:val="0"/>
                <w:color w:val="000000" w:themeColor="text1"/>
                <w:kern w:val="0"/>
                <w:sz w:val="28"/>
                <w:szCs w:val="28"/>
              </w:rPr>
            </w:pPr>
            <w:r w:rsidRPr="00F901DE">
              <w:rPr>
                <w:rFonts w:ascii="Times New Roman" w:hint="eastAsia"/>
                <w:snapToGrid w:val="0"/>
                <w:color w:val="000000" w:themeColor="text1"/>
                <w:kern w:val="0"/>
                <w:sz w:val="28"/>
                <w:szCs w:val="28"/>
              </w:rPr>
              <w:t>68,298</w:t>
            </w:r>
          </w:p>
        </w:tc>
        <w:tc>
          <w:tcPr>
            <w:tcW w:w="1680" w:type="dxa"/>
            <w:tcBorders>
              <w:top w:val="nil"/>
              <w:left w:val="single" w:sz="6" w:space="0" w:color="000000"/>
              <w:bottom w:val="single" w:sz="6" w:space="0" w:color="000000"/>
              <w:right w:val="single" w:sz="6" w:space="0" w:color="000000"/>
            </w:tcBorders>
          </w:tcPr>
          <w:p w:rsidR="00E831E6" w:rsidRPr="00F901DE" w:rsidRDefault="00E831E6" w:rsidP="008C5F62">
            <w:pPr>
              <w:overflowPunct/>
              <w:autoSpaceDE/>
              <w:autoSpaceDN/>
              <w:jc w:val="right"/>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t xml:space="preserve">482,632 </w:t>
            </w:r>
          </w:p>
        </w:tc>
      </w:tr>
      <w:tr w:rsidR="00F901DE" w:rsidRPr="00F901DE" w:rsidTr="008C5F62">
        <w:trPr>
          <w:trHeight w:val="373"/>
        </w:trPr>
        <w:tc>
          <w:tcPr>
            <w:tcW w:w="978" w:type="dxa"/>
            <w:vAlign w:val="center"/>
          </w:tcPr>
          <w:p w:rsidR="00E831E6" w:rsidRPr="00F901DE" w:rsidRDefault="00E831E6" w:rsidP="008C5F62">
            <w:pPr>
              <w:overflowPunct/>
              <w:autoSpaceDE/>
              <w:autoSpaceDN/>
              <w:jc w:val="center"/>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t>105</w:t>
            </w:r>
          </w:p>
        </w:tc>
        <w:tc>
          <w:tcPr>
            <w:tcW w:w="1476" w:type="dxa"/>
          </w:tcPr>
          <w:p w:rsidR="00E831E6" w:rsidRPr="00F901DE" w:rsidRDefault="00E831E6" w:rsidP="008C5F62">
            <w:pPr>
              <w:overflowPunct/>
              <w:autoSpaceDE/>
              <w:autoSpaceDN/>
              <w:jc w:val="right"/>
              <w:rPr>
                <w:rFonts w:ascii="Times New Roman"/>
                <w:color w:val="000000" w:themeColor="text1"/>
                <w:kern w:val="0"/>
                <w:sz w:val="28"/>
                <w:szCs w:val="28"/>
              </w:rPr>
            </w:pPr>
            <w:r w:rsidRPr="00F901DE">
              <w:rPr>
                <w:rFonts w:ascii="Times New Roman"/>
                <w:color w:val="000000" w:themeColor="text1"/>
                <w:kern w:val="0"/>
                <w:sz w:val="28"/>
                <w:szCs w:val="28"/>
              </w:rPr>
              <w:t>704,316</w:t>
            </w:r>
          </w:p>
        </w:tc>
        <w:tc>
          <w:tcPr>
            <w:tcW w:w="1477" w:type="dxa"/>
            <w:tcBorders>
              <w:top w:val="nil"/>
              <w:left w:val="nil"/>
              <w:bottom w:val="single" w:sz="8" w:space="0" w:color="auto"/>
              <w:right w:val="single" w:sz="8" w:space="0" w:color="auto"/>
            </w:tcBorders>
            <w:shd w:val="clear" w:color="auto" w:fill="auto"/>
            <w:vAlign w:val="center"/>
          </w:tcPr>
          <w:p w:rsidR="00E831E6" w:rsidRPr="00F901DE" w:rsidRDefault="00E831E6" w:rsidP="008C5F62">
            <w:pPr>
              <w:overflowPunct/>
              <w:autoSpaceDE/>
              <w:autoSpaceDN/>
              <w:jc w:val="right"/>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t>397,839</w:t>
            </w:r>
          </w:p>
        </w:tc>
        <w:tc>
          <w:tcPr>
            <w:tcW w:w="1197" w:type="dxa"/>
            <w:vAlign w:val="center"/>
          </w:tcPr>
          <w:p w:rsidR="00E831E6" w:rsidRPr="00F901DE" w:rsidRDefault="00E831E6" w:rsidP="008C5F62">
            <w:pPr>
              <w:overflowPunct/>
              <w:autoSpaceDE/>
              <w:autoSpaceDN/>
              <w:jc w:val="right"/>
              <w:rPr>
                <w:rFonts w:ascii="Times New Roman"/>
                <w:snapToGrid w:val="0"/>
                <w:color w:val="000000" w:themeColor="text1"/>
                <w:kern w:val="0"/>
                <w:sz w:val="28"/>
                <w:szCs w:val="28"/>
              </w:rPr>
            </w:pPr>
            <w:r w:rsidRPr="00F901DE">
              <w:rPr>
                <w:rFonts w:ascii="Times New Roman" w:hint="eastAsia"/>
                <w:snapToGrid w:val="0"/>
                <w:color w:val="000000" w:themeColor="text1"/>
                <w:kern w:val="0"/>
                <w:sz w:val="28"/>
                <w:szCs w:val="28"/>
              </w:rPr>
              <w:t>214,138</w:t>
            </w:r>
          </w:p>
        </w:tc>
        <w:tc>
          <w:tcPr>
            <w:tcW w:w="1388" w:type="dxa"/>
            <w:vAlign w:val="center"/>
          </w:tcPr>
          <w:p w:rsidR="00E831E6" w:rsidRPr="00F901DE" w:rsidRDefault="00E831E6" w:rsidP="008C5F62">
            <w:pPr>
              <w:overflowPunct/>
              <w:autoSpaceDE/>
              <w:autoSpaceDN/>
              <w:jc w:val="right"/>
              <w:rPr>
                <w:rFonts w:ascii="Times New Roman"/>
                <w:snapToGrid w:val="0"/>
                <w:color w:val="000000" w:themeColor="text1"/>
                <w:kern w:val="0"/>
                <w:sz w:val="28"/>
                <w:szCs w:val="28"/>
              </w:rPr>
            </w:pPr>
            <w:r w:rsidRPr="00F901DE">
              <w:rPr>
                <w:rFonts w:ascii="Times New Roman" w:hint="eastAsia"/>
                <w:snapToGrid w:val="0"/>
                <w:color w:val="000000" w:themeColor="text1"/>
                <w:kern w:val="0"/>
                <w:sz w:val="28"/>
                <w:szCs w:val="28"/>
              </w:rPr>
              <w:t>97,895</w:t>
            </w:r>
          </w:p>
        </w:tc>
        <w:tc>
          <w:tcPr>
            <w:tcW w:w="1273" w:type="dxa"/>
            <w:vAlign w:val="center"/>
          </w:tcPr>
          <w:p w:rsidR="00E831E6" w:rsidRPr="00F901DE" w:rsidRDefault="00E831E6" w:rsidP="008C5F62">
            <w:pPr>
              <w:overflowPunct/>
              <w:autoSpaceDE/>
              <w:autoSpaceDN/>
              <w:jc w:val="right"/>
              <w:rPr>
                <w:rFonts w:ascii="Times New Roman"/>
                <w:snapToGrid w:val="0"/>
                <w:color w:val="000000" w:themeColor="text1"/>
                <w:kern w:val="0"/>
                <w:sz w:val="28"/>
                <w:szCs w:val="28"/>
              </w:rPr>
            </w:pPr>
            <w:r w:rsidRPr="00F901DE">
              <w:rPr>
                <w:rFonts w:ascii="Times New Roman" w:hint="eastAsia"/>
                <w:snapToGrid w:val="0"/>
                <w:color w:val="000000" w:themeColor="text1"/>
                <w:kern w:val="0"/>
                <w:sz w:val="28"/>
                <w:szCs w:val="28"/>
              </w:rPr>
              <w:t>85,807</w:t>
            </w:r>
          </w:p>
        </w:tc>
        <w:tc>
          <w:tcPr>
            <w:tcW w:w="1680" w:type="dxa"/>
            <w:tcBorders>
              <w:top w:val="nil"/>
              <w:left w:val="single" w:sz="6" w:space="0" w:color="000000"/>
              <w:bottom w:val="single" w:sz="6" w:space="0" w:color="000000"/>
              <w:right w:val="single" w:sz="6" w:space="0" w:color="000000"/>
            </w:tcBorders>
          </w:tcPr>
          <w:p w:rsidR="00E831E6" w:rsidRPr="00F901DE" w:rsidRDefault="00E831E6" w:rsidP="008C5F62">
            <w:pPr>
              <w:overflowPunct/>
              <w:autoSpaceDE/>
              <w:autoSpaceDN/>
              <w:jc w:val="right"/>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t xml:space="preserve">453,211 </w:t>
            </w:r>
          </w:p>
        </w:tc>
      </w:tr>
      <w:tr w:rsidR="00F901DE" w:rsidRPr="00F901DE" w:rsidTr="008C5F62">
        <w:trPr>
          <w:trHeight w:val="373"/>
        </w:trPr>
        <w:tc>
          <w:tcPr>
            <w:tcW w:w="978" w:type="dxa"/>
            <w:vAlign w:val="center"/>
          </w:tcPr>
          <w:p w:rsidR="00E831E6" w:rsidRPr="00F901DE" w:rsidRDefault="00E831E6" w:rsidP="008C5F62">
            <w:pPr>
              <w:overflowPunct/>
              <w:autoSpaceDE/>
              <w:autoSpaceDN/>
              <w:jc w:val="center"/>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lastRenderedPageBreak/>
              <w:t>106</w:t>
            </w:r>
          </w:p>
        </w:tc>
        <w:tc>
          <w:tcPr>
            <w:tcW w:w="1476" w:type="dxa"/>
          </w:tcPr>
          <w:p w:rsidR="00E831E6" w:rsidRPr="00F901DE" w:rsidRDefault="00E831E6" w:rsidP="008C5F62">
            <w:pPr>
              <w:overflowPunct/>
              <w:autoSpaceDE/>
              <w:autoSpaceDN/>
              <w:jc w:val="right"/>
              <w:rPr>
                <w:rFonts w:ascii="Times New Roman"/>
                <w:color w:val="000000" w:themeColor="text1"/>
                <w:kern w:val="0"/>
                <w:sz w:val="28"/>
                <w:szCs w:val="28"/>
              </w:rPr>
            </w:pPr>
            <w:r w:rsidRPr="00F901DE">
              <w:rPr>
                <w:rFonts w:ascii="Times New Roman"/>
                <w:color w:val="000000" w:themeColor="text1"/>
                <w:kern w:val="0"/>
                <w:sz w:val="28"/>
                <w:szCs w:val="28"/>
              </w:rPr>
              <w:t>788</w:t>
            </w:r>
            <w:r w:rsidRPr="00F901DE">
              <w:rPr>
                <w:rFonts w:ascii="Times New Roman" w:hint="eastAsia"/>
                <w:color w:val="000000" w:themeColor="text1"/>
                <w:kern w:val="0"/>
                <w:sz w:val="28"/>
                <w:szCs w:val="28"/>
              </w:rPr>
              <w:t>,</w:t>
            </w:r>
            <w:r w:rsidRPr="00F901DE">
              <w:rPr>
                <w:rFonts w:ascii="Times New Roman"/>
                <w:color w:val="000000" w:themeColor="text1"/>
                <w:kern w:val="0"/>
                <w:sz w:val="28"/>
                <w:szCs w:val="28"/>
              </w:rPr>
              <w:t>036</w:t>
            </w:r>
          </w:p>
        </w:tc>
        <w:tc>
          <w:tcPr>
            <w:tcW w:w="1477" w:type="dxa"/>
            <w:tcBorders>
              <w:top w:val="nil"/>
              <w:left w:val="nil"/>
              <w:bottom w:val="single" w:sz="8" w:space="0" w:color="auto"/>
              <w:right w:val="single" w:sz="8" w:space="0" w:color="auto"/>
            </w:tcBorders>
            <w:shd w:val="clear" w:color="auto" w:fill="auto"/>
            <w:vAlign w:val="center"/>
          </w:tcPr>
          <w:p w:rsidR="00E831E6" w:rsidRPr="00F901DE" w:rsidRDefault="00E831E6" w:rsidP="008C5F62">
            <w:pPr>
              <w:overflowPunct/>
              <w:autoSpaceDE/>
              <w:autoSpaceDN/>
              <w:jc w:val="right"/>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t>467,084</w:t>
            </w:r>
          </w:p>
        </w:tc>
        <w:tc>
          <w:tcPr>
            <w:tcW w:w="1197" w:type="dxa"/>
            <w:vAlign w:val="center"/>
          </w:tcPr>
          <w:p w:rsidR="00E831E6" w:rsidRPr="00F901DE" w:rsidRDefault="00E831E6" w:rsidP="008C5F62">
            <w:pPr>
              <w:overflowPunct/>
              <w:autoSpaceDE/>
              <w:autoSpaceDN/>
              <w:jc w:val="right"/>
              <w:rPr>
                <w:rFonts w:ascii="Times New Roman"/>
                <w:snapToGrid w:val="0"/>
                <w:color w:val="000000" w:themeColor="text1"/>
                <w:kern w:val="0"/>
                <w:sz w:val="28"/>
                <w:szCs w:val="28"/>
              </w:rPr>
            </w:pPr>
            <w:r w:rsidRPr="00F901DE">
              <w:rPr>
                <w:rFonts w:ascii="Times New Roman" w:hint="eastAsia"/>
                <w:snapToGrid w:val="0"/>
                <w:color w:val="000000" w:themeColor="text1"/>
                <w:kern w:val="0"/>
                <w:sz w:val="28"/>
                <w:szCs w:val="28"/>
              </w:rPr>
              <w:t>216,699</w:t>
            </w:r>
          </w:p>
        </w:tc>
        <w:tc>
          <w:tcPr>
            <w:tcW w:w="1388" w:type="dxa"/>
            <w:vAlign w:val="center"/>
          </w:tcPr>
          <w:p w:rsidR="00E831E6" w:rsidRPr="00F901DE" w:rsidRDefault="00E831E6" w:rsidP="008C5F62">
            <w:pPr>
              <w:overflowPunct/>
              <w:autoSpaceDE/>
              <w:autoSpaceDN/>
              <w:jc w:val="right"/>
              <w:rPr>
                <w:rFonts w:ascii="Times New Roman"/>
                <w:snapToGrid w:val="0"/>
                <w:color w:val="000000" w:themeColor="text1"/>
                <w:kern w:val="0"/>
                <w:sz w:val="28"/>
                <w:szCs w:val="28"/>
              </w:rPr>
            </w:pPr>
            <w:r w:rsidRPr="00F901DE">
              <w:rPr>
                <w:rFonts w:ascii="Times New Roman" w:hint="eastAsia"/>
                <w:snapToGrid w:val="0"/>
                <w:color w:val="000000" w:themeColor="text1"/>
                <w:kern w:val="0"/>
                <w:sz w:val="28"/>
                <w:szCs w:val="28"/>
              </w:rPr>
              <w:t>112,995</w:t>
            </w:r>
          </w:p>
        </w:tc>
        <w:tc>
          <w:tcPr>
            <w:tcW w:w="1273" w:type="dxa"/>
            <w:vAlign w:val="center"/>
          </w:tcPr>
          <w:p w:rsidR="00E831E6" w:rsidRPr="00F901DE" w:rsidRDefault="00E831E6" w:rsidP="008C5F62">
            <w:pPr>
              <w:overflowPunct/>
              <w:autoSpaceDE/>
              <w:autoSpaceDN/>
              <w:jc w:val="right"/>
              <w:rPr>
                <w:rFonts w:ascii="Times New Roman"/>
                <w:snapToGrid w:val="0"/>
                <w:color w:val="000000" w:themeColor="text1"/>
                <w:kern w:val="0"/>
                <w:sz w:val="28"/>
                <w:szCs w:val="28"/>
              </w:rPr>
            </w:pPr>
            <w:r w:rsidRPr="00F901DE">
              <w:rPr>
                <w:rFonts w:ascii="Times New Roman" w:hint="eastAsia"/>
                <w:snapToGrid w:val="0"/>
                <w:color w:val="000000" w:themeColor="text1"/>
                <w:kern w:val="0"/>
                <w:sz w:val="28"/>
                <w:szCs w:val="28"/>
              </w:rPr>
              <w:t>137,391</w:t>
            </w:r>
          </w:p>
        </w:tc>
        <w:tc>
          <w:tcPr>
            <w:tcW w:w="1680" w:type="dxa"/>
            <w:tcBorders>
              <w:top w:val="nil"/>
              <w:left w:val="single" w:sz="6" w:space="0" w:color="000000"/>
              <w:bottom w:val="single" w:sz="6" w:space="0" w:color="000000"/>
              <w:right w:val="single" w:sz="6" w:space="0" w:color="000000"/>
            </w:tcBorders>
          </w:tcPr>
          <w:p w:rsidR="00E831E6" w:rsidRPr="00F901DE" w:rsidRDefault="00E831E6" w:rsidP="008C5F62">
            <w:pPr>
              <w:overflowPunct/>
              <w:autoSpaceDE/>
              <w:autoSpaceDN/>
              <w:jc w:val="right"/>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t xml:space="preserve">373,856 </w:t>
            </w:r>
          </w:p>
        </w:tc>
      </w:tr>
      <w:tr w:rsidR="00F901DE" w:rsidRPr="00F901DE" w:rsidTr="008C5F62">
        <w:trPr>
          <w:trHeight w:val="373"/>
        </w:trPr>
        <w:tc>
          <w:tcPr>
            <w:tcW w:w="978" w:type="dxa"/>
            <w:vAlign w:val="center"/>
          </w:tcPr>
          <w:p w:rsidR="00E831E6" w:rsidRPr="00F901DE" w:rsidRDefault="00E831E6" w:rsidP="008C5F62">
            <w:pPr>
              <w:overflowPunct/>
              <w:autoSpaceDE/>
              <w:autoSpaceDN/>
              <w:jc w:val="center"/>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t>107</w:t>
            </w:r>
          </w:p>
        </w:tc>
        <w:tc>
          <w:tcPr>
            <w:tcW w:w="1476" w:type="dxa"/>
          </w:tcPr>
          <w:p w:rsidR="00E831E6" w:rsidRPr="00F901DE" w:rsidRDefault="00E831E6" w:rsidP="008C5F62">
            <w:pPr>
              <w:overflowPunct/>
              <w:autoSpaceDE/>
              <w:autoSpaceDN/>
              <w:jc w:val="right"/>
              <w:rPr>
                <w:rFonts w:ascii="Times New Roman"/>
                <w:color w:val="000000" w:themeColor="text1"/>
                <w:kern w:val="0"/>
                <w:sz w:val="28"/>
                <w:szCs w:val="28"/>
              </w:rPr>
            </w:pPr>
            <w:r w:rsidRPr="00F901DE">
              <w:rPr>
                <w:rFonts w:ascii="Times New Roman"/>
                <w:color w:val="000000" w:themeColor="text1"/>
                <w:kern w:val="0"/>
                <w:sz w:val="28"/>
                <w:szCs w:val="28"/>
              </w:rPr>
              <w:t>884,229</w:t>
            </w:r>
          </w:p>
        </w:tc>
        <w:tc>
          <w:tcPr>
            <w:tcW w:w="1477" w:type="dxa"/>
            <w:tcBorders>
              <w:top w:val="nil"/>
              <w:left w:val="nil"/>
              <w:bottom w:val="single" w:sz="8" w:space="0" w:color="auto"/>
              <w:right w:val="single" w:sz="8" w:space="0" w:color="auto"/>
            </w:tcBorders>
            <w:shd w:val="clear" w:color="auto" w:fill="auto"/>
            <w:vAlign w:val="center"/>
          </w:tcPr>
          <w:p w:rsidR="00E831E6" w:rsidRPr="00F901DE" w:rsidRDefault="00E831E6" w:rsidP="008C5F62">
            <w:pPr>
              <w:overflowPunct/>
              <w:autoSpaceDE/>
              <w:autoSpaceDN/>
              <w:jc w:val="right"/>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t>536,686</w:t>
            </w:r>
          </w:p>
        </w:tc>
        <w:tc>
          <w:tcPr>
            <w:tcW w:w="1197" w:type="dxa"/>
            <w:vAlign w:val="center"/>
          </w:tcPr>
          <w:p w:rsidR="00E831E6" w:rsidRPr="00F901DE" w:rsidRDefault="00E831E6" w:rsidP="008C5F62">
            <w:pPr>
              <w:overflowPunct/>
              <w:autoSpaceDE/>
              <w:autoSpaceDN/>
              <w:jc w:val="right"/>
              <w:rPr>
                <w:rFonts w:ascii="Times New Roman"/>
                <w:snapToGrid w:val="0"/>
                <w:color w:val="000000" w:themeColor="text1"/>
                <w:kern w:val="0"/>
                <w:sz w:val="28"/>
                <w:szCs w:val="28"/>
              </w:rPr>
            </w:pPr>
            <w:r w:rsidRPr="00F901DE">
              <w:rPr>
                <w:rFonts w:ascii="Times New Roman" w:hint="eastAsia"/>
                <w:snapToGrid w:val="0"/>
                <w:color w:val="000000" w:themeColor="text1"/>
                <w:kern w:val="0"/>
                <w:sz w:val="28"/>
                <w:szCs w:val="28"/>
              </w:rPr>
              <w:t>195,153</w:t>
            </w:r>
          </w:p>
        </w:tc>
        <w:tc>
          <w:tcPr>
            <w:tcW w:w="1388" w:type="dxa"/>
            <w:vAlign w:val="center"/>
          </w:tcPr>
          <w:p w:rsidR="00E831E6" w:rsidRPr="00F901DE" w:rsidRDefault="00E831E6" w:rsidP="008C5F62">
            <w:pPr>
              <w:overflowPunct/>
              <w:autoSpaceDE/>
              <w:autoSpaceDN/>
              <w:jc w:val="right"/>
              <w:rPr>
                <w:rFonts w:ascii="Times New Roman"/>
                <w:snapToGrid w:val="0"/>
                <w:color w:val="000000" w:themeColor="text1"/>
                <w:kern w:val="0"/>
                <w:sz w:val="28"/>
                <w:szCs w:val="28"/>
              </w:rPr>
            </w:pPr>
            <w:r w:rsidRPr="00F901DE">
              <w:rPr>
                <w:rFonts w:ascii="Times New Roman" w:hint="eastAsia"/>
                <w:snapToGrid w:val="0"/>
                <w:color w:val="000000" w:themeColor="text1"/>
                <w:kern w:val="0"/>
                <w:sz w:val="28"/>
                <w:szCs w:val="28"/>
              </w:rPr>
              <w:t>111,272</w:t>
            </w:r>
          </w:p>
        </w:tc>
        <w:tc>
          <w:tcPr>
            <w:tcW w:w="1273" w:type="dxa"/>
            <w:vAlign w:val="center"/>
          </w:tcPr>
          <w:p w:rsidR="00E831E6" w:rsidRPr="00F901DE" w:rsidRDefault="00E831E6" w:rsidP="008C5F62">
            <w:pPr>
              <w:overflowPunct/>
              <w:autoSpaceDE/>
              <w:autoSpaceDN/>
              <w:jc w:val="right"/>
              <w:rPr>
                <w:rFonts w:ascii="Times New Roman"/>
                <w:snapToGrid w:val="0"/>
                <w:color w:val="000000" w:themeColor="text1"/>
                <w:kern w:val="0"/>
                <w:sz w:val="28"/>
                <w:szCs w:val="28"/>
              </w:rPr>
            </w:pPr>
            <w:r w:rsidRPr="00F901DE">
              <w:rPr>
                <w:rFonts w:ascii="Times New Roman" w:hint="eastAsia"/>
                <w:snapToGrid w:val="0"/>
                <w:color w:val="000000" w:themeColor="text1"/>
                <w:kern w:val="0"/>
                <w:sz w:val="28"/>
                <w:szCs w:val="28"/>
              </w:rPr>
              <w:t>230,260</w:t>
            </w:r>
          </w:p>
        </w:tc>
        <w:tc>
          <w:tcPr>
            <w:tcW w:w="1680" w:type="dxa"/>
            <w:tcBorders>
              <w:top w:val="nil"/>
              <w:left w:val="single" w:sz="6" w:space="0" w:color="000000"/>
              <w:bottom w:val="single" w:sz="6" w:space="0" w:color="000000"/>
              <w:right w:val="single" w:sz="6" w:space="0" w:color="000000"/>
            </w:tcBorders>
          </w:tcPr>
          <w:p w:rsidR="00E831E6" w:rsidRPr="00F901DE" w:rsidRDefault="00E831E6" w:rsidP="008C5F62">
            <w:pPr>
              <w:overflowPunct/>
              <w:autoSpaceDE/>
              <w:autoSpaceDN/>
              <w:jc w:val="right"/>
              <w:rPr>
                <w:rFonts w:ascii="Times New Roman" w:eastAsia="新細明體"/>
                <w:color w:val="000000" w:themeColor="text1"/>
                <w:kern w:val="0"/>
                <w:sz w:val="28"/>
                <w:szCs w:val="28"/>
              </w:rPr>
            </w:pPr>
            <w:r w:rsidRPr="00F901DE">
              <w:rPr>
                <w:rFonts w:ascii="Times New Roman" w:eastAsia="新細明體"/>
                <w:color w:val="000000" w:themeColor="text1"/>
                <w:kern w:val="0"/>
                <w:sz w:val="28"/>
                <w:szCs w:val="28"/>
              </w:rPr>
              <w:t xml:space="preserve">386,679 </w:t>
            </w:r>
          </w:p>
        </w:tc>
      </w:tr>
      <w:tr w:rsidR="00F901DE" w:rsidRPr="00F901DE" w:rsidTr="008C5F62">
        <w:trPr>
          <w:trHeight w:val="373"/>
        </w:trPr>
        <w:tc>
          <w:tcPr>
            <w:tcW w:w="978" w:type="dxa"/>
            <w:shd w:val="clear" w:color="auto" w:fill="auto"/>
            <w:vAlign w:val="center"/>
          </w:tcPr>
          <w:p w:rsidR="00E831E6" w:rsidRPr="00F901DE" w:rsidRDefault="00E831E6" w:rsidP="008C5F62">
            <w:pPr>
              <w:overflowPunct/>
              <w:autoSpaceDE/>
              <w:autoSpaceDN/>
              <w:jc w:val="center"/>
              <w:rPr>
                <w:rFonts w:ascii="Times New Roman" w:eastAsia="新細明體"/>
                <w:color w:val="000000" w:themeColor="text1"/>
                <w:kern w:val="0"/>
                <w:sz w:val="28"/>
                <w:szCs w:val="28"/>
              </w:rPr>
            </w:pPr>
            <w:r w:rsidRPr="00F901DE">
              <w:rPr>
                <w:rFonts w:ascii="Times New Roman" w:eastAsia="新細明體" w:hint="eastAsia"/>
                <w:color w:val="000000" w:themeColor="text1"/>
                <w:kern w:val="0"/>
                <w:sz w:val="28"/>
                <w:szCs w:val="28"/>
              </w:rPr>
              <w:t>108</w:t>
            </w:r>
          </w:p>
        </w:tc>
        <w:tc>
          <w:tcPr>
            <w:tcW w:w="1476" w:type="dxa"/>
            <w:shd w:val="clear" w:color="auto" w:fill="auto"/>
          </w:tcPr>
          <w:p w:rsidR="00E831E6" w:rsidRPr="00F901DE" w:rsidRDefault="00E831E6" w:rsidP="008C5F62">
            <w:pPr>
              <w:jc w:val="right"/>
              <w:rPr>
                <w:rFonts w:ascii="Times New Roman"/>
                <w:b/>
                <w:color w:val="000000" w:themeColor="text1"/>
                <w:sz w:val="28"/>
                <w:szCs w:val="28"/>
              </w:rPr>
            </w:pPr>
            <w:r w:rsidRPr="00F901DE">
              <w:rPr>
                <w:rFonts w:ascii="Times New Roman"/>
                <w:b/>
                <w:color w:val="000000" w:themeColor="text1"/>
                <w:sz w:val="28"/>
                <w:szCs w:val="28"/>
              </w:rPr>
              <w:t>968,378</w:t>
            </w:r>
          </w:p>
        </w:tc>
        <w:tc>
          <w:tcPr>
            <w:tcW w:w="1477" w:type="dxa"/>
            <w:tcBorders>
              <w:top w:val="single" w:sz="4" w:space="0" w:color="auto"/>
              <w:left w:val="single" w:sz="4" w:space="0" w:color="auto"/>
              <w:bottom w:val="single" w:sz="4" w:space="0" w:color="auto"/>
              <w:right w:val="nil"/>
            </w:tcBorders>
            <w:shd w:val="clear" w:color="auto" w:fill="auto"/>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573,914</w:t>
            </w:r>
          </w:p>
        </w:tc>
        <w:tc>
          <w:tcPr>
            <w:tcW w:w="1197" w:type="dxa"/>
            <w:shd w:val="clear" w:color="auto" w:fill="auto"/>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194,353</w:t>
            </w:r>
          </w:p>
        </w:tc>
        <w:tc>
          <w:tcPr>
            <w:tcW w:w="1388" w:type="dxa"/>
            <w:shd w:val="clear" w:color="auto" w:fill="auto"/>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110,440</w:t>
            </w:r>
          </w:p>
        </w:tc>
        <w:tc>
          <w:tcPr>
            <w:tcW w:w="1273" w:type="dxa"/>
            <w:shd w:val="clear" w:color="auto" w:fill="auto"/>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269,121</w:t>
            </w:r>
          </w:p>
        </w:tc>
        <w:tc>
          <w:tcPr>
            <w:tcW w:w="1680" w:type="dxa"/>
            <w:tcBorders>
              <w:top w:val="nil"/>
              <w:left w:val="single" w:sz="6" w:space="0" w:color="000000"/>
              <w:bottom w:val="single" w:sz="6" w:space="0" w:color="000000"/>
              <w:right w:val="single" w:sz="6" w:space="0" w:color="000000"/>
            </w:tcBorders>
            <w:shd w:val="clear" w:color="auto" w:fill="auto"/>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442,118</w:t>
            </w:r>
          </w:p>
        </w:tc>
      </w:tr>
      <w:tr w:rsidR="00F901DE" w:rsidRPr="00F901DE" w:rsidTr="008C5F62">
        <w:tc>
          <w:tcPr>
            <w:tcW w:w="9469" w:type="dxa"/>
            <w:gridSpan w:val="7"/>
            <w:vAlign w:val="center"/>
          </w:tcPr>
          <w:p w:rsidR="00E831E6" w:rsidRPr="00F901DE" w:rsidRDefault="00E831E6" w:rsidP="008C5F62">
            <w:pPr>
              <w:overflowPunct/>
              <w:autoSpaceDE/>
              <w:autoSpaceDN/>
              <w:spacing w:line="360" w:lineRule="exact"/>
              <w:rPr>
                <w:rFonts w:ascii="Times New Roman"/>
                <w:color w:val="000000" w:themeColor="text1"/>
                <w:kern w:val="0"/>
                <w:sz w:val="28"/>
                <w:szCs w:val="28"/>
              </w:rPr>
            </w:pPr>
            <w:r w:rsidRPr="00F901DE">
              <w:rPr>
                <w:rFonts w:ascii="Times New Roman" w:hint="eastAsia"/>
                <w:color w:val="000000" w:themeColor="text1"/>
                <w:kern w:val="0"/>
                <w:sz w:val="28"/>
                <w:szCs w:val="28"/>
              </w:rPr>
              <w:t>﹝</w:t>
            </w:r>
            <w:r w:rsidRPr="00F901DE">
              <w:rPr>
                <w:rFonts w:ascii="Times New Roman" w:hint="eastAsia"/>
                <w:color w:val="000000" w:themeColor="text1"/>
                <w:kern w:val="0"/>
                <w:sz w:val="28"/>
                <w:szCs w:val="28"/>
              </w:rPr>
              <w:t>1</w:t>
            </w:r>
            <w:r w:rsidRPr="00F901DE">
              <w:rPr>
                <w:rFonts w:ascii="Times New Roman" w:hint="eastAsia"/>
                <w:color w:val="000000" w:themeColor="text1"/>
                <w:kern w:val="0"/>
                <w:sz w:val="28"/>
                <w:szCs w:val="28"/>
              </w:rPr>
              <w:t>﹞除</w:t>
            </w:r>
            <w:r w:rsidRPr="00F901DE">
              <w:rPr>
                <w:rFonts w:ascii="Times New Roman" w:hint="eastAsia"/>
                <w:color w:val="000000" w:themeColor="text1"/>
                <w:kern w:val="0"/>
                <w:sz w:val="28"/>
                <w:szCs w:val="28"/>
              </w:rPr>
              <w:t>108</w:t>
            </w:r>
            <w:r w:rsidRPr="00F901DE">
              <w:rPr>
                <w:rFonts w:ascii="Times New Roman" w:hint="eastAsia"/>
                <w:color w:val="000000" w:themeColor="text1"/>
                <w:kern w:val="0"/>
                <w:sz w:val="28"/>
                <w:szCs w:val="28"/>
              </w:rPr>
              <w:t>年第</w:t>
            </w:r>
            <w:r w:rsidRPr="00F901DE">
              <w:rPr>
                <w:rFonts w:ascii="Times New Roman" w:hint="eastAsia"/>
                <w:color w:val="000000" w:themeColor="text1"/>
                <w:kern w:val="0"/>
                <w:sz w:val="28"/>
                <w:szCs w:val="28"/>
              </w:rPr>
              <w:t>1</w:t>
            </w:r>
            <w:r w:rsidRPr="00F901DE">
              <w:rPr>
                <w:rFonts w:ascii="Times New Roman" w:hint="eastAsia"/>
                <w:color w:val="000000" w:themeColor="text1"/>
                <w:kern w:val="0"/>
                <w:sz w:val="28"/>
                <w:szCs w:val="28"/>
              </w:rPr>
              <w:t>季外，各年度以第</w:t>
            </w:r>
            <w:r w:rsidRPr="00F901DE">
              <w:rPr>
                <w:rFonts w:ascii="Times New Roman" w:hint="eastAsia"/>
                <w:color w:val="000000" w:themeColor="text1"/>
                <w:kern w:val="0"/>
                <w:sz w:val="28"/>
                <w:szCs w:val="28"/>
              </w:rPr>
              <w:t>4</w:t>
            </w:r>
            <w:r w:rsidRPr="00F901DE">
              <w:rPr>
                <w:rFonts w:ascii="Times New Roman" w:hint="eastAsia"/>
                <w:color w:val="000000" w:themeColor="text1"/>
                <w:kern w:val="0"/>
                <w:sz w:val="28"/>
                <w:szCs w:val="28"/>
              </w:rPr>
              <w:t>季總庫存量計算。</w:t>
            </w:r>
          </w:p>
          <w:p w:rsidR="00E831E6" w:rsidRPr="00F901DE" w:rsidRDefault="00E831E6" w:rsidP="008C5F62">
            <w:pPr>
              <w:overflowPunct/>
              <w:autoSpaceDE/>
              <w:autoSpaceDN/>
              <w:spacing w:line="360" w:lineRule="exact"/>
              <w:ind w:left="750" w:hangingChars="250" w:hanging="750"/>
              <w:rPr>
                <w:rFonts w:ascii="Times New Roman"/>
                <w:color w:val="000000" w:themeColor="text1"/>
                <w:kern w:val="0"/>
                <w:sz w:val="28"/>
                <w:szCs w:val="28"/>
              </w:rPr>
            </w:pPr>
            <w:r w:rsidRPr="00F901DE">
              <w:rPr>
                <w:rFonts w:ascii="Times New Roman" w:hint="eastAsia"/>
                <w:color w:val="000000" w:themeColor="text1"/>
                <w:kern w:val="0"/>
                <w:sz w:val="28"/>
                <w:szCs w:val="28"/>
              </w:rPr>
              <w:t>﹝</w:t>
            </w:r>
            <w:r w:rsidRPr="00F901DE">
              <w:rPr>
                <w:rFonts w:ascii="Times New Roman" w:hint="eastAsia"/>
                <w:color w:val="000000" w:themeColor="text1"/>
                <w:kern w:val="0"/>
                <w:sz w:val="28"/>
                <w:szCs w:val="28"/>
              </w:rPr>
              <w:t>2</w:t>
            </w:r>
            <w:r w:rsidRPr="00F901DE">
              <w:rPr>
                <w:rFonts w:ascii="Times New Roman" w:hint="eastAsia"/>
                <w:color w:val="000000" w:themeColor="text1"/>
                <w:kern w:val="0"/>
                <w:sz w:val="28"/>
                <w:szCs w:val="28"/>
              </w:rPr>
              <w:t>﹞不計入進口米及災害米，該年度</w:t>
            </w:r>
            <w:r w:rsidRPr="00F901DE">
              <w:rPr>
                <w:rFonts w:ascii="Times New Roman" w:hint="eastAsia"/>
                <w:color w:val="000000" w:themeColor="text1"/>
                <w:kern w:val="0"/>
                <w:sz w:val="28"/>
                <w:szCs w:val="28"/>
              </w:rPr>
              <w:t>1+2</w:t>
            </w:r>
            <w:r w:rsidRPr="00F901DE">
              <w:rPr>
                <w:rFonts w:ascii="Times New Roman" w:hint="eastAsia"/>
                <w:color w:val="000000" w:themeColor="text1"/>
                <w:kern w:val="0"/>
                <w:sz w:val="28"/>
                <w:szCs w:val="28"/>
              </w:rPr>
              <w:t>期收購數量。</w:t>
            </w:r>
          </w:p>
          <w:p w:rsidR="00E831E6" w:rsidRPr="00F901DE" w:rsidRDefault="00E831E6" w:rsidP="008C5F62">
            <w:pPr>
              <w:overflowPunct/>
              <w:autoSpaceDE/>
              <w:autoSpaceDN/>
              <w:spacing w:line="360" w:lineRule="exact"/>
              <w:ind w:left="750" w:hangingChars="250" w:hanging="750"/>
              <w:rPr>
                <w:rFonts w:ascii="Times New Roman"/>
                <w:color w:val="000000" w:themeColor="text1"/>
                <w:kern w:val="0"/>
                <w:sz w:val="28"/>
                <w:szCs w:val="28"/>
              </w:rPr>
            </w:pPr>
            <w:r w:rsidRPr="00F901DE">
              <w:rPr>
                <w:rFonts w:ascii="Times New Roman" w:hint="eastAsia"/>
                <w:color w:val="000000" w:themeColor="text1"/>
                <w:kern w:val="0"/>
                <w:sz w:val="28"/>
                <w:szCs w:val="28"/>
              </w:rPr>
              <w:t>﹝</w:t>
            </w:r>
            <w:r w:rsidRPr="00F901DE">
              <w:rPr>
                <w:rFonts w:ascii="Times New Roman" w:hint="eastAsia"/>
                <w:color w:val="000000" w:themeColor="text1"/>
                <w:kern w:val="0"/>
                <w:sz w:val="28"/>
                <w:szCs w:val="28"/>
              </w:rPr>
              <w:t>3</w:t>
            </w:r>
            <w:r w:rsidRPr="00F901DE">
              <w:rPr>
                <w:rFonts w:ascii="Times New Roman" w:hint="eastAsia"/>
                <w:color w:val="000000" w:themeColor="text1"/>
                <w:kern w:val="0"/>
                <w:sz w:val="28"/>
                <w:szCs w:val="28"/>
              </w:rPr>
              <w:t>﹞配</w:t>
            </w:r>
            <w:r w:rsidRPr="00F901DE">
              <w:rPr>
                <w:rFonts w:ascii="Times New Roman"/>
                <w:color w:val="000000" w:themeColor="text1"/>
                <w:kern w:val="0"/>
                <w:sz w:val="28"/>
                <w:szCs w:val="28"/>
              </w:rPr>
              <w:t>撥量</w:t>
            </w:r>
            <w:r w:rsidRPr="00F901DE">
              <w:rPr>
                <w:rFonts w:ascii="Times New Roman" w:hint="eastAsia"/>
                <w:color w:val="000000" w:themeColor="text1"/>
                <w:kern w:val="0"/>
                <w:sz w:val="28"/>
                <w:szCs w:val="28"/>
              </w:rPr>
              <w:t>及</w:t>
            </w:r>
            <w:r w:rsidRPr="00F901DE">
              <w:rPr>
                <w:rFonts w:ascii="Times New Roman"/>
                <w:color w:val="000000" w:themeColor="text1"/>
                <w:kern w:val="0"/>
                <w:sz w:val="28"/>
                <w:szCs w:val="28"/>
              </w:rPr>
              <w:t>總庫存量均</w:t>
            </w:r>
            <w:r w:rsidRPr="00F901DE">
              <w:rPr>
                <w:rFonts w:ascii="Times New Roman" w:hint="eastAsia"/>
                <w:color w:val="000000" w:themeColor="text1"/>
                <w:kern w:val="0"/>
                <w:sz w:val="28"/>
                <w:szCs w:val="28"/>
              </w:rPr>
              <w:t>為</w:t>
            </w:r>
            <w:r w:rsidRPr="00F901DE">
              <w:rPr>
                <w:rFonts w:ascii="Times New Roman"/>
                <w:color w:val="000000" w:themeColor="text1"/>
                <w:kern w:val="0"/>
                <w:sz w:val="28"/>
                <w:szCs w:val="28"/>
              </w:rPr>
              <w:t>糙米</w:t>
            </w:r>
            <w:r w:rsidRPr="00F901DE">
              <w:rPr>
                <w:rFonts w:ascii="Times New Roman" w:hint="eastAsia"/>
                <w:color w:val="000000" w:themeColor="text1"/>
                <w:kern w:val="0"/>
                <w:sz w:val="28"/>
                <w:szCs w:val="28"/>
              </w:rPr>
              <w:t>量。年</w:t>
            </w:r>
            <w:r w:rsidRPr="00F901DE">
              <w:rPr>
                <w:rFonts w:ascii="Times New Roman"/>
                <w:color w:val="000000" w:themeColor="text1"/>
                <w:kern w:val="0"/>
                <w:sz w:val="28"/>
                <w:szCs w:val="28"/>
              </w:rPr>
              <w:t>度收購量</w:t>
            </w:r>
            <w:r w:rsidRPr="00F901DE">
              <w:rPr>
                <w:rFonts w:ascii="Times New Roman"/>
                <w:color w:val="000000" w:themeColor="text1"/>
                <w:kern w:val="0"/>
                <w:sz w:val="28"/>
                <w:szCs w:val="28"/>
              </w:rPr>
              <w:t>(</w:t>
            </w:r>
            <w:r w:rsidRPr="00F901DE">
              <w:rPr>
                <w:rFonts w:ascii="Times New Roman"/>
                <w:color w:val="000000" w:themeColor="text1"/>
                <w:kern w:val="0"/>
                <w:sz w:val="28"/>
                <w:szCs w:val="28"/>
              </w:rPr>
              <w:t>含</w:t>
            </w:r>
            <w:r w:rsidRPr="00F901DE">
              <w:rPr>
                <w:rFonts w:ascii="Times New Roman" w:hint="eastAsia"/>
                <w:color w:val="000000" w:themeColor="text1"/>
                <w:kern w:val="0"/>
                <w:sz w:val="28"/>
                <w:szCs w:val="28"/>
              </w:rPr>
              <w:t>計</w:t>
            </w:r>
            <w:r w:rsidRPr="00F901DE">
              <w:rPr>
                <w:rFonts w:ascii="Times New Roman"/>
                <w:color w:val="000000" w:themeColor="text1"/>
                <w:kern w:val="0"/>
                <w:sz w:val="28"/>
                <w:szCs w:val="28"/>
              </w:rPr>
              <w:t>畫、輔導、餘糧收購</w:t>
            </w:r>
            <w:r w:rsidRPr="00F901DE">
              <w:rPr>
                <w:rFonts w:ascii="Times New Roman" w:hint="eastAsia"/>
                <w:color w:val="000000" w:themeColor="text1"/>
                <w:kern w:val="0"/>
                <w:sz w:val="28"/>
                <w:szCs w:val="28"/>
              </w:rPr>
              <w:t>)</w:t>
            </w:r>
            <w:r w:rsidRPr="00F901DE">
              <w:rPr>
                <w:rFonts w:ascii="Times New Roman" w:hint="eastAsia"/>
                <w:color w:val="000000" w:themeColor="text1"/>
                <w:kern w:val="0"/>
                <w:sz w:val="28"/>
                <w:szCs w:val="28"/>
              </w:rPr>
              <w:t>為稻</w:t>
            </w:r>
            <w:r w:rsidRPr="00F901DE">
              <w:rPr>
                <w:rFonts w:ascii="Times New Roman"/>
                <w:color w:val="000000" w:themeColor="text1"/>
                <w:kern w:val="0"/>
                <w:sz w:val="28"/>
                <w:szCs w:val="28"/>
              </w:rPr>
              <w:t>穀量。</w:t>
            </w:r>
          </w:p>
        </w:tc>
      </w:tr>
    </w:tbl>
    <w:p w:rsidR="00E831E6" w:rsidRPr="00F901DE" w:rsidRDefault="00E831E6" w:rsidP="00E831E6">
      <w:pPr>
        <w:pStyle w:val="5"/>
        <w:numPr>
          <w:ilvl w:val="4"/>
          <w:numId w:val="1"/>
        </w:numPr>
        <w:rPr>
          <w:color w:val="000000" w:themeColor="text1"/>
        </w:rPr>
      </w:pPr>
      <w:r w:rsidRPr="00F901DE">
        <w:rPr>
          <w:rFonts w:hint="eastAsia"/>
          <w:color w:val="000000" w:themeColor="text1"/>
        </w:rPr>
        <w:t>查上表之年度收購量一欄有逐年成長之趨勢，至107及108年已分別達到53萬及57萬公噸，為近10年中最多，顯與107</w:t>
      </w:r>
      <w:r w:rsidR="008C5F62" w:rsidRPr="00F901DE">
        <w:rPr>
          <w:rFonts w:hint="eastAsia"/>
          <w:color w:val="000000" w:themeColor="text1"/>
        </w:rPr>
        <w:t>年</w:t>
      </w:r>
      <w:r w:rsidRPr="00F901DE">
        <w:rPr>
          <w:rFonts w:hint="eastAsia"/>
          <w:color w:val="000000" w:themeColor="text1"/>
        </w:rPr>
        <w:t>起全面推動「</w:t>
      </w:r>
      <w:r w:rsidRPr="00F901DE">
        <w:rPr>
          <w:color w:val="000000" w:themeColor="text1"/>
        </w:rPr>
        <w:t>對地</w:t>
      </w:r>
      <w:r w:rsidRPr="00F901DE">
        <w:rPr>
          <w:rFonts w:hint="eastAsia"/>
          <w:color w:val="000000" w:themeColor="text1"/>
        </w:rPr>
        <w:t>綠</w:t>
      </w:r>
      <w:r w:rsidRPr="00F901DE">
        <w:rPr>
          <w:color w:val="000000" w:themeColor="text1"/>
        </w:rPr>
        <w:t>色給付環境計畫</w:t>
      </w:r>
      <w:r w:rsidRPr="00F901DE">
        <w:rPr>
          <w:rFonts w:hint="eastAsia"/>
          <w:color w:val="000000" w:themeColor="text1"/>
        </w:rPr>
        <w:t>」有直接關係，而其成長多半來自餘糧收購部分。</w:t>
      </w:r>
    </w:p>
    <w:p w:rsidR="00E831E6" w:rsidRPr="00F901DE" w:rsidRDefault="00E831E6" w:rsidP="00E831E6">
      <w:pPr>
        <w:pStyle w:val="5"/>
        <w:numPr>
          <w:ilvl w:val="4"/>
          <w:numId w:val="1"/>
        </w:numPr>
        <w:rPr>
          <w:color w:val="000000" w:themeColor="text1"/>
        </w:rPr>
      </w:pPr>
      <w:r w:rsidRPr="00F901DE">
        <w:rPr>
          <w:rFonts w:hint="eastAsia"/>
          <w:color w:val="000000" w:themeColor="text1"/>
        </w:rPr>
        <w:t>再查配撥量部分，該會103年起每年均維持約40萬噸之配撥量，並未隨收購量同步成長，在收入增加、支出不變的情形下，總庫存量自然呈水漲船高之勢。</w:t>
      </w:r>
    </w:p>
    <w:p w:rsidR="00E831E6" w:rsidRPr="00F901DE" w:rsidRDefault="00E831E6" w:rsidP="00E831E6">
      <w:pPr>
        <w:pStyle w:val="4"/>
        <w:numPr>
          <w:ilvl w:val="3"/>
          <w:numId w:val="1"/>
        </w:numPr>
        <w:rPr>
          <w:color w:val="000000" w:themeColor="text1"/>
        </w:rPr>
      </w:pPr>
      <w:r w:rsidRPr="00F901DE">
        <w:rPr>
          <w:rFonts w:hint="eastAsia"/>
          <w:color w:val="000000" w:themeColor="text1"/>
        </w:rPr>
        <w:t>再查</w:t>
      </w:r>
      <w:r w:rsidRPr="00F901DE">
        <w:rPr>
          <w:color w:val="000000" w:themeColor="text1"/>
        </w:rPr>
        <w:t>近10年公糧庫存之</w:t>
      </w:r>
      <w:r w:rsidRPr="00F901DE">
        <w:rPr>
          <w:b/>
          <w:color w:val="000000" w:themeColor="text1"/>
        </w:rPr>
        <w:t>管理維護</w:t>
      </w:r>
      <w:r w:rsidRPr="00F901DE">
        <w:rPr>
          <w:color w:val="000000" w:themeColor="text1"/>
        </w:rPr>
        <w:t>，相關直接成本項目如</w:t>
      </w:r>
      <w:r w:rsidRPr="00F901DE">
        <w:rPr>
          <w:rFonts w:hint="eastAsia"/>
          <w:color w:val="000000" w:themeColor="text1"/>
        </w:rPr>
        <w:t>下表</w:t>
      </w:r>
      <w:r w:rsidR="008C5F62" w:rsidRPr="00F901DE">
        <w:rPr>
          <w:rFonts w:hint="eastAsia"/>
          <w:color w:val="000000" w:themeColor="text1"/>
        </w:rPr>
        <w:t>5</w:t>
      </w:r>
      <w:r w:rsidRPr="00F901DE">
        <w:rPr>
          <w:rFonts w:hint="eastAsia"/>
          <w:color w:val="000000" w:themeColor="text1"/>
        </w:rPr>
        <w:t>，以108年為例，合計各項目之管理維護經費，該</w:t>
      </w:r>
      <w:r w:rsidRPr="00F901DE">
        <w:rPr>
          <w:rFonts w:hint="eastAsia"/>
          <w:b/>
          <w:color w:val="000000" w:themeColor="text1"/>
        </w:rPr>
        <w:t>年度共支出近3億元</w:t>
      </w:r>
      <w:r w:rsidRPr="00F901DE">
        <w:rPr>
          <w:rFonts w:hint="eastAsia"/>
          <w:color w:val="000000" w:themeColor="text1"/>
        </w:rPr>
        <w:t>，且其經費成長明顯是因為庫存量逐年增加所導致。</w:t>
      </w:r>
    </w:p>
    <w:tbl>
      <w:tblPr>
        <w:tblStyle w:val="23"/>
        <w:tblW w:w="9923" w:type="dxa"/>
        <w:tblInd w:w="-5" w:type="dxa"/>
        <w:tblLayout w:type="fixed"/>
        <w:tblLook w:val="04A0" w:firstRow="1" w:lastRow="0" w:firstColumn="1" w:lastColumn="0" w:noHBand="0" w:noVBand="1"/>
      </w:tblPr>
      <w:tblGrid>
        <w:gridCol w:w="709"/>
        <w:gridCol w:w="1316"/>
        <w:gridCol w:w="1316"/>
        <w:gridCol w:w="1316"/>
        <w:gridCol w:w="1317"/>
        <w:gridCol w:w="1316"/>
        <w:gridCol w:w="1316"/>
        <w:gridCol w:w="1317"/>
      </w:tblGrid>
      <w:tr w:rsidR="00F901DE" w:rsidRPr="00F901DE" w:rsidTr="008C5F62">
        <w:tc>
          <w:tcPr>
            <w:tcW w:w="9923" w:type="dxa"/>
            <w:gridSpan w:val="8"/>
            <w:vAlign w:val="center"/>
          </w:tcPr>
          <w:p w:rsidR="00E831E6" w:rsidRPr="00F901DE" w:rsidRDefault="00E831E6" w:rsidP="008C5F62">
            <w:pPr>
              <w:jc w:val="left"/>
              <w:rPr>
                <w:color w:val="000000" w:themeColor="text1"/>
              </w:rPr>
            </w:pPr>
            <w:r w:rsidRPr="00F901DE">
              <w:rPr>
                <w:rFonts w:hint="eastAsia"/>
                <w:color w:val="000000" w:themeColor="text1"/>
              </w:rPr>
              <w:t>表</w:t>
            </w:r>
            <w:r w:rsidR="008C5F62" w:rsidRPr="00F901DE">
              <w:rPr>
                <w:rFonts w:hint="eastAsia"/>
                <w:color w:val="000000" w:themeColor="text1"/>
              </w:rPr>
              <w:t>5</w:t>
            </w:r>
            <w:r w:rsidRPr="00F901DE">
              <w:rPr>
                <w:color w:val="000000" w:themeColor="text1"/>
              </w:rPr>
              <w:t>. 98</w:t>
            </w:r>
            <w:r w:rsidRPr="00F901DE">
              <w:rPr>
                <w:rFonts w:hint="eastAsia"/>
                <w:color w:val="000000" w:themeColor="text1"/>
              </w:rPr>
              <w:t>～108年</w:t>
            </w:r>
            <w:r w:rsidRPr="00F901DE">
              <w:rPr>
                <w:color w:val="000000" w:themeColor="text1"/>
              </w:rPr>
              <w:t>公糧庫存之管理維護</w:t>
            </w:r>
            <w:r w:rsidRPr="00F901DE">
              <w:rPr>
                <w:rFonts w:hint="eastAsia"/>
                <w:color w:val="000000" w:themeColor="text1"/>
              </w:rPr>
              <w:t>費用</w:t>
            </w:r>
          </w:p>
          <w:p w:rsidR="00E831E6" w:rsidRPr="00F901DE" w:rsidRDefault="00E831E6" w:rsidP="008C5F62">
            <w:pPr>
              <w:jc w:val="right"/>
              <w:rPr>
                <w:rFonts w:hAnsi="標楷體"/>
                <w:color w:val="000000" w:themeColor="text1"/>
                <w:sz w:val="24"/>
                <w:szCs w:val="24"/>
              </w:rPr>
            </w:pPr>
            <w:r w:rsidRPr="00F901DE">
              <w:rPr>
                <w:rFonts w:hint="eastAsia"/>
                <w:color w:val="000000" w:themeColor="text1"/>
                <w:sz w:val="24"/>
                <w:szCs w:val="24"/>
              </w:rPr>
              <w:t>（農委會提供）</w:t>
            </w:r>
          </w:p>
        </w:tc>
      </w:tr>
      <w:tr w:rsidR="00F901DE" w:rsidRPr="00F901DE" w:rsidTr="008C5F62">
        <w:tc>
          <w:tcPr>
            <w:tcW w:w="709" w:type="dxa"/>
            <w:vAlign w:val="center"/>
          </w:tcPr>
          <w:p w:rsidR="00E831E6" w:rsidRPr="00F901DE" w:rsidRDefault="00E831E6" w:rsidP="008C5F62">
            <w:pPr>
              <w:widowControl/>
              <w:jc w:val="center"/>
              <w:rPr>
                <w:rFonts w:hAnsi="標楷體"/>
                <w:color w:val="000000" w:themeColor="text1"/>
                <w:sz w:val="28"/>
                <w:szCs w:val="28"/>
              </w:rPr>
            </w:pPr>
            <w:r w:rsidRPr="00F901DE">
              <w:rPr>
                <w:color w:val="000000" w:themeColor="text1"/>
                <w:sz w:val="28"/>
                <w:szCs w:val="28"/>
              </w:rPr>
              <w:t>年度</w:t>
            </w:r>
          </w:p>
        </w:tc>
        <w:tc>
          <w:tcPr>
            <w:tcW w:w="1316" w:type="dxa"/>
            <w:vAlign w:val="center"/>
          </w:tcPr>
          <w:p w:rsidR="00E831E6" w:rsidRPr="00F901DE" w:rsidRDefault="00E831E6" w:rsidP="008C5F62">
            <w:pPr>
              <w:jc w:val="center"/>
              <w:rPr>
                <w:rFonts w:hAnsi="標楷體" w:cs="新細明體"/>
                <w:color w:val="000000" w:themeColor="text1"/>
                <w:sz w:val="28"/>
                <w:szCs w:val="28"/>
              </w:rPr>
            </w:pPr>
            <w:r w:rsidRPr="00F901DE">
              <w:rPr>
                <w:rFonts w:hAnsi="標楷體" w:hint="eastAsia"/>
                <w:color w:val="000000" w:themeColor="text1"/>
                <w:sz w:val="28"/>
                <w:szCs w:val="28"/>
              </w:rPr>
              <w:t>棧 儲 費</w:t>
            </w:r>
          </w:p>
        </w:tc>
        <w:tc>
          <w:tcPr>
            <w:tcW w:w="1316" w:type="dxa"/>
            <w:vAlign w:val="center"/>
          </w:tcPr>
          <w:p w:rsidR="00E831E6" w:rsidRPr="00F901DE" w:rsidRDefault="00E831E6" w:rsidP="008C5F62">
            <w:pPr>
              <w:jc w:val="center"/>
              <w:rPr>
                <w:rFonts w:hAnsi="標楷體"/>
                <w:color w:val="000000" w:themeColor="text1"/>
                <w:sz w:val="28"/>
                <w:szCs w:val="28"/>
              </w:rPr>
            </w:pPr>
            <w:r w:rsidRPr="00F901DE">
              <w:rPr>
                <w:rFonts w:hAnsi="標楷體" w:hint="eastAsia"/>
                <w:color w:val="000000" w:themeColor="text1"/>
                <w:sz w:val="28"/>
                <w:szCs w:val="28"/>
              </w:rPr>
              <w:t>一般房屋修護費</w:t>
            </w:r>
          </w:p>
        </w:tc>
        <w:tc>
          <w:tcPr>
            <w:tcW w:w="1316" w:type="dxa"/>
            <w:vAlign w:val="center"/>
          </w:tcPr>
          <w:p w:rsidR="00E831E6" w:rsidRPr="00F901DE" w:rsidRDefault="00E831E6" w:rsidP="008C5F62">
            <w:pPr>
              <w:jc w:val="center"/>
              <w:rPr>
                <w:rFonts w:hAnsi="標楷體"/>
                <w:color w:val="000000" w:themeColor="text1"/>
                <w:sz w:val="28"/>
                <w:szCs w:val="28"/>
              </w:rPr>
            </w:pPr>
            <w:r w:rsidRPr="00F901DE">
              <w:rPr>
                <w:rFonts w:hAnsi="標楷體" w:hint="eastAsia"/>
                <w:color w:val="000000" w:themeColor="text1"/>
                <w:sz w:val="28"/>
                <w:szCs w:val="28"/>
              </w:rPr>
              <w:t>補貼農會修理公糧倉庫</w:t>
            </w:r>
          </w:p>
        </w:tc>
        <w:tc>
          <w:tcPr>
            <w:tcW w:w="1317" w:type="dxa"/>
            <w:vAlign w:val="center"/>
          </w:tcPr>
          <w:p w:rsidR="00E831E6" w:rsidRPr="00F901DE" w:rsidRDefault="00E831E6" w:rsidP="008C5F62">
            <w:pPr>
              <w:jc w:val="center"/>
              <w:rPr>
                <w:rFonts w:hAnsi="標楷體"/>
                <w:color w:val="000000" w:themeColor="text1"/>
                <w:sz w:val="28"/>
                <w:szCs w:val="28"/>
              </w:rPr>
            </w:pPr>
            <w:r w:rsidRPr="00F901DE">
              <w:rPr>
                <w:rFonts w:hAnsi="標楷體" w:hint="eastAsia"/>
                <w:color w:val="000000" w:themeColor="text1"/>
                <w:sz w:val="28"/>
                <w:szCs w:val="28"/>
              </w:rPr>
              <w:t>工作場所水電費</w:t>
            </w:r>
          </w:p>
        </w:tc>
        <w:tc>
          <w:tcPr>
            <w:tcW w:w="1316" w:type="dxa"/>
            <w:vAlign w:val="center"/>
          </w:tcPr>
          <w:p w:rsidR="00E831E6" w:rsidRPr="00F901DE" w:rsidRDefault="00E831E6" w:rsidP="008C5F62">
            <w:pPr>
              <w:jc w:val="center"/>
              <w:rPr>
                <w:rFonts w:hAnsi="標楷體"/>
                <w:color w:val="000000" w:themeColor="text1"/>
                <w:sz w:val="28"/>
                <w:szCs w:val="28"/>
              </w:rPr>
            </w:pPr>
            <w:r w:rsidRPr="00F901DE">
              <w:rPr>
                <w:rFonts w:hAnsi="標楷體" w:hint="eastAsia"/>
                <w:color w:val="000000" w:themeColor="text1"/>
                <w:sz w:val="28"/>
                <w:szCs w:val="28"/>
              </w:rPr>
              <w:t>機械及設備修護費</w:t>
            </w:r>
          </w:p>
        </w:tc>
        <w:tc>
          <w:tcPr>
            <w:tcW w:w="1316" w:type="dxa"/>
            <w:vAlign w:val="center"/>
          </w:tcPr>
          <w:p w:rsidR="00E831E6" w:rsidRPr="00F901DE" w:rsidRDefault="00E831E6" w:rsidP="008C5F62">
            <w:pPr>
              <w:jc w:val="center"/>
              <w:rPr>
                <w:rFonts w:hAnsi="標楷體"/>
                <w:color w:val="000000" w:themeColor="text1"/>
                <w:sz w:val="28"/>
                <w:szCs w:val="28"/>
              </w:rPr>
            </w:pPr>
            <w:r w:rsidRPr="00F901DE">
              <w:rPr>
                <w:rFonts w:hAnsi="標楷體" w:hint="eastAsia"/>
                <w:color w:val="000000" w:themeColor="text1"/>
                <w:sz w:val="28"/>
                <w:szCs w:val="28"/>
              </w:rPr>
              <w:t>倉庫蟲鼠害防治補助費</w:t>
            </w:r>
          </w:p>
        </w:tc>
        <w:tc>
          <w:tcPr>
            <w:tcW w:w="1317" w:type="dxa"/>
            <w:vAlign w:val="center"/>
          </w:tcPr>
          <w:p w:rsidR="00E831E6" w:rsidRPr="00F901DE" w:rsidRDefault="00E831E6" w:rsidP="008C5F62">
            <w:pPr>
              <w:jc w:val="center"/>
              <w:rPr>
                <w:rFonts w:hAnsi="標楷體"/>
                <w:color w:val="000000" w:themeColor="text1"/>
                <w:sz w:val="28"/>
                <w:szCs w:val="28"/>
              </w:rPr>
            </w:pPr>
            <w:r w:rsidRPr="00F901DE">
              <w:rPr>
                <w:rFonts w:hAnsi="標楷體" w:hint="eastAsia"/>
                <w:color w:val="000000" w:themeColor="text1"/>
                <w:sz w:val="28"/>
                <w:szCs w:val="28"/>
              </w:rPr>
              <w:t>管理維護成本小計</w:t>
            </w:r>
          </w:p>
        </w:tc>
      </w:tr>
      <w:tr w:rsidR="00F901DE" w:rsidRPr="00F901DE" w:rsidTr="008C5F62">
        <w:tc>
          <w:tcPr>
            <w:tcW w:w="709" w:type="dxa"/>
            <w:vAlign w:val="center"/>
          </w:tcPr>
          <w:p w:rsidR="00E831E6" w:rsidRPr="00F901DE" w:rsidRDefault="00E831E6" w:rsidP="008C5F62">
            <w:pPr>
              <w:jc w:val="center"/>
              <w:rPr>
                <w:rFonts w:ascii="Times New Roman"/>
                <w:color w:val="000000" w:themeColor="text1"/>
                <w:sz w:val="28"/>
                <w:szCs w:val="28"/>
              </w:rPr>
            </w:pPr>
            <w:r w:rsidRPr="00F901DE">
              <w:rPr>
                <w:rFonts w:ascii="Times New Roman"/>
                <w:color w:val="000000" w:themeColor="text1"/>
                <w:sz w:val="28"/>
                <w:szCs w:val="28"/>
              </w:rPr>
              <w:t>98</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6,599</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(60.9%)</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891</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(8.2%)</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595</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(5.5%)</w:t>
            </w:r>
          </w:p>
        </w:tc>
        <w:tc>
          <w:tcPr>
            <w:tcW w:w="1317"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1,951</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(18%)</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638</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(5.9%)</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155</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(1.4%)</w:t>
            </w:r>
          </w:p>
        </w:tc>
        <w:tc>
          <w:tcPr>
            <w:tcW w:w="1317"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10,829</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(100%)</w:t>
            </w:r>
          </w:p>
        </w:tc>
      </w:tr>
      <w:tr w:rsidR="00F901DE" w:rsidRPr="00F901DE" w:rsidTr="008C5F62">
        <w:tc>
          <w:tcPr>
            <w:tcW w:w="709" w:type="dxa"/>
            <w:vAlign w:val="center"/>
          </w:tcPr>
          <w:p w:rsidR="00E831E6" w:rsidRPr="00F901DE" w:rsidRDefault="00E831E6" w:rsidP="008C5F62">
            <w:pPr>
              <w:jc w:val="center"/>
              <w:rPr>
                <w:rFonts w:ascii="Times New Roman"/>
                <w:color w:val="000000" w:themeColor="text1"/>
                <w:sz w:val="28"/>
                <w:szCs w:val="28"/>
              </w:rPr>
            </w:pPr>
            <w:r w:rsidRPr="00F901DE">
              <w:rPr>
                <w:rFonts w:ascii="Times New Roman"/>
                <w:color w:val="000000" w:themeColor="text1"/>
                <w:sz w:val="28"/>
                <w:szCs w:val="28"/>
              </w:rPr>
              <w:t>99</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8,784</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(56.6%)</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1,644</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(10.6%)</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933</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(6%)</w:t>
            </w:r>
          </w:p>
        </w:tc>
        <w:tc>
          <w:tcPr>
            <w:tcW w:w="1317"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3,142</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(20.2%)</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923</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(5.9%)</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94</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(0.6%)</w:t>
            </w:r>
          </w:p>
        </w:tc>
        <w:tc>
          <w:tcPr>
            <w:tcW w:w="1317"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15,521</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(100%)</w:t>
            </w:r>
          </w:p>
        </w:tc>
      </w:tr>
      <w:tr w:rsidR="00F901DE" w:rsidRPr="00F901DE" w:rsidTr="008C5F62">
        <w:tc>
          <w:tcPr>
            <w:tcW w:w="709" w:type="dxa"/>
            <w:vAlign w:val="center"/>
          </w:tcPr>
          <w:p w:rsidR="00E831E6" w:rsidRPr="00F901DE" w:rsidRDefault="00E831E6" w:rsidP="008C5F62">
            <w:pPr>
              <w:jc w:val="center"/>
              <w:rPr>
                <w:rFonts w:ascii="Times New Roman"/>
                <w:color w:val="000000" w:themeColor="text1"/>
                <w:sz w:val="28"/>
                <w:szCs w:val="28"/>
              </w:rPr>
            </w:pPr>
            <w:r w:rsidRPr="00F901DE">
              <w:rPr>
                <w:rFonts w:ascii="Times New Roman"/>
                <w:color w:val="000000" w:themeColor="text1"/>
                <w:sz w:val="28"/>
                <w:szCs w:val="28"/>
              </w:rPr>
              <w:t>100</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12,549</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(64.3%)</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1,531</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(7.8%)</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1,045</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(5.4%)</w:t>
            </w:r>
          </w:p>
        </w:tc>
        <w:tc>
          <w:tcPr>
            <w:tcW w:w="1317"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3,437</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(17.6%)</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793</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(4.1%)</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172</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(0.9%)</w:t>
            </w:r>
          </w:p>
        </w:tc>
        <w:tc>
          <w:tcPr>
            <w:tcW w:w="1317"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19,527</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(100%)</w:t>
            </w:r>
          </w:p>
        </w:tc>
      </w:tr>
      <w:tr w:rsidR="00F901DE" w:rsidRPr="00F901DE" w:rsidTr="008C5F62">
        <w:tc>
          <w:tcPr>
            <w:tcW w:w="709" w:type="dxa"/>
            <w:vAlign w:val="center"/>
          </w:tcPr>
          <w:p w:rsidR="00E831E6" w:rsidRPr="00F901DE" w:rsidRDefault="00E831E6" w:rsidP="008C5F62">
            <w:pPr>
              <w:jc w:val="center"/>
              <w:rPr>
                <w:rFonts w:ascii="Times New Roman"/>
                <w:color w:val="000000" w:themeColor="text1"/>
                <w:sz w:val="28"/>
                <w:szCs w:val="28"/>
              </w:rPr>
            </w:pPr>
            <w:r w:rsidRPr="00F901DE">
              <w:rPr>
                <w:rFonts w:ascii="Times New Roman"/>
                <w:color w:val="000000" w:themeColor="text1"/>
                <w:sz w:val="28"/>
                <w:szCs w:val="28"/>
              </w:rPr>
              <w:t>101</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15,700</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(67.8%)</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1,331</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(5.7%)</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1,370</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(5.9%)</w:t>
            </w:r>
          </w:p>
        </w:tc>
        <w:tc>
          <w:tcPr>
            <w:tcW w:w="1317"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3,551</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(15.3%)</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1,021</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(4.4%)</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196</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(0.8%)</w:t>
            </w:r>
          </w:p>
        </w:tc>
        <w:tc>
          <w:tcPr>
            <w:tcW w:w="1317"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23,169</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(100%)</w:t>
            </w:r>
          </w:p>
        </w:tc>
      </w:tr>
      <w:tr w:rsidR="00F901DE" w:rsidRPr="00F901DE" w:rsidTr="008C5F62">
        <w:tc>
          <w:tcPr>
            <w:tcW w:w="709" w:type="dxa"/>
            <w:vAlign w:val="center"/>
          </w:tcPr>
          <w:p w:rsidR="00E831E6" w:rsidRPr="00F901DE" w:rsidRDefault="00E831E6" w:rsidP="008C5F62">
            <w:pPr>
              <w:jc w:val="center"/>
              <w:rPr>
                <w:rFonts w:ascii="Times New Roman"/>
                <w:color w:val="000000" w:themeColor="text1"/>
                <w:sz w:val="28"/>
                <w:szCs w:val="28"/>
              </w:rPr>
            </w:pPr>
            <w:r w:rsidRPr="00F901DE">
              <w:rPr>
                <w:rFonts w:ascii="Times New Roman"/>
                <w:color w:val="000000" w:themeColor="text1"/>
                <w:sz w:val="28"/>
                <w:szCs w:val="28"/>
              </w:rPr>
              <w:lastRenderedPageBreak/>
              <w:t>102</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18,924</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(70.1%)</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1,986</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(7.4%)</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998</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(3.7%)</w:t>
            </w:r>
          </w:p>
        </w:tc>
        <w:tc>
          <w:tcPr>
            <w:tcW w:w="1317"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3,892</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(14.4%)</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967</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(3.6%)</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214</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(0.8%)</w:t>
            </w:r>
          </w:p>
        </w:tc>
        <w:tc>
          <w:tcPr>
            <w:tcW w:w="1317"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26,981</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(100%)</w:t>
            </w:r>
          </w:p>
        </w:tc>
      </w:tr>
      <w:tr w:rsidR="00F901DE" w:rsidRPr="00F901DE" w:rsidTr="008C5F62">
        <w:tc>
          <w:tcPr>
            <w:tcW w:w="709" w:type="dxa"/>
            <w:vAlign w:val="center"/>
          </w:tcPr>
          <w:p w:rsidR="00E831E6" w:rsidRPr="00F901DE" w:rsidRDefault="00E831E6" w:rsidP="008C5F62">
            <w:pPr>
              <w:jc w:val="center"/>
              <w:rPr>
                <w:rFonts w:ascii="Times New Roman"/>
                <w:color w:val="000000" w:themeColor="text1"/>
                <w:sz w:val="28"/>
                <w:szCs w:val="28"/>
              </w:rPr>
            </w:pPr>
            <w:r w:rsidRPr="00F901DE">
              <w:rPr>
                <w:rFonts w:ascii="Times New Roman"/>
                <w:color w:val="000000" w:themeColor="text1"/>
                <w:sz w:val="28"/>
                <w:szCs w:val="28"/>
              </w:rPr>
              <w:t>103</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20,362</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(70.8%)</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1,963</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(6.8%)</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1,289</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(4.5%)</w:t>
            </w:r>
          </w:p>
        </w:tc>
        <w:tc>
          <w:tcPr>
            <w:tcW w:w="1317"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4,019</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(14%)</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986</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(3.4%)</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160</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(0.6%)</w:t>
            </w:r>
          </w:p>
        </w:tc>
        <w:tc>
          <w:tcPr>
            <w:tcW w:w="1317"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28,778</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(100%)</w:t>
            </w:r>
          </w:p>
        </w:tc>
      </w:tr>
      <w:tr w:rsidR="00F901DE" w:rsidRPr="00F901DE" w:rsidTr="008C5F62">
        <w:tc>
          <w:tcPr>
            <w:tcW w:w="709" w:type="dxa"/>
            <w:vAlign w:val="center"/>
          </w:tcPr>
          <w:p w:rsidR="00E831E6" w:rsidRPr="00F901DE" w:rsidRDefault="00E831E6" w:rsidP="008C5F62">
            <w:pPr>
              <w:jc w:val="center"/>
              <w:rPr>
                <w:rFonts w:ascii="Times New Roman"/>
                <w:color w:val="000000" w:themeColor="text1"/>
                <w:sz w:val="28"/>
                <w:szCs w:val="28"/>
              </w:rPr>
            </w:pPr>
            <w:r w:rsidRPr="00F901DE">
              <w:rPr>
                <w:rFonts w:ascii="Times New Roman"/>
                <w:color w:val="000000" w:themeColor="text1"/>
                <w:sz w:val="28"/>
                <w:szCs w:val="28"/>
              </w:rPr>
              <w:t>104</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19,773</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(70.6%)</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2,297</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(8.2%)</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1,350</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(4.8%)</w:t>
            </w:r>
          </w:p>
        </w:tc>
        <w:tc>
          <w:tcPr>
            <w:tcW w:w="1317"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3,213</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(11.5%)</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1,233</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(4.4%)</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121</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(0.4%)</w:t>
            </w:r>
          </w:p>
        </w:tc>
        <w:tc>
          <w:tcPr>
            <w:tcW w:w="1317"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27,988</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(100%)</w:t>
            </w:r>
          </w:p>
        </w:tc>
      </w:tr>
      <w:tr w:rsidR="00F901DE" w:rsidRPr="00F901DE" w:rsidTr="008C5F62">
        <w:tc>
          <w:tcPr>
            <w:tcW w:w="709" w:type="dxa"/>
            <w:vAlign w:val="center"/>
          </w:tcPr>
          <w:p w:rsidR="00E831E6" w:rsidRPr="00F901DE" w:rsidRDefault="00E831E6" w:rsidP="008C5F62">
            <w:pPr>
              <w:jc w:val="center"/>
              <w:rPr>
                <w:rFonts w:ascii="Times New Roman"/>
                <w:color w:val="000000" w:themeColor="text1"/>
                <w:sz w:val="28"/>
                <w:szCs w:val="28"/>
              </w:rPr>
            </w:pPr>
            <w:r w:rsidRPr="00F901DE">
              <w:rPr>
                <w:rFonts w:ascii="Times New Roman"/>
                <w:color w:val="000000" w:themeColor="text1"/>
                <w:sz w:val="28"/>
                <w:szCs w:val="28"/>
              </w:rPr>
              <w:t>105</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17,855</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(69.1%)</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2,967</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(11.5%)</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1,354</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(5.2%)</w:t>
            </w:r>
          </w:p>
        </w:tc>
        <w:tc>
          <w:tcPr>
            <w:tcW w:w="1317"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2,562</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(9.9%)</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963</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(3.7%)</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133</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(0.5%)</w:t>
            </w:r>
          </w:p>
        </w:tc>
        <w:tc>
          <w:tcPr>
            <w:tcW w:w="1317"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25,835</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(100%)</w:t>
            </w:r>
          </w:p>
        </w:tc>
      </w:tr>
      <w:tr w:rsidR="00F901DE" w:rsidRPr="00F901DE" w:rsidTr="008C5F62">
        <w:tc>
          <w:tcPr>
            <w:tcW w:w="709" w:type="dxa"/>
            <w:vAlign w:val="center"/>
          </w:tcPr>
          <w:p w:rsidR="00E831E6" w:rsidRPr="00F901DE" w:rsidRDefault="00E831E6" w:rsidP="008C5F62">
            <w:pPr>
              <w:jc w:val="center"/>
              <w:rPr>
                <w:rFonts w:ascii="Times New Roman"/>
                <w:color w:val="000000" w:themeColor="text1"/>
                <w:sz w:val="28"/>
                <w:szCs w:val="28"/>
              </w:rPr>
            </w:pPr>
            <w:r w:rsidRPr="00F901DE">
              <w:rPr>
                <w:rFonts w:ascii="Times New Roman"/>
                <w:color w:val="000000" w:themeColor="text1"/>
                <w:sz w:val="28"/>
                <w:szCs w:val="28"/>
              </w:rPr>
              <w:t>106</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18,225</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(73.6%)</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2,109</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(8.5%)</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781</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(3.2%)</w:t>
            </w:r>
          </w:p>
        </w:tc>
        <w:tc>
          <w:tcPr>
            <w:tcW w:w="1317"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2,509</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(10.1%)</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1,044</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(4.2%)</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111</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(0.4%)</w:t>
            </w:r>
          </w:p>
        </w:tc>
        <w:tc>
          <w:tcPr>
            <w:tcW w:w="1317"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24,778</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(100%)</w:t>
            </w:r>
          </w:p>
        </w:tc>
      </w:tr>
      <w:tr w:rsidR="00F901DE" w:rsidRPr="00F901DE" w:rsidTr="008C5F62">
        <w:tc>
          <w:tcPr>
            <w:tcW w:w="709" w:type="dxa"/>
            <w:vAlign w:val="center"/>
          </w:tcPr>
          <w:p w:rsidR="00E831E6" w:rsidRPr="00F901DE" w:rsidRDefault="00E831E6" w:rsidP="008C5F62">
            <w:pPr>
              <w:jc w:val="center"/>
              <w:rPr>
                <w:rFonts w:ascii="Times New Roman"/>
                <w:color w:val="000000" w:themeColor="text1"/>
                <w:sz w:val="28"/>
                <w:szCs w:val="28"/>
              </w:rPr>
            </w:pPr>
            <w:r w:rsidRPr="00F901DE">
              <w:rPr>
                <w:rFonts w:ascii="Times New Roman"/>
                <w:color w:val="000000" w:themeColor="text1"/>
                <w:sz w:val="28"/>
                <w:szCs w:val="28"/>
              </w:rPr>
              <w:t>107</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20,595</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(75.1%)</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1,234</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(4.5%)</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625</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(2.3%)</w:t>
            </w:r>
          </w:p>
        </w:tc>
        <w:tc>
          <w:tcPr>
            <w:tcW w:w="1317"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2,490</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(9.1%)</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2,327</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(8.5%)</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143</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(0.5%)</w:t>
            </w:r>
          </w:p>
        </w:tc>
        <w:tc>
          <w:tcPr>
            <w:tcW w:w="1317"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27,414</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(100%)</w:t>
            </w:r>
          </w:p>
        </w:tc>
      </w:tr>
      <w:tr w:rsidR="00F901DE" w:rsidRPr="00F901DE" w:rsidTr="008C5F62">
        <w:trPr>
          <w:trHeight w:val="644"/>
        </w:trPr>
        <w:tc>
          <w:tcPr>
            <w:tcW w:w="709" w:type="dxa"/>
            <w:vAlign w:val="center"/>
          </w:tcPr>
          <w:p w:rsidR="00E831E6" w:rsidRPr="00F901DE" w:rsidRDefault="00E831E6" w:rsidP="008C5F62">
            <w:pPr>
              <w:jc w:val="center"/>
              <w:rPr>
                <w:rFonts w:ascii="Times New Roman"/>
                <w:color w:val="000000" w:themeColor="text1"/>
                <w:sz w:val="28"/>
                <w:szCs w:val="28"/>
              </w:rPr>
            </w:pPr>
            <w:r w:rsidRPr="00F901DE">
              <w:rPr>
                <w:rFonts w:ascii="Times New Roman" w:hint="eastAsia"/>
                <w:color w:val="000000" w:themeColor="text1"/>
                <w:sz w:val="28"/>
                <w:szCs w:val="28"/>
              </w:rPr>
              <w:t>1</w:t>
            </w:r>
            <w:r w:rsidRPr="00F901DE">
              <w:rPr>
                <w:rFonts w:ascii="Times New Roman"/>
                <w:color w:val="000000" w:themeColor="text1"/>
                <w:sz w:val="28"/>
                <w:szCs w:val="28"/>
              </w:rPr>
              <w:t>08</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hint="eastAsia"/>
                <w:color w:val="000000" w:themeColor="text1"/>
                <w:sz w:val="28"/>
                <w:szCs w:val="28"/>
              </w:rPr>
              <w:t>22</w:t>
            </w:r>
            <w:r w:rsidRPr="00F901DE">
              <w:rPr>
                <w:rFonts w:ascii="Times New Roman"/>
                <w:color w:val="000000" w:themeColor="text1"/>
                <w:sz w:val="28"/>
                <w:szCs w:val="28"/>
              </w:rPr>
              <w:t>,</w:t>
            </w:r>
            <w:r w:rsidRPr="00F901DE">
              <w:rPr>
                <w:rFonts w:ascii="Times New Roman" w:hint="eastAsia"/>
                <w:color w:val="000000" w:themeColor="text1"/>
                <w:sz w:val="28"/>
                <w:szCs w:val="28"/>
              </w:rPr>
              <w:t>766</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(77.9%)</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hint="eastAsia"/>
                <w:color w:val="000000" w:themeColor="text1"/>
                <w:sz w:val="28"/>
                <w:szCs w:val="28"/>
              </w:rPr>
              <w:t>1</w:t>
            </w:r>
            <w:r w:rsidRPr="00F901DE">
              <w:rPr>
                <w:rFonts w:ascii="Times New Roman"/>
                <w:color w:val="000000" w:themeColor="text1"/>
                <w:sz w:val="28"/>
                <w:szCs w:val="28"/>
              </w:rPr>
              <w:t>,</w:t>
            </w:r>
            <w:r w:rsidRPr="00F901DE">
              <w:rPr>
                <w:rFonts w:ascii="Times New Roman" w:hint="eastAsia"/>
                <w:color w:val="000000" w:themeColor="text1"/>
                <w:sz w:val="28"/>
                <w:szCs w:val="28"/>
              </w:rPr>
              <w:t>026</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(3.5%)</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hint="eastAsia"/>
                <w:color w:val="000000" w:themeColor="text1"/>
                <w:sz w:val="28"/>
                <w:szCs w:val="28"/>
              </w:rPr>
              <w:t>1</w:t>
            </w:r>
            <w:r w:rsidRPr="00F901DE">
              <w:rPr>
                <w:rFonts w:ascii="Times New Roman"/>
                <w:color w:val="000000" w:themeColor="text1"/>
                <w:sz w:val="28"/>
                <w:szCs w:val="28"/>
              </w:rPr>
              <w:t>,</w:t>
            </w:r>
            <w:r w:rsidRPr="00F901DE">
              <w:rPr>
                <w:rFonts w:ascii="Times New Roman" w:hint="eastAsia"/>
                <w:color w:val="000000" w:themeColor="text1"/>
                <w:sz w:val="28"/>
                <w:szCs w:val="28"/>
              </w:rPr>
              <w:t>117</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(3.8%)</w:t>
            </w:r>
          </w:p>
        </w:tc>
        <w:tc>
          <w:tcPr>
            <w:tcW w:w="1317"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hint="eastAsia"/>
                <w:color w:val="000000" w:themeColor="text1"/>
                <w:sz w:val="28"/>
                <w:szCs w:val="28"/>
              </w:rPr>
              <w:t>2</w:t>
            </w:r>
            <w:r w:rsidRPr="00F901DE">
              <w:rPr>
                <w:rFonts w:ascii="Times New Roman"/>
                <w:color w:val="000000" w:themeColor="text1"/>
                <w:sz w:val="28"/>
                <w:szCs w:val="28"/>
              </w:rPr>
              <w:t>,</w:t>
            </w:r>
            <w:r w:rsidRPr="00F901DE">
              <w:rPr>
                <w:rFonts w:ascii="Times New Roman" w:hint="eastAsia"/>
                <w:color w:val="000000" w:themeColor="text1"/>
                <w:sz w:val="28"/>
                <w:szCs w:val="28"/>
              </w:rPr>
              <w:t>289</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(7.8%)</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hint="eastAsia"/>
                <w:color w:val="000000" w:themeColor="text1"/>
                <w:sz w:val="28"/>
                <w:szCs w:val="28"/>
              </w:rPr>
              <w:t>1</w:t>
            </w:r>
            <w:r w:rsidRPr="00F901DE">
              <w:rPr>
                <w:rFonts w:ascii="Times New Roman"/>
                <w:color w:val="000000" w:themeColor="text1"/>
                <w:sz w:val="28"/>
                <w:szCs w:val="28"/>
              </w:rPr>
              <w:t>,</w:t>
            </w:r>
            <w:r w:rsidRPr="00F901DE">
              <w:rPr>
                <w:rFonts w:ascii="Times New Roman" w:hint="eastAsia"/>
                <w:color w:val="000000" w:themeColor="text1"/>
                <w:sz w:val="28"/>
                <w:szCs w:val="28"/>
              </w:rPr>
              <w:t>946</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(6.7%)</w:t>
            </w:r>
          </w:p>
        </w:tc>
        <w:tc>
          <w:tcPr>
            <w:tcW w:w="1316" w:type="dxa"/>
            <w:vAlign w:val="center"/>
          </w:tcPr>
          <w:p w:rsidR="00E831E6" w:rsidRPr="00F901DE" w:rsidRDefault="00E831E6" w:rsidP="008C5F62">
            <w:pPr>
              <w:jc w:val="right"/>
              <w:rPr>
                <w:rFonts w:ascii="Times New Roman"/>
                <w:color w:val="000000" w:themeColor="text1"/>
                <w:sz w:val="28"/>
                <w:szCs w:val="28"/>
              </w:rPr>
            </w:pPr>
            <w:r w:rsidRPr="00F901DE">
              <w:rPr>
                <w:rFonts w:ascii="Times New Roman" w:hint="eastAsia"/>
                <w:color w:val="000000" w:themeColor="text1"/>
                <w:sz w:val="28"/>
                <w:szCs w:val="28"/>
              </w:rPr>
              <w:t>95</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(0.3%)</w:t>
            </w:r>
          </w:p>
        </w:tc>
        <w:tc>
          <w:tcPr>
            <w:tcW w:w="1317" w:type="dxa"/>
            <w:vAlign w:val="center"/>
          </w:tcPr>
          <w:p w:rsidR="00E831E6" w:rsidRPr="00F901DE" w:rsidRDefault="00E831E6" w:rsidP="008C5F62">
            <w:pPr>
              <w:jc w:val="right"/>
              <w:rPr>
                <w:rFonts w:ascii="Times New Roman"/>
                <w:b/>
                <w:color w:val="000000" w:themeColor="text1"/>
                <w:sz w:val="28"/>
                <w:szCs w:val="28"/>
              </w:rPr>
            </w:pPr>
            <w:r w:rsidRPr="00F901DE">
              <w:rPr>
                <w:rFonts w:ascii="Times New Roman" w:hint="eastAsia"/>
                <w:b/>
                <w:color w:val="000000" w:themeColor="text1"/>
                <w:sz w:val="28"/>
                <w:szCs w:val="28"/>
              </w:rPr>
              <w:t>29,239</w:t>
            </w:r>
          </w:p>
          <w:p w:rsidR="00E831E6" w:rsidRPr="00F901DE" w:rsidRDefault="00E831E6" w:rsidP="008C5F62">
            <w:pPr>
              <w:jc w:val="right"/>
              <w:rPr>
                <w:rFonts w:ascii="Times New Roman"/>
                <w:color w:val="000000" w:themeColor="text1"/>
                <w:sz w:val="28"/>
                <w:szCs w:val="28"/>
              </w:rPr>
            </w:pPr>
            <w:r w:rsidRPr="00F901DE">
              <w:rPr>
                <w:rFonts w:ascii="Times New Roman"/>
                <w:color w:val="000000" w:themeColor="text1"/>
                <w:sz w:val="28"/>
                <w:szCs w:val="28"/>
              </w:rPr>
              <w:t>(100%)</w:t>
            </w:r>
          </w:p>
        </w:tc>
      </w:tr>
      <w:tr w:rsidR="00F901DE" w:rsidRPr="00F901DE" w:rsidTr="008C5F62">
        <w:trPr>
          <w:trHeight w:val="1930"/>
        </w:trPr>
        <w:tc>
          <w:tcPr>
            <w:tcW w:w="709" w:type="dxa"/>
          </w:tcPr>
          <w:p w:rsidR="00E831E6" w:rsidRPr="00F901DE" w:rsidRDefault="00E831E6" w:rsidP="008C5F62">
            <w:pPr>
              <w:rPr>
                <w:rFonts w:hAnsi="標楷體"/>
                <w:color w:val="000000" w:themeColor="text1"/>
                <w:sz w:val="22"/>
              </w:rPr>
            </w:pPr>
            <w:r w:rsidRPr="00F901DE">
              <w:rPr>
                <w:rFonts w:hAnsi="標楷體" w:hint="eastAsia"/>
                <w:color w:val="000000" w:themeColor="text1"/>
                <w:sz w:val="22"/>
              </w:rPr>
              <w:t>說明</w:t>
            </w:r>
          </w:p>
        </w:tc>
        <w:tc>
          <w:tcPr>
            <w:tcW w:w="1316" w:type="dxa"/>
          </w:tcPr>
          <w:p w:rsidR="00E831E6" w:rsidRPr="00F901DE" w:rsidRDefault="00E831E6" w:rsidP="008C5F62">
            <w:pPr>
              <w:ind w:rightChars="-45" w:right="-153"/>
              <w:rPr>
                <w:rFonts w:hAnsi="標楷體"/>
                <w:color w:val="000000" w:themeColor="text1"/>
                <w:sz w:val="22"/>
              </w:rPr>
            </w:pPr>
            <w:r w:rsidRPr="00F901DE">
              <w:rPr>
                <w:rFonts w:hAnsi="標楷體" w:hint="eastAsia"/>
                <w:color w:val="000000" w:themeColor="text1"/>
                <w:sz w:val="22"/>
              </w:rPr>
              <w:t>公糧稻米保管費及燻蒸費等</w:t>
            </w:r>
          </w:p>
        </w:tc>
        <w:tc>
          <w:tcPr>
            <w:tcW w:w="1316" w:type="dxa"/>
          </w:tcPr>
          <w:p w:rsidR="00E831E6" w:rsidRPr="00F901DE" w:rsidRDefault="00E831E6" w:rsidP="008C5F62">
            <w:pPr>
              <w:ind w:rightChars="-45" w:right="-153"/>
              <w:rPr>
                <w:rFonts w:hAnsi="標楷體"/>
                <w:color w:val="000000" w:themeColor="text1"/>
                <w:sz w:val="22"/>
              </w:rPr>
            </w:pPr>
            <w:r w:rsidRPr="00F901DE">
              <w:rPr>
                <w:rFonts w:hAnsi="標楷體" w:hint="eastAsia"/>
                <w:color w:val="000000" w:themeColor="text1"/>
                <w:sz w:val="22"/>
              </w:rPr>
              <w:t>國有公糧倉庫修繕費用</w:t>
            </w:r>
          </w:p>
        </w:tc>
        <w:tc>
          <w:tcPr>
            <w:tcW w:w="1316" w:type="dxa"/>
          </w:tcPr>
          <w:p w:rsidR="00E831E6" w:rsidRPr="00F901DE" w:rsidRDefault="00E831E6" w:rsidP="008C5F62">
            <w:pPr>
              <w:ind w:rightChars="-45" w:right="-153"/>
              <w:rPr>
                <w:rFonts w:hAnsi="標楷體"/>
                <w:color w:val="000000" w:themeColor="text1"/>
                <w:sz w:val="22"/>
              </w:rPr>
            </w:pPr>
            <w:r w:rsidRPr="00F901DE">
              <w:rPr>
                <w:rFonts w:hAnsi="標楷體" w:hint="eastAsia"/>
                <w:color w:val="000000" w:themeColor="text1"/>
                <w:sz w:val="22"/>
              </w:rPr>
              <w:t>補貼農會修繕公糧倉庫費用</w:t>
            </w:r>
          </w:p>
        </w:tc>
        <w:tc>
          <w:tcPr>
            <w:tcW w:w="1317" w:type="dxa"/>
          </w:tcPr>
          <w:p w:rsidR="00E831E6" w:rsidRPr="00F901DE" w:rsidRDefault="00E831E6" w:rsidP="008C5F62">
            <w:pPr>
              <w:ind w:rightChars="-46" w:right="-156"/>
              <w:rPr>
                <w:rFonts w:hAnsi="標楷體"/>
                <w:color w:val="000000" w:themeColor="text1"/>
                <w:sz w:val="22"/>
              </w:rPr>
            </w:pPr>
            <w:r w:rsidRPr="00F901DE">
              <w:rPr>
                <w:rFonts w:hAnsi="標楷體" w:hint="eastAsia"/>
                <w:color w:val="000000" w:themeColor="text1"/>
                <w:sz w:val="22"/>
              </w:rPr>
              <w:t>國有低溫倉庫食米儲存所需水電費用</w:t>
            </w:r>
          </w:p>
        </w:tc>
        <w:tc>
          <w:tcPr>
            <w:tcW w:w="1316" w:type="dxa"/>
          </w:tcPr>
          <w:p w:rsidR="00E831E6" w:rsidRPr="00F901DE" w:rsidRDefault="00E831E6" w:rsidP="008C5F62">
            <w:pPr>
              <w:ind w:rightChars="-46" w:right="-156"/>
              <w:rPr>
                <w:rFonts w:hAnsi="標楷體"/>
                <w:color w:val="000000" w:themeColor="text1"/>
                <w:sz w:val="22"/>
              </w:rPr>
            </w:pPr>
            <w:r w:rsidRPr="00F901DE">
              <w:rPr>
                <w:rFonts w:hAnsi="標楷體" w:hint="eastAsia"/>
                <w:color w:val="000000" w:themeColor="text1"/>
                <w:sz w:val="22"/>
              </w:rPr>
              <w:t>國有低溫倉庫食米儲存所需機械設備維護費用</w:t>
            </w:r>
          </w:p>
        </w:tc>
        <w:tc>
          <w:tcPr>
            <w:tcW w:w="1316" w:type="dxa"/>
          </w:tcPr>
          <w:p w:rsidR="00E831E6" w:rsidRPr="00F901DE" w:rsidRDefault="00E831E6" w:rsidP="008C5F62">
            <w:pPr>
              <w:ind w:rightChars="-46" w:right="-156"/>
              <w:rPr>
                <w:rFonts w:hAnsi="標楷體"/>
                <w:color w:val="000000" w:themeColor="text1"/>
                <w:sz w:val="22"/>
              </w:rPr>
            </w:pPr>
            <w:r w:rsidRPr="00F901DE">
              <w:rPr>
                <w:rFonts w:hAnsi="標楷體" w:hint="eastAsia"/>
                <w:color w:val="000000" w:themeColor="text1"/>
                <w:sz w:val="22"/>
              </w:rPr>
              <w:t>各地公糧業者倉庫儲存稻穀病蟲害防治補助費用</w:t>
            </w:r>
          </w:p>
        </w:tc>
        <w:tc>
          <w:tcPr>
            <w:tcW w:w="1317" w:type="dxa"/>
          </w:tcPr>
          <w:p w:rsidR="00E831E6" w:rsidRPr="00F901DE" w:rsidRDefault="00E831E6" w:rsidP="008C5F62">
            <w:pPr>
              <w:rPr>
                <w:rFonts w:hAnsi="標楷體"/>
                <w:color w:val="000000" w:themeColor="text1"/>
                <w:sz w:val="22"/>
              </w:rPr>
            </w:pPr>
          </w:p>
        </w:tc>
      </w:tr>
    </w:tbl>
    <w:p w:rsidR="00E831E6" w:rsidRPr="00F901DE" w:rsidRDefault="00E831E6" w:rsidP="00E831E6">
      <w:pPr>
        <w:pStyle w:val="4"/>
        <w:numPr>
          <w:ilvl w:val="3"/>
          <w:numId w:val="1"/>
        </w:numPr>
        <w:rPr>
          <w:color w:val="000000" w:themeColor="text1"/>
        </w:rPr>
      </w:pPr>
      <w:r w:rsidRPr="00F901DE">
        <w:rPr>
          <w:rFonts w:hint="eastAsia"/>
          <w:color w:val="000000" w:themeColor="text1"/>
        </w:rPr>
        <w:t>小結：</w:t>
      </w:r>
    </w:p>
    <w:p w:rsidR="00E831E6" w:rsidRPr="00F901DE" w:rsidRDefault="00E831E6" w:rsidP="00E831E6">
      <w:pPr>
        <w:pStyle w:val="5"/>
        <w:numPr>
          <w:ilvl w:val="4"/>
          <w:numId w:val="1"/>
        </w:numPr>
        <w:rPr>
          <w:color w:val="000000" w:themeColor="text1"/>
        </w:rPr>
      </w:pPr>
      <w:r w:rsidRPr="00F901DE">
        <w:rPr>
          <w:rFonts w:hint="eastAsia"/>
          <w:color w:val="000000" w:themeColor="text1"/>
        </w:rPr>
        <w:t>公糧爆倉只是農委會近30年稻作產業政策未能解決基本供需結構問題，所衍生的主要「症狀」之一而已。農委會</w:t>
      </w:r>
      <w:r w:rsidRPr="00F901DE">
        <w:rPr>
          <w:rFonts w:hint="eastAsia"/>
          <w:b/>
          <w:color w:val="000000" w:themeColor="text1"/>
        </w:rPr>
        <w:t>倘未能解決基本結構問題，即使公糧收購支出削減，仍只是將支出轉移至稻作生產鏈其他環節（例如休耕補貼）</w:t>
      </w:r>
      <w:r w:rsidRPr="00F901DE">
        <w:rPr>
          <w:rFonts w:hint="eastAsia"/>
          <w:color w:val="000000" w:themeColor="text1"/>
        </w:rPr>
        <w:t>，無論從產業健全或財政負擔角度，將無異於掩耳盜鈴。</w:t>
      </w:r>
    </w:p>
    <w:p w:rsidR="00E831E6" w:rsidRPr="00F901DE" w:rsidRDefault="00E831E6" w:rsidP="00E831E6">
      <w:pPr>
        <w:pStyle w:val="5"/>
        <w:numPr>
          <w:ilvl w:val="4"/>
          <w:numId w:val="1"/>
        </w:numPr>
        <w:rPr>
          <w:color w:val="000000" w:themeColor="text1"/>
        </w:rPr>
      </w:pPr>
      <w:r w:rsidRPr="00F901DE">
        <w:rPr>
          <w:rFonts w:hint="eastAsia"/>
          <w:color w:val="000000" w:themeColor="text1"/>
        </w:rPr>
        <w:t>按近年執行直接給付造成稻米生產大增情形，農委會倘不調整政策而繼續放任稻米持續流入公糧，亦未有效去化，</w:t>
      </w:r>
      <w:r w:rsidRPr="00F901DE">
        <w:rPr>
          <w:rFonts w:hint="eastAsia"/>
          <w:b/>
          <w:color w:val="000000" w:themeColor="text1"/>
        </w:rPr>
        <w:t>庫存量及倉管維持費用恐有失控之虞</w:t>
      </w:r>
      <w:r w:rsidRPr="00F901DE">
        <w:rPr>
          <w:rFonts w:hint="eastAsia"/>
          <w:color w:val="000000" w:themeColor="text1"/>
        </w:rPr>
        <w:t>，以現行國家財政狀況，恐亦不容農委會在此無限制增加預算。基上，該會顯有必要儘速擬定對策。</w:t>
      </w:r>
    </w:p>
    <w:p w:rsidR="00E831E6" w:rsidRPr="00F901DE" w:rsidRDefault="00E831E6" w:rsidP="00E831E6">
      <w:pPr>
        <w:pStyle w:val="3"/>
        <w:numPr>
          <w:ilvl w:val="2"/>
          <w:numId w:val="1"/>
        </w:numPr>
        <w:rPr>
          <w:color w:val="000000" w:themeColor="text1"/>
        </w:rPr>
      </w:pPr>
      <w:r w:rsidRPr="00F901DE">
        <w:rPr>
          <w:rFonts w:hint="eastAsia"/>
          <w:color w:val="000000" w:themeColor="text1"/>
        </w:rPr>
        <w:t>農委會及專家學者對於公糧政策利弊或落日之說明</w:t>
      </w:r>
      <w:r w:rsidRPr="00F901DE">
        <w:rPr>
          <w:rFonts w:hint="eastAsia"/>
          <w:color w:val="000000" w:themeColor="text1"/>
        </w:rPr>
        <w:lastRenderedPageBreak/>
        <w:t>及看法綜整如下：</w:t>
      </w:r>
    </w:p>
    <w:p w:rsidR="00E831E6" w:rsidRPr="00F901DE" w:rsidRDefault="00E831E6" w:rsidP="00E831E6">
      <w:pPr>
        <w:pStyle w:val="4"/>
        <w:numPr>
          <w:ilvl w:val="3"/>
          <w:numId w:val="1"/>
        </w:numPr>
        <w:rPr>
          <w:color w:val="000000" w:themeColor="text1"/>
        </w:rPr>
      </w:pPr>
      <w:r w:rsidRPr="00F901DE">
        <w:rPr>
          <w:rFonts w:hint="eastAsia"/>
          <w:color w:val="000000" w:themeColor="text1"/>
        </w:rPr>
        <w:t>農委會查復說明：</w:t>
      </w:r>
    </w:p>
    <w:p w:rsidR="00E831E6" w:rsidRPr="00F901DE" w:rsidRDefault="00E831E6" w:rsidP="00E831E6">
      <w:pPr>
        <w:pStyle w:val="5"/>
        <w:numPr>
          <w:ilvl w:val="4"/>
          <w:numId w:val="1"/>
        </w:numPr>
        <w:rPr>
          <w:color w:val="000000" w:themeColor="text1"/>
        </w:rPr>
      </w:pPr>
      <w:r w:rsidRPr="00F901DE">
        <w:rPr>
          <w:rFonts w:hint="eastAsia"/>
          <w:color w:val="000000" w:themeColor="text1"/>
        </w:rPr>
        <w:t>相較其他農作產業，生產端因稻作栽培技術門檻較低，代耕體系相對完備，加上銷售端因政府辦理公糧稻穀保價收購，稻農收益較有保障，因之農民復耕首選仍優先考量種稻。另農產品屬淺碟市場，稻田轉作易衍生其他作物產銷失衡問題，因之轉作及種稻誘因須綜合審慎考量。</w:t>
      </w:r>
    </w:p>
    <w:p w:rsidR="00E831E6" w:rsidRPr="00F901DE" w:rsidRDefault="00E831E6" w:rsidP="00E831E6">
      <w:pPr>
        <w:pStyle w:val="5"/>
        <w:numPr>
          <w:ilvl w:val="4"/>
          <w:numId w:val="1"/>
        </w:numPr>
        <w:rPr>
          <w:color w:val="000000" w:themeColor="text1"/>
        </w:rPr>
      </w:pPr>
      <w:r w:rsidRPr="00F901DE">
        <w:rPr>
          <w:rFonts w:hint="eastAsia"/>
          <w:color w:val="000000" w:themeColor="text1"/>
        </w:rPr>
        <w:t>由「大糧倉計畫」鼓勵轉作進口替代性雜糧作物，因雜糧生產代耕體系、合宜品種、栽培技術、農機及產製儲銷設備等尚不足，影響轉作生產意願，且國產雜糧相較進口產品價格偏高，亦影響後端銷售拉力致無法帶動前端生產。至輔導稻田休耕，亦可能衍生農地閒置、未能活化生產即可領取給付及形成地租水準等負面觀感。</w:t>
      </w:r>
    </w:p>
    <w:p w:rsidR="00E831E6" w:rsidRPr="00F901DE" w:rsidRDefault="00E831E6" w:rsidP="00E831E6">
      <w:pPr>
        <w:pStyle w:val="5"/>
        <w:numPr>
          <w:ilvl w:val="4"/>
          <w:numId w:val="1"/>
        </w:numPr>
        <w:rPr>
          <w:color w:val="000000" w:themeColor="text1"/>
        </w:rPr>
      </w:pPr>
      <w:r w:rsidRPr="00F901DE">
        <w:rPr>
          <w:rFonts w:hint="eastAsia"/>
          <w:color w:val="000000" w:themeColor="text1"/>
        </w:rPr>
        <w:t>政策推動初期，基於輔導種稻農友穩健經營，爰專業農承租農地種植水稻可繳交公糧，惟為輔導稻作大專業農提升經營效益與建立商品價值，自102年起調整為領取每期作每公頃獎勵金2萬元，不得繳交公糧，鼓勵大專業農生產符合市場需求稻米。截至107年底止，專業農2,532戶，經營面積為20,535公頃，其中水稻類專業農794戶，經營面積7,633公頃。專業農平均年齡46歲，相較國內農民平均年齡約62歲，顯現農業勞動結構年輕化。</w:t>
      </w:r>
    </w:p>
    <w:p w:rsidR="00E831E6" w:rsidRPr="00F901DE" w:rsidRDefault="00E831E6" w:rsidP="00E831E6">
      <w:pPr>
        <w:pStyle w:val="4"/>
        <w:numPr>
          <w:ilvl w:val="3"/>
          <w:numId w:val="1"/>
        </w:numPr>
        <w:rPr>
          <w:color w:val="000000" w:themeColor="text1"/>
        </w:rPr>
      </w:pPr>
      <w:r w:rsidRPr="00F901DE">
        <w:rPr>
          <w:rFonts w:hint="eastAsia"/>
          <w:color w:val="000000" w:themeColor="text1"/>
        </w:rPr>
        <w:t>農委會於本院辦理詢問時說明</w:t>
      </w:r>
      <w:r w:rsidR="00C06950">
        <w:rPr>
          <w:rFonts w:hint="eastAsia"/>
          <w:color w:val="000000" w:themeColor="text1"/>
        </w:rPr>
        <w:t>：</w:t>
      </w:r>
    </w:p>
    <w:p w:rsidR="00E831E6" w:rsidRPr="00F901DE" w:rsidRDefault="00E831E6" w:rsidP="00E831E6">
      <w:pPr>
        <w:pStyle w:val="5"/>
        <w:numPr>
          <w:ilvl w:val="4"/>
          <w:numId w:val="1"/>
        </w:numPr>
        <w:rPr>
          <w:color w:val="000000" w:themeColor="text1"/>
        </w:rPr>
      </w:pPr>
      <w:r w:rsidRPr="00F901DE">
        <w:rPr>
          <w:rFonts w:hint="eastAsia"/>
          <w:color w:val="000000" w:themeColor="text1"/>
        </w:rPr>
        <w:t>陳副主委駿季：「我們是花了很多力氣去防止大家都去種水稻，沒有這些措施，可能超產更嚴重。」、「我們也認同要有某個程度的落</w:t>
      </w:r>
      <w:r w:rsidRPr="00F901DE">
        <w:rPr>
          <w:rFonts w:hint="eastAsia"/>
          <w:color w:val="000000" w:themeColor="text1"/>
        </w:rPr>
        <w:lastRenderedPageBreak/>
        <w:t>日，</w:t>
      </w:r>
      <w:r w:rsidRPr="00F901DE">
        <w:rPr>
          <w:color w:val="000000" w:themeColor="text1"/>
        </w:rPr>
        <w:t>……</w:t>
      </w:r>
      <w:r w:rsidRPr="00F901DE">
        <w:rPr>
          <w:rFonts w:hint="eastAsia"/>
          <w:color w:val="000000" w:themeColor="text1"/>
        </w:rPr>
        <w:t>等到供需比較平衡的時候，公糧制度可有可無的時候，或許就是落日的恰當時機」等語。</w:t>
      </w:r>
    </w:p>
    <w:p w:rsidR="00E831E6" w:rsidRPr="00F901DE" w:rsidRDefault="00E831E6" w:rsidP="00E831E6">
      <w:pPr>
        <w:pStyle w:val="5"/>
        <w:numPr>
          <w:ilvl w:val="4"/>
          <w:numId w:val="1"/>
        </w:numPr>
        <w:rPr>
          <w:color w:val="000000" w:themeColor="text1"/>
        </w:rPr>
      </w:pPr>
      <w:r w:rsidRPr="00F901DE">
        <w:rPr>
          <w:rFonts w:hint="eastAsia"/>
          <w:color w:val="000000" w:themeColor="text1"/>
        </w:rPr>
        <w:t>農糧署莊老達副署長：「我們一定要把超產的20萬噸減少，到時候公布落日，會比較順利」、「如果以四期休一期下來，可以少個2萬公頃，搭配水源競用，可以再少個1萬。這樣比較平衡，等到市價與公糧貼近，會是一個比較好的時機，那時候政府也不會擔心安全存糧的來源。但是</w:t>
      </w:r>
      <w:r w:rsidRPr="00F901DE">
        <w:rPr>
          <w:rFonts w:hint="eastAsia"/>
          <w:b/>
          <w:color w:val="000000" w:themeColor="text1"/>
        </w:rPr>
        <w:t>短期工作就是必須降低那20萬的超產稻米</w:t>
      </w:r>
      <w:r w:rsidRPr="00F901DE">
        <w:rPr>
          <w:rFonts w:hint="eastAsia"/>
          <w:color w:val="000000" w:themeColor="text1"/>
        </w:rPr>
        <w:t>」。</w:t>
      </w:r>
    </w:p>
    <w:p w:rsidR="00E831E6" w:rsidRPr="00F901DE" w:rsidRDefault="00E831E6" w:rsidP="00E831E6">
      <w:pPr>
        <w:pStyle w:val="4"/>
        <w:numPr>
          <w:ilvl w:val="3"/>
          <w:numId w:val="1"/>
        </w:numPr>
        <w:rPr>
          <w:color w:val="000000" w:themeColor="text1"/>
        </w:rPr>
      </w:pPr>
      <w:r w:rsidRPr="00F901DE">
        <w:rPr>
          <w:rFonts w:hint="eastAsia"/>
          <w:color w:val="000000" w:themeColor="text1"/>
        </w:rPr>
        <w:t>本院諮詢專家學者對於我國公糧政策的看法摘述綜整如下：</w:t>
      </w:r>
    </w:p>
    <w:p w:rsidR="00E831E6" w:rsidRPr="00F901DE" w:rsidRDefault="00F901DE" w:rsidP="00E831E6">
      <w:pPr>
        <w:pStyle w:val="5"/>
        <w:numPr>
          <w:ilvl w:val="4"/>
          <w:numId w:val="1"/>
        </w:numPr>
        <w:rPr>
          <w:color w:val="000000" w:themeColor="text1"/>
        </w:rPr>
      </w:pPr>
      <w:r w:rsidRPr="00F901DE">
        <w:rPr>
          <w:rFonts w:hint="eastAsia"/>
          <w:color w:val="000000" w:themeColor="text1"/>
        </w:rPr>
        <w:t>陳○○</w:t>
      </w:r>
      <w:r w:rsidR="00E831E6" w:rsidRPr="00F901DE">
        <w:rPr>
          <w:rFonts w:hint="eastAsia"/>
          <w:color w:val="000000" w:themeColor="text1"/>
        </w:rPr>
        <w:t>教授：</w:t>
      </w:r>
    </w:p>
    <w:p w:rsidR="00E831E6" w:rsidRPr="00F901DE" w:rsidRDefault="00E831E6" w:rsidP="00E831E6">
      <w:pPr>
        <w:pStyle w:val="6"/>
        <w:numPr>
          <w:ilvl w:val="5"/>
          <w:numId w:val="1"/>
        </w:numPr>
        <w:rPr>
          <w:color w:val="000000" w:themeColor="text1"/>
        </w:rPr>
      </w:pPr>
      <w:r w:rsidRPr="00F901DE">
        <w:rPr>
          <w:rFonts w:hint="eastAsia"/>
          <w:color w:val="000000" w:themeColor="text1"/>
        </w:rPr>
        <w:t>1970開始保價收購是有糧食危機的背景的，目的是掌握糧源和農民生計，以這兩的目的來說是有達成效果，但是</w:t>
      </w:r>
      <w:r w:rsidRPr="00F901DE">
        <w:rPr>
          <w:rFonts w:hint="eastAsia"/>
          <w:b/>
          <w:color w:val="000000" w:themeColor="text1"/>
        </w:rPr>
        <w:t>40年來背景已經改變，是有改變的必要</w:t>
      </w:r>
      <w:r w:rsidRPr="00F901DE">
        <w:rPr>
          <w:rFonts w:hint="eastAsia"/>
          <w:color w:val="000000" w:themeColor="text1"/>
        </w:rPr>
        <w:t>。</w:t>
      </w:r>
    </w:p>
    <w:p w:rsidR="00E831E6" w:rsidRPr="00F901DE" w:rsidRDefault="00E831E6" w:rsidP="00E831E6">
      <w:pPr>
        <w:pStyle w:val="6"/>
        <w:numPr>
          <w:ilvl w:val="5"/>
          <w:numId w:val="1"/>
        </w:numPr>
        <w:rPr>
          <w:color w:val="000000" w:themeColor="text1"/>
        </w:rPr>
      </w:pPr>
      <w:r w:rsidRPr="00F901DE">
        <w:rPr>
          <w:rFonts w:hint="eastAsia"/>
          <w:color w:val="000000" w:themeColor="text1"/>
        </w:rPr>
        <w:t>講到產業結構調整，</w:t>
      </w:r>
      <w:r w:rsidRPr="00F901DE">
        <w:rPr>
          <w:rFonts w:hint="eastAsia"/>
          <w:b/>
          <w:color w:val="000000" w:themeColor="text1"/>
        </w:rPr>
        <w:t>如果指的是規模結構，我找了三次普查資料，我們的規模是沒有改善的，我們稻農收入短期有增加，但長期沒有獲益</w:t>
      </w:r>
      <w:r w:rsidRPr="00F901DE">
        <w:rPr>
          <w:rFonts w:hint="eastAsia"/>
          <w:color w:val="000000" w:themeColor="text1"/>
        </w:rPr>
        <w:t>。</w:t>
      </w:r>
    </w:p>
    <w:p w:rsidR="00E831E6" w:rsidRPr="00F901DE" w:rsidRDefault="00E831E6" w:rsidP="00E831E6">
      <w:pPr>
        <w:pStyle w:val="6"/>
        <w:numPr>
          <w:ilvl w:val="5"/>
          <w:numId w:val="1"/>
        </w:numPr>
        <w:rPr>
          <w:color w:val="000000" w:themeColor="text1"/>
        </w:rPr>
      </w:pPr>
      <w:r w:rsidRPr="00F901DE">
        <w:rPr>
          <w:rFonts w:hint="eastAsia"/>
          <w:color w:val="000000" w:themeColor="text1"/>
        </w:rPr>
        <w:t>從預算角度，農委會預算一年有1000多億，老農年金就拿走很多，用在施政的只有300億，都用在轉作、休耕、公糧又用掉大部分。</w:t>
      </w:r>
    </w:p>
    <w:p w:rsidR="00E831E6" w:rsidRPr="00F901DE" w:rsidRDefault="00F901DE" w:rsidP="00E831E6">
      <w:pPr>
        <w:pStyle w:val="5"/>
        <w:numPr>
          <w:ilvl w:val="4"/>
          <w:numId w:val="1"/>
        </w:numPr>
        <w:rPr>
          <w:color w:val="000000" w:themeColor="text1"/>
        </w:rPr>
      </w:pPr>
      <w:r w:rsidRPr="00F901DE">
        <w:rPr>
          <w:rFonts w:hint="eastAsia"/>
          <w:color w:val="000000" w:themeColor="text1"/>
        </w:rPr>
        <w:t>楊○○</w:t>
      </w:r>
      <w:r w:rsidR="00E831E6" w:rsidRPr="00F901DE">
        <w:rPr>
          <w:rFonts w:hint="eastAsia"/>
          <w:color w:val="000000" w:themeColor="text1"/>
        </w:rPr>
        <w:t>教授：</w:t>
      </w:r>
    </w:p>
    <w:p w:rsidR="00E831E6" w:rsidRPr="00F901DE" w:rsidRDefault="00E831E6" w:rsidP="00E831E6">
      <w:pPr>
        <w:pStyle w:val="6"/>
        <w:numPr>
          <w:ilvl w:val="5"/>
          <w:numId w:val="1"/>
        </w:numPr>
        <w:rPr>
          <w:color w:val="000000" w:themeColor="text1"/>
        </w:rPr>
      </w:pPr>
      <w:r w:rsidRPr="00F901DE">
        <w:rPr>
          <w:rFonts w:hint="eastAsia"/>
          <w:color w:val="000000" w:themeColor="text1"/>
        </w:rPr>
        <w:t>（公糧收購政策）有利弊得失和歷史背景，</w:t>
      </w:r>
      <w:r w:rsidRPr="00F901DE">
        <w:rPr>
          <w:rFonts w:hint="eastAsia"/>
          <w:b/>
          <w:color w:val="000000" w:themeColor="text1"/>
        </w:rPr>
        <w:t>對於糧食安全保障等等都有不可抹滅的貢獻，但也造成政府沉重的財政負擔，也不利產業轉型</w:t>
      </w:r>
      <w:r w:rsidRPr="00F901DE">
        <w:rPr>
          <w:rFonts w:hint="eastAsia"/>
          <w:color w:val="000000" w:themeColor="text1"/>
        </w:rPr>
        <w:t>。他是最具代表性、最悠久的政策，整個農業政策牽一髮動全身，而且還有不少</w:t>
      </w:r>
      <w:r w:rsidRPr="00F901DE">
        <w:rPr>
          <w:rFonts w:hint="eastAsia"/>
          <w:color w:val="000000" w:themeColor="text1"/>
        </w:rPr>
        <w:lastRenderedPageBreak/>
        <w:t>政治考量，變成這個政策很難去改變它。</w:t>
      </w:r>
    </w:p>
    <w:p w:rsidR="00E831E6" w:rsidRPr="00F901DE" w:rsidRDefault="00E831E6" w:rsidP="00E831E6">
      <w:pPr>
        <w:pStyle w:val="6"/>
        <w:numPr>
          <w:ilvl w:val="5"/>
          <w:numId w:val="1"/>
        </w:numPr>
        <w:rPr>
          <w:color w:val="000000" w:themeColor="text1"/>
        </w:rPr>
      </w:pPr>
      <w:r w:rsidRPr="00F901DE">
        <w:rPr>
          <w:rFonts w:hint="eastAsia"/>
          <w:color w:val="000000" w:themeColor="text1"/>
        </w:rPr>
        <w:t>去年增加餘糧收購，</w:t>
      </w:r>
      <w:r w:rsidRPr="00F901DE">
        <w:rPr>
          <w:rFonts w:hint="eastAsia"/>
          <w:b/>
          <w:color w:val="000000" w:themeColor="text1"/>
        </w:rPr>
        <w:t>我認為只要一直增加條件，在保價收購上加碼，以後更不容易退場</w:t>
      </w:r>
      <w:r w:rsidRPr="00F901DE">
        <w:rPr>
          <w:rFonts w:hint="eastAsia"/>
          <w:color w:val="000000" w:themeColor="text1"/>
        </w:rPr>
        <w:t>。</w:t>
      </w:r>
    </w:p>
    <w:p w:rsidR="00E831E6" w:rsidRPr="00F901DE" w:rsidRDefault="00F901DE" w:rsidP="00E831E6">
      <w:pPr>
        <w:pStyle w:val="5"/>
        <w:numPr>
          <w:ilvl w:val="4"/>
          <w:numId w:val="1"/>
        </w:numPr>
        <w:rPr>
          <w:color w:val="000000" w:themeColor="text1"/>
        </w:rPr>
      </w:pPr>
      <w:r w:rsidRPr="00F901DE">
        <w:rPr>
          <w:rFonts w:hint="eastAsia"/>
          <w:color w:val="000000" w:themeColor="text1"/>
        </w:rPr>
        <w:t>雷○○</w:t>
      </w:r>
      <w:r w:rsidR="008C5F62" w:rsidRPr="00F901DE">
        <w:rPr>
          <w:rFonts w:hint="eastAsia"/>
          <w:color w:val="000000" w:themeColor="text1"/>
        </w:rPr>
        <w:t>董事長</w:t>
      </w:r>
      <w:r w:rsidR="00E831E6" w:rsidRPr="00F901DE">
        <w:rPr>
          <w:rFonts w:hint="eastAsia"/>
          <w:color w:val="000000" w:themeColor="text1"/>
        </w:rPr>
        <w:t>：要執行雙軌制</w:t>
      </w:r>
      <w:r w:rsidR="00E831E6" w:rsidRPr="00F901DE">
        <w:rPr>
          <w:rFonts w:hint="eastAsia"/>
          <w:b/>
          <w:color w:val="000000" w:themeColor="text1"/>
        </w:rPr>
        <w:t>，（公糧）總要定個期間落日</w:t>
      </w:r>
      <w:r w:rsidR="00E831E6" w:rsidRPr="00F901DE">
        <w:rPr>
          <w:rFonts w:hint="eastAsia"/>
          <w:color w:val="000000" w:themeColor="text1"/>
        </w:rPr>
        <w:t>，現在就是留一個縫給大家反悔。</w:t>
      </w:r>
    </w:p>
    <w:p w:rsidR="00E831E6" w:rsidRPr="00F901DE" w:rsidRDefault="00F901DE" w:rsidP="00E831E6">
      <w:pPr>
        <w:pStyle w:val="5"/>
        <w:numPr>
          <w:ilvl w:val="4"/>
          <w:numId w:val="1"/>
        </w:numPr>
        <w:rPr>
          <w:color w:val="000000" w:themeColor="text1"/>
        </w:rPr>
      </w:pPr>
      <w:r w:rsidRPr="00F901DE">
        <w:rPr>
          <w:rFonts w:hint="eastAsia"/>
          <w:color w:val="000000" w:themeColor="text1"/>
        </w:rPr>
        <w:t>柳○○</w:t>
      </w:r>
      <w:r w:rsidR="00E831E6" w:rsidRPr="00F901DE">
        <w:rPr>
          <w:rFonts w:hint="eastAsia"/>
          <w:color w:val="000000" w:themeColor="text1"/>
        </w:rPr>
        <w:t>教授：</w:t>
      </w:r>
    </w:p>
    <w:p w:rsidR="00E831E6" w:rsidRPr="00F901DE" w:rsidRDefault="00E831E6" w:rsidP="00E831E6">
      <w:pPr>
        <w:pStyle w:val="6"/>
        <w:numPr>
          <w:ilvl w:val="5"/>
          <w:numId w:val="1"/>
        </w:numPr>
        <w:rPr>
          <w:color w:val="000000" w:themeColor="text1"/>
        </w:rPr>
      </w:pPr>
      <w:r w:rsidRPr="00F901DE">
        <w:rPr>
          <w:rFonts w:hint="eastAsia"/>
          <w:color w:val="000000" w:themeColor="text1"/>
        </w:rPr>
        <w:t>收購制度的目的是為了穩定稻價、增加產量，但是因為政策因素，在2008和2010年都增加了收購價格，以稻價來說是有穩定的效果的，至於有沒有達到保障農民生計的效果，由於雙軌制是有彈性的，由於繳公糧的收入比糧商高，所以</w:t>
      </w:r>
      <w:r w:rsidRPr="00F901DE">
        <w:rPr>
          <w:rFonts w:hint="eastAsia"/>
          <w:b/>
          <w:color w:val="000000" w:themeColor="text1"/>
        </w:rPr>
        <w:t>確實有收到增進農民生計的效果。</w:t>
      </w:r>
    </w:p>
    <w:p w:rsidR="00E831E6" w:rsidRPr="00F901DE" w:rsidRDefault="00E831E6" w:rsidP="00E831E6">
      <w:pPr>
        <w:pStyle w:val="6"/>
        <w:numPr>
          <w:ilvl w:val="5"/>
          <w:numId w:val="1"/>
        </w:numPr>
        <w:rPr>
          <w:color w:val="000000" w:themeColor="text1"/>
          <w:sz w:val="28"/>
          <w:szCs w:val="28"/>
        </w:rPr>
      </w:pPr>
      <w:r w:rsidRPr="00F901DE">
        <w:rPr>
          <w:rFonts w:hint="eastAsia"/>
          <w:color w:val="000000" w:themeColor="text1"/>
        </w:rPr>
        <w:t>次據柳教授就101至106年繳交公糧或直接投入市場之成本效益分析如下表</w:t>
      </w:r>
      <w:r w:rsidR="008C5F62" w:rsidRPr="00F901DE">
        <w:rPr>
          <w:rFonts w:hint="eastAsia"/>
          <w:color w:val="000000" w:themeColor="text1"/>
        </w:rPr>
        <w:t>6</w:t>
      </w:r>
      <w:r w:rsidRPr="00F901DE">
        <w:rPr>
          <w:rFonts w:hint="eastAsia"/>
          <w:color w:val="000000" w:themeColor="text1"/>
        </w:rPr>
        <w:t>，可證明公糧收購具有穩定糧價及保障廣大稻農生計之效果。</w:t>
      </w:r>
    </w:p>
    <w:tbl>
      <w:tblPr>
        <w:tblStyle w:val="13"/>
        <w:tblW w:w="8959" w:type="dxa"/>
        <w:tblLook w:val="04A0" w:firstRow="1" w:lastRow="0" w:firstColumn="1" w:lastColumn="0" w:noHBand="0" w:noVBand="1"/>
      </w:tblPr>
      <w:tblGrid>
        <w:gridCol w:w="851"/>
        <w:gridCol w:w="28"/>
        <w:gridCol w:w="964"/>
        <w:gridCol w:w="28"/>
        <w:gridCol w:w="1248"/>
        <w:gridCol w:w="28"/>
        <w:gridCol w:w="1531"/>
        <w:gridCol w:w="28"/>
        <w:gridCol w:w="1248"/>
        <w:gridCol w:w="28"/>
        <w:gridCol w:w="1531"/>
        <w:gridCol w:w="28"/>
        <w:gridCol w:w="1390"/>
        <w:gridCol w:w="28"/>
      </w:tblGrid>
      <w:tr w:rsidR="00F901DE" w:rsidRPr="00F901DE" w:rsidTr="008C5F62">
        <w:trPr>
          <w:trHeight w:val="426"/>
        </w:trPr>
        <w:tc>
          <w:tcPr>
            <w:tcW w:w="8959" w:type="dxa"/>
            <w:gridSpan w:val="14"/>
          </w:tcPr>
          <w:p w:rsidR="00E831E6" w:rsidRPr="00F901DE" w:rsidRDefault="00E831E6" w:rsidP="008C5F62">
            <w:pPr>
              <w:widowControl/>
              <w:overflowPunct/>
              <w:autoSpaceDE/>
              <w:autoSpaceDN/>
              <w:jc w:val="left"/>
              <w:rPr>
                <w:color w:val="000000" w:themeColor="text1"/>
                <w:sz w:val="28"/>
                <w:szCs w:val="28"/>
              </w:rPr>
            </w:pPr>
            <w:r w:rsidRPr="00F901DE">
              <w:rPr>
                <w:rFonts w:hint="eastAsia"/>
                <w:color w:val="000000" w:themeColor="text1"/>
                <w:sz w:val="28"/>
                <w:szCs w:val="28"/>
              </w:rPr>
              <w:t>表</w:t>
            </w:r>
            <w:r w:rsidR="008C5F62" w:rsidRPr="00F901DE">
              <w:rPr>
                <w:rFonts w:hint="eastAsia"/>
                <w:color w:val="000000" w:themeColor="text1"/>
                <w:sz w:val="28"/>
                <w:szCs w:val="28"/>
              </w:rPr>
              <w:t>6</w:t>
            </w:r>
            <w:r w:rsidRPr="00F901DE">
              <w:rPr>
                <w:color w:val="000000" w:themeColor="text1"/>
                <w:sz w:val="28"/>
                <w:szCs w:val="28"/>
              </w:rPr>
              <w:t>.</w:t>
            </w:r>
            <w:r w:rsidRPr="00F901DE">
              <w:rPr>
                <w:rFonts w:hAnsi="標楷體" w:cs="Arial" w:hint="eastAsia"/>
                <w:bCs/>
                <w:color w:val="000000" w:themeColor="text1"/>
                <w:sz w:val="28"/>
                <w:szCs w:val="28"/>
              </w:rPr>
              <w:t>農民繳交公糧</w:t>
            </w:r>
            <w:r w:rsidRPr="00F901DE">
              <w:rPr>
                <w:rFonts w:hint="eastAsia"/>
                <w:color w:val="000000" w:themeColor="text1"/>
                <w:sz w:val="28"/>
                <w:szCs w:val="28"/>
              </w:rPr>
              <w:t>或直接投入市場之成本效益分析</w:t>
            </w:r>
          </w:p>
          <w:p w:rsidR="00E831E6" w:rsidRPr="00F901DE" w:rsidRDefault="00E831E6" w:rsidP="008C5F62">
            <w:pPr>
              <w:widowControl/>
              <w:overflowPunct/>
              <w:autoSpaceDE/>
              <w:autoSpaceDN/>
              <w:jc w:val="right"/>
              <w:rPr>
                <w:rFonts w:hAnsi="標楷體" w:cs="Arial"/>
                <w:bCs/>
                <w:color w:val="000000" w:themeColor="text1"/>
                <w:sz w:val="24"/>
                <w:szCs w:val="24"/>
              </w:rPr>
            </w:pPr>
            <w:r w:rsidRPr="00F901DE">
              <w:rPr>
                <w:rFonts w:hint="eastAsia"/>
                <w:color w:val="000000" w:themeColor="text1"/>
                <w:sz w:val="24"/>
                <w:szCs w:val="24"/>
              </w:rPr>
              <w:t>（</w:t>
            </w:r>
            <w:r w:rsidR="00F901DE" w:rsidRPr="00F901DE">
              <w:rPr>
                <w:rFonts w:hint="eastAsia"/>
                <w:color w:val="000000" w:themeColor="text1"/>
                <w:sz w:val="24"/>
                <w:szCs w:val="24"/>
              </w:rPr>
              <w:t>柳○○</w:t>
            </w:r>
            <w:r w:rsidRPr="00F901DE">
              <w:rPr>
                <w:rFonts w:hint="eastAsia"/>
                <w:color w:val="000000" w:themeColor="text1"/>
                <w:sz w:val="24"/>
                <w:szCs w:val="24"/>
              </w:rPr>
              <w:t>教授提供）</w:t>
            </w:r>
          </w:p>
        </w:tc>
      </w:tr>
      <w:tr w:rsidR="00F901DE" w:rsidRPr="00F901DE" w:rsidTr="008C5F62">
        <w:trPr>
          <w:trHeight w:val="426"/>
        </w:trPr>
        <w:tc>
          <w:tcPr>
            <w:tcW w:w="8959" w:type="dxa"/>
            <w:gridSpan w:val="14"/>
          </w:tcPr>
          <w:p w:rsidR="008C5F62" w:rsidRPr="00F901DE" w:rsidRDefault="008C5F62" w:rsidP="008C5F62">
            <w:pPr>
              <w:widowControl/>
              <w:overflowPunct/>
              <w:autoSpaceDE/>
              <w:autoSpaceDN/>
              <w:jc w:val="left"/>
              <w:rPr>
                <w:rFonts w:hAnsi="標楷體" w:cs="Arial"/>
                <w:b/>
                <w:bCs/>
                <w:color w:val="000000" w:themeColor="text1"/>
                <w:sz w:val="28"/>
                <w:szCs w:val="28"/>
              </w:rPr>
            </w:pPr>
            <w:r w:rsidRPr="00F901DE">
              <w:rPr>
                <w:rFonts w:hAnsi="標楷體" w:cs="Arial" w:hint="eastAsia"/>
                <w:b/>
                <w:bCs/>
                <w:color w:val="000000" w:themeColor="text1"/>
                <w:sz w:val="28"/>
                <w:szCs w:val="28"/>
              </w:rPr>
              <w:t>農民繳交公糧</w:t>
            </w:r>
          </w:p>
        </w:tc>
      </w:tr>
      <w:tr w:rsidR="00F901DE" w:rsidRPr="00F901DE" w:rsidTr="008C5F62">
        <w:trPr>
          <w:trHeight w:val="426"/>
        </w:trPr>
        <w:tc>
          <w:tcPr>
            <w:tcW w:w="879" w:type="dxa"/>
            <w:gridSpan w:val="2"/>
            <w:hideMark/>
          </w:tcPr>
          <w:p w:rsidR="00E831E6" w:rsidRPr="00F901DE" w:rsidRDefault="00E831E6" w:rsidP="008C5F62">
            <w:pPr>
              <w:widowControl/>
              <w:overflowPunct/>
              <w:autoSpaceDE/>
              <w:autoSpaceDN/>
              <w:jc w:val="center"/>
              <w:rPr>
                <w:rFonts w:hAnsi="標楷體" w:cs="Arial"/>
                <w:color w:val="000000" w:themeColor="text1"/>
                <w:kern w:val="0"/>
                <w:sz w:val="28"/>
                <w:szCs w:val="28"/>
              </w:rPr>
            </w:pPr>
            <w:r w:rsidRPr="00F901DE">
              <w:rPr>
                <w:rFonts w:hAnsi="標楷體" w:cs="Arial"/>
                <w:bCs/>
                <w:color w:val="000000" w:themeColor="text1"/>
                <w:sz w:val="28"/>
                <w:szCs w:val="28"/>
              </w:rPr>
              <w:t>年度</w:t>
            </w:r>
          </w:p>
        </w:tc>
        <w:tc>
          <w:tcPr>
            <w:tcW w:w="992" w:type="dxa"/>
            <w:gridSpan w:val="2"/>
            <w:hideMark/>
          </w:tcPr>
          <w:p w:rsidR="00E831E6" w:rsidRPr="00F901DE" w:rsidRDefault="00E831E6" w:rsidP="008C5F62">
            <w:pPr>
              <w:widowControl/>
              <w:overflowPunct/>
              <w:autoSpaceDE/>
              <w:autoSpaceDN/>
              <w:jc w:val="center"/>
              <w:rPr>
                <w:rFonts w:hAnsi="標楷體" w:cs="Arial"/>
                <w:color w:val="000000" w:themeColor="text1"/>
                <w:kern w:val="0"/>
                <w:sz w:val="28"/>
                <w:szCs w:val="28"/>
              </w:rPr>
            </w:pPr>
            <w:r w:rsidRPr="00F901DE">
              <w:rPr>
                <w:rFonts w:hAnsi="標楷體" w:cs="Arial"/>
                <w:bCs/>
                <w:color w:val="000000" w:themeColor="text1"/>
                <w:sz w:val="28"/>
                <w:szCs w:val="28"/>
              </w:rPr>
              <w:t>期別</w:t>
            </w:r>
          </w:p>
        </w:tc>
        <w:tc>
          <w:tcPr>
            <w:tcW w:w="1276" w:type="dxa"/>
            <w:gridSpan w:val="2"/>
            <w:hideMark/>
          </w:tcPr>
          <w:p w:rsidR="00E831E6" w:rsidRPr="00F901DE" w:rsidRDefault="00E831E6" w:rsidP="008C5F62">
            <w:pPr>
              <w:widowControl/>
              <w:overflowPunct/>
              <w:autoSpaceDE/>
              <w:autoSpaceDN/>
              <w:jc w:val="center"/>
              <w:rPr>
                <w:rFonts w:hAnsi="標楷體" w:cs="Arial"/>
                <w:color w:val="000000" w:themeColor="text1"/>
                <w:kern w:val="0"/>
                <w:sz w:val="28"/>
                <w:szCs w:val="28"/>
              </w:rPr>
            </w:pPr>
            <w:r w:rsidRPr="00F901DE">
              <w:rPr>
                <w:rFonts w:hAnsi="標楷體" w:cs="Arial"/>
                <w:bCs/>
                <w:color w:val="000000" w:themeColor="text1"/>
                <w:sz w:val="28"/>
                <w:szCs w:val="28"/>
              </w:rPr>
              <w:t>平均產量(公斤/公頃)</w:t>
            </w:r>
          </w:p>
        </w:tc>
        <w:tc>
          <w:tcPr>
            <w:tcW w:w="1559" w:type="dxa"/>
            <w:gridSpan w:val="2"/>
            <w:hideMark/>
          </w:tcPr>
          <w:p w:rsidR="00E831E6" w:rsidRPr="00F901DE" w:rsidRDefault="00E831E6" w:rsidP="008C5F62">
            <w:pPr>
              <w:widowControl/>
              <w:overflowPunct/>
              <w:autoSpaceDE/>
              <w:autoSpaceDN/>
              <w:jc w:val="center"/>
              <w:rPr>
                <w:rFonts w:hAnsi="標楷體" w:cs="Arial"/>
                <w:color w:val="000000" w:themeColor="text1"/>
                <w:kern w:val="0"/>
                <w:sz w:val="28"/>
                <w:szCs w:val="28"/>
              </w:rPr>
            </w:pPr>
            <w:r w:rsidRPr="00F901DE">
              <w:rPr>
                <w:rFonts w:hAnsi="標楷體" w:cs="Arial"/>
                <w:bCs/>
                <w:color w:val="000000" w:themeColor="text1"/>
                <w:sz w:val="28"/>
                <w:szCs w:val="28"/>
              </w:rPr>
              <w:t>繳交公糧平均價格(元)</w:t>
            </w:r>
          </w:p>
        </w:tc>
        <w:tc>
          <w:tcPr>
            <w:tcW w:w="1276" w:type="dxa"/>
            <w:gridSpan w:val="2"/>
            <w:hideMark/>
          </w:tcPr>
          <w:p w:rsidR="00E831E6" w:rsidRPr="00F901DE" w:rsidRDefault="00E831E6" w:rsidP="008C5F62">
            <w:pPr>
              <w:widowControl/>
              <w:overflowPunct/>
              <w:autoSpaceDE/>
              <w:autoSpaceDN/>
              <w:jc w:val="center"/>
              <w:rPr>
                <w:rFonts w:hAnsi="標楷體" w:cs="Arial"/>
                <w:color w:val="000000" w:themeColor="text1"/>
                <w:kern w:val="0"/>
                <w:sz w:val="28"/>
                <w:szCs w:val="28"/>
              </w:rPr>
            </w:pPr>
            <w:r w:rsidRPr="00F901DE">
              <w:rPr>
                <w:rFonts w:hAnsi="標楷體" w:cs="Arial"/>
                <w:bCs/>
                <w:color w:val="000000" w:themeColor="text1"/>
                <w:sz w:val="28"/>
                <w:szCs w:val="28"/>
              </w:rPr>
              <w:t>繳交公糧收入(元)</w:t>
            </w:r>
          </w:p>
        </w:tc>
        <w:tc>
          <w:tcPr>
            <w:tcW w:w="1559" w:type="dxa"/>
            <w:gridSpan w:val="2"/>
            <w:hideMark/>
          </w:tcPr>
          <w:p w:rsidR="00E831E6" w:rsidRPr="00F901DE" w:rsidRDefault="00E831E6" w:rsidP="008C5F62">
            <w:pPr>
              <w:widowControl/>
              <w:overflowPunct/>
              <w:autoSpaceDE/>
              <w:autoSpaceDN/>
              <w:jc w:val="center"/>
              <w:rPr>
                <w:rFonts w:hAnsi="標楷體" w:cs="Arial"/>
                <w:color w:val="000000" w:themeColor="text1"/>
                <w:kern w:val="0"/>
                <w:sz w:val="28"/>
                <w:szCs w:val="28"/>
              </w:rPr>
            </w:pPr>
            <w:r w:rsidRPr="00F901DE">
              <w:rPr>
                <w:rFonts w:hAnsi="標楷體" w:cs="Arial"/>
                <w:bCs/>
                <w:color w:val="000000" w:themeColor="text1"/>
                <w:sz w:val="28"/>
                <w:szCs w:val="28"/>
              </w:rPr>
              <w:t>生產費用(元)</w:t>
            </w:r>
          </w:p>
        </w:tc>
        <w:tc>
          <w:tcPr>
            <w:tcW w:w="1418" w:type="dxa"/>
            <w:gridSpan w:val="2"/>
            <w:hideMark/>
          </w:tcPr>
          <w:p w:rsidR="00E831E6" w:rsidRPr="00F901DE" w:rsidRDefault="00E831E6" w:rsidP="008C5F62">
            <w:pPr>
              <w:widowControl/>
              <w:overflowPunct/>
              <w:autoSpaceDE/>
              <w:autoSpaceDN/>
              <w:jc w:val="center"/>
              <w:rPr>
                <w:rFonts w:hAnsi="標楷體" w:cs="Arial"/>
                <w:color w:val="000000" w:themeColor="text1"/>
                <w:kern w:val="0"/>
                <w:sz w:val="28"/>
                <w:szCs w:val="28"/>
              </w:rPr>
            </w:pPr>
            <w:r w:rsidRPr="00F901DE">
              <w:rPr>
                <w:rFonts w:hAnsi="標楷體" w:cs="Arial"/>
                <w:bCs/>
                <w:color w:val="000000" w:themeColor="text1"/>
                <w:sz w:val="28"/>
                <w:szCs w:val="28"/>
              </w:rPr>
              <w:t>繳交公糧利潤(元)</w:t>
            </w:r>
          </w:p>
        </w:tc>
      </w:tr>
      <w:tr w:rsidR="00F901DE" w:rsidRPr="00F901DE" w:rsidTr="008C5F62">
        <w:trPr>
          <w:trHeight w:val="205"/>
        </w:trPr>
        <w:tc>
          <w:tcPr>
            <w:tcW w:w="879" w:type="dxa"/>
            <w:gridSpan w:val="2"/>
            <w:vMerge w:val="restart"/>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bCs/>
                <w:color w:val="000000" w:themeColor="text1"/>
                <w:sz w:val="28"/>
                <w:szCs w:val="28"/>
              </w:rPr>
              <w:t>2012</w:t>
            </w:r>
          </w:p>
        </w:tc>
        <w:tc>
          <w:tcPr>
            <w:tcW w:w="992"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一期</w:t>
            </w:r>
          </w:p>
        </w:tc>
        <w:tc>
          <w:tcPr>
            <w:tcW w:w="1276"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6,933</w:t>
            </w:r>
          </w:p>
        </w:tc>
        <w:tc>
          <w:tcPr>
            <w:tcW w:w="1559"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23.18</w:t>
            </w:r>
          </w:p>
        </w:tc>
        <w:tc>
          <w:tcPr>
            <w:tcW w:w="1276"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160,684</w:t>
            </w:r>
          </w:p>
        </w:tc>
        <w:tc>
          <w:tcPr>
            <w:tcW w:w="1559"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120,748</w:t>
            </w:r>
          </w:p>
        </w:tc>
        <w:tc>
          <w:tcPr>
            <w:tcW w:w="1418"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bCs/>
                <w:color w:val="000000" w:themeColor="text1"/>
                <w:sz w:val="28"/>
                <w:szCs w:val="28"/>
              </w:rPr>
              <w:t>39,936</w:t>
            </w:r>
          </w:p>
        </w:tc>
      </w:tr>
      <w:tr w:rsidR="00F901DE" w:rsidRPr="00F901DE" w:rsidTr="008C5F62">
        <w:trPr>
          <w:trHeight w:val="205"/>
        </w:trPr>
        <w:tc>
          <w:tcPr>
            <w:tcW w:w="879" w:type="dxa"/>
            <w:gridSpan w:val="2"/>
            <w:vMerge/>
            <w:hideMark/>
          </w:tcPr>
          <w:p w:rsidR="00E831E6" w:rsidRPr="00F901DE" w:rsidRDefault="00E831E6" w:rsidP="008C5F62">
            <w:pPr>
              <w:widowControl/>
              <w:overflowPunct/>
              <w:autoSpaceDE/>
              <w:autoSpaceDN/>
              <w:jc w:val="left"/>
              <w:rPr>
                <w:rFonts w:hAnsi="標楷體" w:cs="Arial"/>
                <w:color w:val="000000" w:themeColor="text1"/>
                <w:kern w:val="0"/>
                <w:sz w:val="28"/>
                <w:szCs w:val="28"/>
              </w:rPr>
            </w:pPr>
          </w:p>
        </w:tc>
        <w:tc>
          <w:tcPr>
            <w:tcW w:w="992"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二期</w:t>
            </w:r>
          </w:p>
        </w:tc>
        <w:tc>
          <w:tcPr>
            <w:tcW w:w="1276"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6,162</w:t>
            </w:r>
          </w:p>
        </w:tc>
        <w:tc>
          <w:tcPr>
            <w:tcW w:w="1559"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23.34</w:t>
            </w:r>
          </w:p>
        </w:tc>
        <w:tc>
          <w:tcPr>
            <w:tcW w:w="1276"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143,837</w:t>
            </w:r>
          </w:p>
        </w:tc>
        <w:tc>
          <w:tcPr>
            <w:tcW w:w="1559"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113,389</w:t>
            </w:r>
          </w:p>
        </w:tc>
        <w:tc>
          <w:tcPr>
            <w:tcW w:w="1418"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bCs/>
                <w:color w:val="000000" w:themeColor="text1"/>
                <w:sz w:val="28"/>
                <w:szCs w:val="28"/>
              </w:rPr>
              <w:t>30,448</w:t>
            </w:r>
          </w:p>
        </w:tc>
      </w:tr>
      <w:tr w:rsidR="00F901DE" w:rsidRPr="00F901DE" w:rsidTr="008C5F62">
        <w:trPr>
          <w:trHeight w:val="205"/>
        </w:trPr>
        <w:tc>
          <w:tcPr>
            <w:tcW w:w="879" w:type="dxa"/>
            <w:gridSpan w:val="2"/>
            <w:vMerge w:val="restart"/>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bCs/>
                <w:color w:val="000000" w:themeColor="text1"/>
                <w:sz w:val="28"/>
                <w:szCs w:val="28"/>
              </w:rPr>
              <w:t>2013</w:t>
            </w:r>
          </w:p>
        </w:tc>
        <w:tc>
          <w:tcPr>
            <w:tcW w:w="992"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一期</w:t>
            </w:r>
          </w:p>
        </w:tc>
        <w:tc>
          <w:tcPr>
            <w:tcW w:w="1276"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6,531</w:t>
            </w:r>
          </w:p>
        </w:tc>
        <w:tc>
          <w:tcPr>
            <w:tcW w:w="1559"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22.71</w:t>
            </w:r>
          </w:p>
        </w:tc>
        <w:tc>
          <w:tcPr>
            <w:tcW w:w="1276"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148,352</w:t>
            </w:r>
          </w:p>
        </w:tc>
        <w:tc>
          <w:tcPr>
            <w:tcW w:w="1559"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120,500</w:t>
            </w:r>
          </w:p>
        </w:tc>
        <w:tc>
          <w:tcPr>
            <w:tcW w:w="1418"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bCs/>
                <w:color w:val="000000" w:themeColor="text1"/>
                <w:sz w:val="28"/>
                <w:szCs w:val="28"/>
              </w:rPr>
              <w:t>27,852</w:t>
            </w:r>
          </w:p>
        </w:tc>
      </w:tr>
      <w:tr w:rsidR="00F901DE" w:rsidRPr="00F901DE" w:rsidTr="008C5F62">
        <w:trPr>
          <w:trHeight w:val="223"/>
        </w:trPr>
        <w:tc>
          <w:tcPr>
            <w:tcW w:w="879" w:type="dxa"/>
            <w:gridSpan w:val="2"/>
            <w:vMerge/>
            <w:hideMark/>
          </w:tcPr>
          <w:p w:rsidR="00E831E6" w:rsidRPr="00F901DE" w:rsidRDefault="00E831E6" w:rsidP="008C5F62">
            <w:pPr>
              <w:widowControl/>
              <w:overflowPunct/>
              <w:autoSpaceDE/>
              <w:autoSpaceDN/>
              <w:jc w:val="left"/>
              <w:rPr>
                <w:rFonts w:hAnsi="標楷體" w:cs="Arial"/>
                <w:color w:val="000000" w:themeColor="text1"/>
                <w:kern w:val="0"/>
                <w:sz w:val="28"/>
                <w:szCs w:val="28"/>
              </w:rPr>
            </w:pPr>
          </w:p>
        </w:tc>
        <w:tc>
          <w:tcPr>
            <w:tcW w:w="992" w:type="dxa"/>
            <w:gridSpan w:val="2"/>
            <w:hideMark/>
          </w:tcPr>
          <w:p w:rsidR="00E831E6" w:rsidRPr="00F901DE" w:rsidRDefault="00E831E6" w:rsidP="008C5F62">
            <w:pPr>
              <w:widowControl/>
              <w:overflowPunct/>
              <w:autoSpaceDE/>
              <w:autoSpaceDN/>
              <w:spacing w:line="223" w:lineRule="atLeast"/>
              <w:jc w:val="center"/>
              <w:rPr>
                <w:rFonts w:hAnsi="標楷體" w:cs="Arial"/>
                <w:color w:val="000000" w:themeColor="text1"/>
                <w:kern w:val="0"/>
                <w:sz w:val="28"/>
                <w:szCs w:val="28"/>
              </w:rPr>
            </w:pPr>
            <w:r w:rsidRPr="00F901DE">
              <w:rPr>
                <w:rFonts w:hAnsi="標楷體" w:cs="Arial"/>
                <w:color w:val="000000" w:themeColor="text1"/>
                <w:sz w:val="28"/>
                <w:szCs w:val="28"/>
              </w:rPr>
              <w:t>二期</w:t>
            </w:r>
          </w:p>
        </w:tc>
        <w:tc>
          <w:tcPr>
            <w:tcW w:w="1276" w:type="dxa"/>
            <w:gridSpan w:val="2"/>
            <w:hideMark/>
          </w:tcPr>
          <w:p w:rsidR="00E831E6" w:rsidRPr="00F901DE" w:rsidRDefault="00E831E6" w:rsidP="008C5F62">
            <w:pPr>
              <w:widowControl/>
              <w:overflowPunct/>
              <w:autoSpaceDE/>
              <w:autoSpaceDN/>
              <w:spacing w:line="223" w:lineRule="atLeast"/>
              <w:jc w:val="center"/>
              <w:rPr>
                <w:rFonts w:hAnsi="標楷體" w:cs="Arial"/>
                <w:color w:val="000000" w:themeColor="text1"/>
                <w:kern w:val="0"/>
                <w:sz w:val="28"/>
                <w:szCs w:val="28"/>
              </w:rPr>
            </w:pPr>
            <w:r w:rsidRPr="00F901DE">
              <w:rPr>
                <w:rFonts w:hAnsi="標楷體" w:cs="Arial"/>
                <w:color w:val="000000" w:themeColor="text1"/>
                <w:sz w:val="28"/>
                <w:szCs w:val="28"/>
              </w:rPr>
              <w:t>5,256</w:t>
            </w:r>
          </w:p>
        </w:tc>
        <w:tc>
          <w:tcPr>
            <w:tcW w:w="1559" w:type="dxa"/>
            <w:gridSpan w:val="2"/>
            <w:hideMark/>
          </w:tcPr>
          <w:p w:rsidR="00E831E6" w:rsidRPr="00F901DE" w:rsidRDefault="00E831E6" w:rsidP="008C5F62">
            <w:pPr>
              <w:widowControl/>
              <w:overflowPunct/>
              <w:autoSpaceDE/>
              <w:autoSpaceDN/>
              <w:spacing w:line="223" w:lineRule="atLeast"/>
              <w:jc w:val="center"/>
              <w:rPr>
                <w:rFonts w:hAnsi="標楷體" w:cs="Arial"/>
                <w:color w:val="000000" w:themeColor="text1"/>
                <w:kern w:val="0"/>
                <w:sz w:val="28"/>
                <w:szCs w:val="28"/>
              </w:rPr>
            </w:pPr>
            <w:r w:rsidRPr="00F901DE">
              <w:rPr>
                <w:rFonts w:hAnsi="標楷體" w:cs="Arial"/>
                <w:color w:val="000000" w:themeColor="text1"/>
                <w:sz w:val="28"/>
                <w:szCs w:val="28"/>
              </w:rPr>
              <w:t>23.3</w:t>
            </w:r>
          </w:p>
        </w:tc>
        <w:tc>
          <w:tcPr>
            <w:tcW w:w="1276" w:type="dxa"/>
            <w:gridSpan w:val="2"/>
            <w:hideMark/>
          </w:tcPr>
          <w:p w:rsidR="00E831E6" w:rsidRPr="00F901DE" w:rsidRDefault="00E831E6" w:rsidP="008C5F62">
            <w:pPr>
              <w:widowControl/>
              <w:overflowPunct/>
              <w:autoSpaceDE/>
              <w:autoSpaceDN/>
              <w:spacing w:line="223" w:lineRule="atLeast"/>
              <w:jc w:val="center"/>
              <w:rPr>
                <w:rFonts w:hAnsi="標楷體" w:cs="Arial"/>
                <w:color w:val="000000" w:themeColor="text1"/>
                <w:kern w:val="0"/>
                <w:sz w:val="28"/>
                <w:szCs w:val="28"/>
              </w:rPr>
            </w:pPr>
            <w:r w:rsidRPr="00F901DE">
              <w:rPr>
                <w:rFonts w:hAnsi="標楷體" w:cs="Arial"/>
                <w:color w:val="000000" w:themeColor="text1"/>
                <w:sz w:val="28"/>
                <w:szCs w:val="28"/>
              </w:rPr>
              <w:t>122,454</w:t>
            </w:r>
          </w:p>
        </w:tc>
        <w:tc>
          <w:tcPr>
            <w:tcW w:w="1559" w:type="dxa"/>
            <w:gridSpan w:val="2"/>
            <w:hideMark/>
          </w:tcPr>
          <w:p w:rsidR="00E831E6" w:rsidRPr="00F901DE" w:rsidRDefault="00E831E6" w:rsidP="008C5F62">
            <w:pPr>
              <w:widowControl/>
              <w:overflowPunct/>
              <w:autoSpaceDE/>
              <w:autoSpaceDN/>
              <w:spacing w:line="223" w:lineRule="atLeast"/>
              <w:jc w:val="center"/>
              <w:rPr>
                <w:rFonts w:hAnsi="標楷體" w:cs="Arial"/>
                <w:color w:val="000000" w:themeColor="text1"/>
                <w:kern w:val="0"/>
                <w:sz w:val="28"/>
                <w:szCs w:val="28"/>
              </w:rPr>
            </w:pPr>
            <w:r w:rsidRPr="00F901DE">
              <w:rPr>
                <w:rFonts w:hAnsi="標楷體" w:cs="Arial"/>
                <w:color w:val="000000" w:themeColor="text1"/>
                <w:sz w:val="28"/>
                <w:szCs w:val="28"/>
              </w:rPr>
              <w:t>113,570</w:t>
            </w:r>
          </w:p>
        </w:tc>
        <w:tc>
          <w:tcPr>
            <w:tcW w:w="1418" w:type="dxa"/>
            <w:gridSpan w:val="2"/>
            <w:hideMark/>
          </w:tcPr>
          <w:p w:rsidR="00E831E6" w:rsidRPr="00F901DE" w:rsidRDefault="00E831E6" w:rsidP="008C5F62">
            <w:pPr>
              <w:widowControl/>
              <w:overflowPunct/>
              <w:autoSpaceDE/>
              <w:autoSpaceDN/>
              <w:spacing w:line="223" w:lineRule="atLeast"/>
              <w:jc w:val="center"/>
              <w:rPr>
                <w:rFonts w:hAnsi="標楷體" w:cs="Arial"/>
                <w:color w:val="000000" w:themeColor="text1"/>
                <w:kern w:val="0"/>
                <w:sz w:val="28"/>
                <w:szCs w:val="28"/>
              </w:rPr>
            </w:pPr>
            <w:r w:rsidRPr="00F901DE">
              <w:rPr>
                <w:rFonts w:hAnsi="標楷體" w:cs="Arial"/>
                <w:bCs/>
                <w:color w:val="000000" w:themeColor="text1"/>
                <w:sz w:val="28"/>
                <w:szCs w:val="28"/>
              </w:rPr>
              <w:t>8,884</w:t>
            </w:r>
          </w:p>
        </w:tc>
      </w:tr>
      <w:tr w:rsidR="00F901DE" w:rsidRPr="00F901DE" w:rsidTr="008C5F62">
        <w:trPr>
          <w:trHeight w:val="205"/>
        </w:trPr>
        <w:tc>
          <w:tcPr>
            <w:tcW w:w="879" w:type="dxa"/>
            <w:gridSpan w:val="2"/>
            <w:vMerge w:val="restart"/>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bCs/>
                <w:color w:val="000000" w:themeColor="text1"/>
                <w:sz w:val="28"/>
                <w:szCs w:val="28"/>
              </w:rPr>
              <w:t>2014</w:t>
            </w:r>
          </w:p>
        </w:tc>
        <w:tc>
          <w:tcPr>
            <w:tcW w:w="992"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一期</w:t>
            </w:r>
          </w:p>
        </w:tc>
        <w:tc>
          <w:tcPr>
            <w:tcW w:w="1276"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6,828</w:t>
            </w:r>
          </w:p>
        </w:tc>
        <w:tc>
          <w:tcPr>
            <w:tcW w:w="1559"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23.76</w:t>
            </w:r>
          </w:p>
        </w:tc>
        <w:tc>
          <w:tcPr>
            <w:tcW w:w="1276"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162,267</w:t>
            </w:r>
          </w:p>
        </w:tc>
        <w:tc>
          <w:tcPr>
            <w:tcW w:w="1559"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124,321</w:t>
            </w:r>
          </w:p>
        </w:tc>
        <w:tc>
          <w:tcPr>
            <w:tcW w:w="1418"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bCs/>
                <w:color w:val="000000" w:themeColor="text1"/>
                <w:sz w:val="28"/>
                <w:szCs w:val="28"/>
              </w:rPr>
              <w:t>37,946</w:t>
            </w:r>
          </w:p>
        </w:tc>
      </w:tr>
      <w:tr w:rsidR="00F901DE" w:rsidRPr="00F901DE" w:rsidTr="008C5F62">
        <w:trPr>
          <w:trHeight w:val="205"/>
        </w:trPr>
        <w:tc>
          <w:tcPr>
            <w:tcW w:w="879" w:type="dxa"/>
            <w:gridSpan w:val="2"/>
            <w:vMerge/>
            <w:hideMark/>
          </w:tcPr>
          <w:p w:rsidR="00E831E6" w:rsidRPr="00F901DE" w:rsidRDefault="00E831E6" w:rsidP="008C5F62">
            <w:pPr>
              <w:widowControl/>
              <w:overflowPunct/>
              <w:autoSpaceDE/>
              <w:autoSpaceDN/>
              <w:jc w:val="left"/>
              <w:rPr>
                <w:rFonts w:hAnsi="標楷體" w:cs="Arial"/>
                <w:color w:val="000000" w:themeColor="text1"/>
                <w:kern w:val="0"/>
                <w:sz w:val="28"/>
                <w:szCs w:val="28"/>
              </w:rPr>
            </w:pPr>
          </w:p>
        </w:tc>
        <w:tc>
          <w:tcPr>
            <w:tcW w:w="992"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二期</w:t>
            </w:r>
          </w:p>
        </w:tc>
        <w:tc>
          <w:tcPr>
            <w:tcW w:w="1276"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6,188</w:t>
            </w:r>
          </w:p>
        </w:tc>
        <w:tc>
          <w:tcPr>
            <w:tcW w:w="1559"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23.69</w:t>
            </w:r>
          </w:p>
        </w:tc>
        <w:tc>
          <w:tcPr>
            <w:tcW w:w="1276"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146,631</w:t>
            </w:r>
          </w:p>
        </w:tc>
        <w:tc>
          <w:tcPr>
            <w:tcW w:w="1559"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118,135</w:t>
            </w:r>
          </w:p>
        </w:tc>
        <w:tc>
          <w:tcPr>
            <w:tcW w:w="1418"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bCs/>
                <w:color w:val="000000" w:themeColor="text1"/>
                <w:sz w:val="28"/>
                <w:szCs w:val="28"/>
              </w:rPr>
              <w:t>28,496</w:t>
            </w:r>
          </w:p>
        </w:tc>
      </w:tr>
      <w:tr w:rsidR="00F901DE" w:rsidRPr="00F901DE" w:rsidTr="008C5F62">
        <w:trPr>
          <w:trHeight w:val="205"/>
        </w:trPr>
        <w:tc>
          <w:tcPr>
            <w:tcW w:w="879" w:type="dxa"/>
            <w:gridSpan w:val="2"/>
            <w:vMerge w:val="restart"/>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bCs/>
                <w:color w:val="000000" w:themeColor="text1"/>
                <w:sz w:val="28"/>
                <w:szCs w:val="28"/>
              </w:rPr>
              <w:t>2015</w:t>
            </w:r>
          </w:p>
        </w:tc>
        <w:tc>
          <w:tcPr>
            <w:tcW w:w="992"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一期</w:t>
            </w:r>
          </w:p>
        </w:tc>
        <w:tc>
          <w:tcPr>
            <w:tcW w:w="1276"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7,427</w:t>
            </w:r>
          </w:p>
        </w:tc>
        <w:tc>
          <w:tcPr>
            <w:tcW w:w="1559"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23.12</w:t>
            </w:r>
          </w:p>
        </w:tc>
        <w:tc>
          <w:tcPr>
            <w:tcW w:w="1276"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171,733</w:t>
            </w:r>
          </w:p>
        </w:tc>
        <w:tc>
          <w:tcPr>
            <w:tcW w:w="1559"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126,536</w:t>
            </w:r>
          </w:p>
        </w:tc>
        <w:tc>
          <w:tcPr>
            <w:tcW w:w="1418"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bCs/>
                <w:color w:val="000000" w:themeColor="text1"/>
                <w:sz w:val="28"/>
                <w:szCs w:val="28"/>
              </w:rPr>
              <w:t>45,197</w:t>
            </w:r>
          </w:p>
        </w:tc>
      </w:tr>
      <w:tr w:rsidR="00F901DE" w:rsidRPr="00F901DE" w:rsidTr="008C5F62">
        <w:trPr>
          <w:trHeight w:val="205"/>
        </w:trPr>
        <w:tc>
          <w:tcPr>
            <w:tcW w:w="879" w:type="dxa"/>
            <w:gridSpan w:val="2"/>
            <w:vMerge/>
            <w:hideMark/>
          </w:tcPr>
          <w:p w:rsidR="00E831E6" w:rsidRPr="00F901DE" w:rsidRDefault="00E831E6" w:rsidP="008C5F62">
            <w:pPr>
              <w:widowControl/>
              <w:overflowPunct/>
              <w:autoSpaceDE/>
              <w:autoSpaceDN/>
              <w:jc w:val="left"/>
              <w:rPr>
                <w:rFonts w:hAnsi="標楷體" w:cs="Arial"/>
                <w:color w:val="000000" w:themeColor="text1"/>
                <w:kern w:val="0"/>
                <w:sz w:val="28"/>
                <w:szCs w:val="28"/>
              </w:rPr>
            </w:pPr>
          </w:p>
        </w:tc>
        <w:tc>
          <w:tcPr>
            <w:tcW w:w="992"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二期</w:t>
            </w:r>
          </w:p>
        </w:tc>
        <w:tc>
          <w:tcPr>
            <w:tcW w:w="1276"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5,262</w:t>
            </w:r>
          </w:p>
        </w:tc>
        <w:tc>
          <w:tcPr>
            <w:tcW w:w="1559"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23.16</w:t>
            </w:r>
          </w:p>
        </w:tc>
        <w:tc>
          <w:tcPr>
            <w:tcW w:w="1276"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121,864</w:t>
            </w:r>
          </w:p>
        </w:tc>
        <w:tc>
          <w:tcPr>
            <w:tcW w:w="1559"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117,293</w:t>
            </w:r>
          </w:p>
        </w:tc>
        <w:tc>
          <w:tcPr>
            <w:tcW w:w="1418"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bCs/>
                <w:color w:val="000000" w:themeColor="text1"/>
                <w:sz w:val="28"/>
                <w:szCs w:val="28"/>
              </w:rPr>
              <w:t>4,571</w:t>
            </w:r>
          </w:p>
        </w:tc>
      </w:tr>
      <w:tr w:rsidR="00F901DE" w:rsidRPr="00F901DE" w:rsidTr="008C5F62">
        <w:trPr>
          <w:trHeight w:val="205"/>
        </w:trPr>
        <w:tc>
          <w:tcPr>
            <w:tcW w:w="879" w:type="dxa"/>
            <w:gridSpan w:val="2"/>
            <w:vMerge w:val="restart"/>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bCs/>
                <w:color w:val="000000" w:themeColor="text1"/>
                <w:sz w:val="28"/>
                <w:szCs w:val="28"/>
              </w:rPr>
              <w:t>2016</w:t>
            </w:r>
          </w:p>
        </w:tc>
        <w:tc>
          <w:tcPr>
            <w:tcW w:w="992"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一期</w:t>
            </w:r>
          </w:p>
        </w:tc>
        <w:tc>
          <w:tcPr>
            <w:tcW w:w="1276"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7,125</w:t>
            </w:r>
          </w:p>
        </w:tc>
        <w:tc>
          <w:tcPr>
            <w:tcW w:w="1559"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23.3</w:t>
            </w:r>
          </w:p>
        </w:tc>
        <w:tc>
          <w:tcPr>
            <w:tcW w:w="1276"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166,008</w:t>
            </w:r>
          </w:p>
        </w:tc>
        <w:tc>
          <w:tcPr>
            <w:tcW w:w="1559"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124,601</w:t>
            </w:r>
          </w:p>
        </w:tc>
        <w:tc>
          <w:tcPr>
            <w:tcW w:w="1418"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bCs/>
                <w:color w:val="000000" w:themeColor="text1"/>
                <w:sz w:val="28"/>
                <w:szCs w:val="28"/>
              </w:rPr>
              <w:t>41,407</w:t>
            </w:r>
          </w:p>
        </w:tc>
      </w:tr>
      <w:tr w:rsidR="00F901DE" w:rsidRPr="00F901DE" w:rsidTr="008C5F62">
        <w:trPr>
          <w:trHeight w:val="205"/>
        </w:trPr>
        <w:tc>
          <w:tcPr>
            <w:tcW w:w="879" w:type="dxa"/>
            <w:gridSpan w:val="2"/>
            <w:vMerge/>
            <w:hideMark/>
          </w:tcPr>
          <w:p w:rsidR="00E831E6" w:rsidRPr="00F901DE" w:rsidRDefault="00E831E6" w:rsidP="008C5F62">
            <w:pPr>
              <w:widowControl/>
              <w:overflowPunct/>
              <w:autoSpaceDE/>
              <w:autoSpaceDN/>
              <w:jc w:val="left"/>
              <w:rPr>
                <w:rFonts w:hAnsi="標楷體" w:cs="Arial"/>
                <w:color w:val="000000" w:themeColor="text1"/>
                <w:kern w:val="0"/>
                <w:sz w:val="28"/>
                <w:szCs w:val="28"/>
              </w:rPr>
            </w:pPr>
          </w:p>
        </w:tc>
        <w:tc>
          <w:tcPr>
            <w:tcW w:w="992"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二期</w:t>
            </w:r>
          </w:p>
        </w:tc>
        <w:tc>
          <w:tcPr>
            <w:tcW w:w="1276"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4,417</w:t>
            </w:r>
          </w:p>
        </w:tc>
        <w:tc>
          <w:tcPr>
            <w:tcW w:w="1559"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24.3</w:t>
            </w:r>
          </w:p>
        </w:tc>
        <w:tc>
          <w:tcPr>
            <w:tcW w:w="1276"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107,293</w:t>
            </w:r>
          </w:p>
        </w:tc>
        <w:tc>
          <w:tcPr>
            <w:tcW w:w="1559"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120,440</w:t>
            </w:r>
          </w:p>
        </w:tc>
        <w:tc>
          <w:tcPr>
            <w:tcW w:w="1418"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bCs/>
                <w:color w:val="000000" w:themeColor="text1"/>
                <w:sz w:val="28"/>
                <w:szCs w:val="28"/>
              </w:rPr>
              <w:t>-13,147</w:t>
            </w:r>
          </w:p>
        </w:tc>
      </w:tr>
      <w:tr w:rsidR="00F901DE" w:rsidRPr="00F901DE" w:rsidTr="008C5F62">
        <w:trPr>
          <w:trHeight w:val="205"/>
        </w:trPr>
        <w:tc>
          <w:tcPr>
            <w:tcW w:w="879"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bCs/>
                <w:color w:val="000000" w:themeColor="text1"/>
                <w:sz w:val="28"/>
                <w:szCs w:val="28"/>
              </w:rPr>
              <w:t>2017</w:t>
            </w:r>
          </w:p>
        </w:tc>
        <w:tc>
          <w:tcPr>
            <w:tcW w:w="992"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一期</w:t>
            </w:r>
          </w:p>
        </w:tc>
        <w:tc>
          <w:tcPr>
            <w:tcW w:w="1276"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7,143</w:t>
            </w:r>
          </w:p>
        </w:tc>
        <w:tc>
          <w:tcPr>
            <w:tcW w:w="1559"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23.3</w:t>
            </w:r>
          </w:p>
        </w:tc>
        <w:tc>
          <w:tcPr>
            <w:tcW w:w="1276"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166,443</w:t>
            </w:r>
          </w:p>
        </w:tc>
        <w:tc>
          <w:tcPr>
            <w:tcW w:w="1559"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color w:val="000000" w:themeColor="text1"/>
                <w:sz w:val="28"/>
                <w:szCs w:val="28"/>
              </w:rPr>
              <w:t>122,928</w:t>
            </w:r>
          </w:p>
        </w:tc>
        <w:tc>
          <w:tcPr>
            <w:tcW w:w="1418" w:type="dxa"/>
            <w:gridSpan w:val="2"/>
            <w:hideMark/>
          </w:tcPr>
          <w:p w:rsidR="00E831E6" w:rsidRPr="00F901DE" w:rsidRDefault="00E831E6" w:rsidP="008C5F62">
            <w:pPr>
              <w:widowControl/>
              <w:overflowPunct/>
              <w:autoSpaceDE/>
              <w:autoSpaceDN/>
              <w:spacing w:line="205" w:lineRule="atLeast"/>
              <w:jc w:val="center"/>
              <w:rPr>
                <w:rFonts w:hAnsi="標楷體" w:cs="Arial"/>
                <w:color w:val="000000" w:themeColor="text1"/>
                <w:kern w:val="0"/>
                <w:sz w:val="28"/>
                <w:szCs w:val="28"/>
              </w:rPr>
            </w:pPr>
            <w:r w:rsidRPr="00F901DE">
              <w:rPr>
                <w:rFonts w:hAnsi="標楷體" w:cs="Arial"/>
                <w:bCs/>
                <w:color w:val="000000" w:themeColor="text1"/>
                <w:sz w:val="28"/>
                <w:szCs w:val="28"/>
              </w:rPr>
              <w:t>43,515</w:t>
            </w:r>
          </w:p>
        </w:tc>
      </w:tr>
      <w:tr w:rsidR="00F901DE" w:rsidRPr="00F901DE" w:rsidTr="008C5F62">
        <w:trPr>
          <w:gridAfter w:val="1"/>
          <w:wAfter w:w="28" w:type="dxa"/>
          <w:trHeight w:val="466"/>
        </w:trPr>
        <w:tc>
          <w:tcPr>
            <w:tcW w:w="8931" w:type="dxa"/>
            <w:gridSpan w:val="13"/>
          </w:tcPr>
          <w:p w:rsidR="00E831E6" w:rsidRPr="00F901DE" w:rsidRDefault="00E831E6" w:rsidP="008C5F62">
            <w:pPr>
              <w:widowControl/>
              <w:overflowPunct/>
              <w:autoSpaceDE/>
              <w:autoSpaceDN/>
              <w:jc w:val="left"/>
              <w:rPr>
                <w:rFonts w:hAnsi="標楷體" w:cs="Arial"/>
                <w:b/>
                <w:bCs/>
                <w:color w:val="000000" w:themeColor="text1"/>
                <w:sz w:val="28"/>
                <w:szCs w:val="28"/>
              </w:rPr>
            </w:pPr>
            <w:r w:rsidRPr="00F901DE">
              <w:rPr>
                <w:rFonts w:hAnsi="標楷體" w:cs="Arial" w:hint="eastAsia"/>
                <w:b/>
                <w:bCs/>
                <w:color w:val="000000" w:themeColor="text1"/>
                <w:sz w:val="28"/>
                <w:szCs w:val="28"/>
              </w:rPr>
              <w:t>農民售予糧商</w:t>
            </w:r>
          </w:p>
        </w:tc>
      </w:tr>
      <w:tr w:rsidR="00F901DE" w:rsidRPr="00F901DE" w:rsidTr="008C5F62">
        <w:trPr>
          <w:gridAfter w:val="1"/>
          <w:wAfter w:w="28" w:type="dxa"/>
          <w:trHeight w:val="466"/>
        </w:trPr>
        <w:tc>
          <w:tcPr>
            <w:tcW w:w="851" w:type="dxa"/>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年度</w:t>
            </w:r>
          </w:p>
        </w:tc>
        <w:tc>
          <w:tcPr>
            <w:tcW w:w="992"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期別</w:t>
            </w:r>
          </w:p>
        </w:tc>
        <w:tc>
          <w:tcPr>
            <w:tcW w:w="1276"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平均產量(公斤/公頃)</w:t>
            </w:r>
          </w:p>
        </w:tc>
        <w:tc>
          <w:tcPr>
            <w:tcW w:w="1559"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稻穀產地平均單價(元)</w:t>
            </w:r>
          </w:p>
        </w:tc>
        <w:tc>
          <w:tcPr>
            <w:tcW w:w="1276"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自營糧收入(元)</w:t>
            </w:r>
          </w:p>
        </w:tc>
        <w:tc>
          <w:tcPr>
            <w:tcW w:w="1559"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生產費用(元)</w:t>
            </w:r>
          </w:p>
        </w:tc>
        <w:tc>
          <w:tcPr>
            <w:tcW w:w="1418"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自營糧利潤(元)</w:t>
            </w:r>
          </w:p>
        </w:tc>
      </w:tr>
      <w:tr w:rsidR="00F901DE" w:rsidRPr="00F901DE" w:rsidTr="008C5F62">
        <w:trPr>
          <w:gridAfter w:val="1"/>
          <w:wAfter w:w="28" w:type="dxa"/>
          <w:trHeight w:val="257"/>
        </w:trPr>
        <w:tc>
          <w:tcPr>
            <w:tcW w:w="851" w:type="dxa"/>
            <w:vMerge w:val="restart"/>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2012</w:t>
            </w:r>
          </w:p>
        </w:tc>
        <w:tc>
          <w:tcPr>
            <w:tcW w:w="992"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一期</w:t>
            </w:r>
          </w:p>
        </w:tc>
        <w:tc>
          <w:tcPr>
            <w:tcW w:w="1276"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6,933</w:t>
            </w:r>
          </w:p>
        </w:tc>
        <w:tc>
          <w:tcPr>
            <w:tcW w:w="1559"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23.12</w:t>
            </w:r>
          </w:p>
        </w:tc>
        <w:tc>
          <w:tcPr>
            <w:tcW w:w="1276"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 xml:space="preserve">160,291 </w:t>
            </w:r>
          </w:p>
        </w:tc>
        <w:tc>
          <w:tcPr>
            <w:tcW w:w="1559"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120,748</w:t>
            </w:r>
          </w:p>
        </w:tc>
        <w:tc>
          <w:tcPr>
            <w:tcW w:w="1418"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 xml:space="preserve">39,543 </w:t>
            </w:r>
          </w:p>
        </w:tc>
      </w:tr>
      <w:tr w:rsidR="00F901DE" w:rsidRPr="00F901DE" w:rsidTr="008C5F62">
        <w:trPr>
          <w:gridAfter w:val="1"/>
          <w:wAfter w:w="28" w:type="dxa"/>
          <w:trHeight w:val="257"/>
        </w:trPr>
        <w:tc>
          <w:tcPr>
            <w:tcW w:w="851" w:type="dxa"/>
            <w:vMerge/>
            <w:hideMark/>
          </w:tcPr>
          <w:p w:rsidR="00E831E6" w:rsidRPr="00F901DE" w:rsidRDefault="00E831E6" w:rsidP="008C5F62">
            <w:pPr>
              <w:widowControl/>
              <w:overflowPunct/>
              <w:autoSpaceDE/>
              <w:autoSpaceDN/>
              <w:jc w:val="center"/>
              <w:rPr>
                <w:rFonts w:hAnsi="標楷體" w:cs="Arial"/>
                <w:bCs/>
                <w:color w:val="000000" w:themeColor="text1"/>
                <w:sz w:val="28"/>
                <w:szCs w:val="28"/>
              </w:rPr>
            </w:pPr>
          </w:p>
        </w:tc>
        <w:tc>
          <w:tcPr>
            <w:tcW w:w="992"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二期</w:t>
            </w:r>
          </w:p>
        </w:tc>
        <w:tc>
          <w:tcPr>
            <w:tcW w:w="1276"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6,162</w:t>
            </w:r>
          </w:p>
        </w:tc>
        <w:tc>
          <w:tcPr>
            <w:tcW w:w="1559"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22.92</w:t>
            </w:r>
          </w:p>
        </w:tc>
        <w:tc>
          <w:tcPr>
            <w:tcW w:w="1276"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 xml:space="preserve">141,245 </w:t>
            </w:r>
          </w:p>
        </w:tc>
        <w:tc>
          <w:tcPr>
            <w:tcW w:w="1559"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113,389</w:t>
            </w:r>
          </w:p>
        </w:tc>
        <w:tc>
          <w:tcPr>
            <w:tcW w:w="1418"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 xml:space="preserve">27,856 </w:t>
            </w:r>
          </w:p>
        </w:tc>
      </w:tr>
      <w:tr w:rsidR="00F901DE" w:rsidRPr="00F901DE" w:rsidTr="008C5F62">
        <w:trPr>
          <w:gridAfter w:val="1"/>
          <w:wAfter w:w="28" w:type="dxa"/>
          <w:trHeight w:val="257"/>
        </w:trPr>
        <w:tc>
          <w:tcPr>
            <w:tcW w:w="851" w:type="dxa"/>
            <w:vMerge w:val="restart"/>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2013</w:t>
            </w:r>
          </w:p>
        </w:tc>
        <w:tc>
          <w:tcPr>
            <w:tcW w:w="992"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一期</w:t>
            </w:r>
          </w:p>
        </w:tc>
        <w:tc>
          <w:tcPr>
            <w:tcW w:w="1276"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6,531</w:t>
            </w:r>
          </w:p>
        </w:tc>
        <w:tc>
          <w:tcPr>
            <w:tcW w:w="1559"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21.78</w:t>
            </w:r>
          </w:p>
        </w:tc>
        <w:tc>
          <w:tcPr>
            <w:tcW w:w="1276"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 xml:space="preserve">142,274 </w:t>
            </w:r>
          </w:p>
        </w:tc>
        <w:tc>
          <w:tcPr>
            <w:tcW w:w="1559"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120,500</w:t>
            </w:r>
          </w:p>
        </w:tc>
        <w:tc>
          <w:tcPr>
            <w:tcW w:w="1418"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 xml:space="preserve">21,774 </w:t>
            </w:r>
          </w:p>
        </w:tc>
      </w:tr>
      <w:tr w:rsidR="00F901DE" w:rsidRPr="00F901DE" w:rsidTr="008C5F62">
        <w:trPr>
          <w:gridAfter w:val="1"/>
          <w:wAfter w:w="28" w:type="dxa"/>
          <w:trHeight w:val="257"/>
        </w:trPr>
        <w:tc>
          <w:tcPr>
            <w:tcW w:w="851" w:type="dxa"/>
            <w:vMerge/>
            <w:hideMark/>
          </w:tcPr>
          <w:p w:rsidR="00E831E6" w:rsidRPr="00F901DE" w:rsidRDefault="00E831E6" w:rsidP="008C5F62">
            <w:pPr>
              <w:widowControl/>
              <w:overflowPunct/>
              <w:autoSpaceDE/>
              <w:autoSpaceDN/>
              <w:jc w:val="center"/>
              <w:rPr>
                <w:rFonts w:hAnsi="標楷體" w:cs="Arial"/>
                <w:bCs/>
                <w:color w:val="000000" w:themeColor="text1"/>
                <w:sz w:val="28"/>
                <w:szCs w:val="28"/>
              </w:rPr>
            </w:pPr>
          </w:p>
        </w:tc>
        <w:tc>
          <w:tcPr>
            <w:tcW w:w="992"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二期</w:t>
            </w:r>
          </w:p>
        </w:tc>
        <w:tc>
          <w:tcPr>
            <w:tcW w:w="1276"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5,256</w:t>
            </w:r>
          </w:p>
        </w:tc>
        <w:tc>
          <w:tcPr>
            <w:tcW w:w="1559"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22.65</w:t>
            </w:r>
          </w:p>
        </w:tc>
        <w:tc>
          <w:tcPr>
            <w:tcW w:w="1276"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 xml:space="preserve">119,056 </w:t>
            </w:r>
          </w:p>
        </w:tc>
        <w:tc>
          <w:tcPr>
            <w:tcW w:w="1559"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113,570</w:t>
            </w:r>
          </w:p>
        </w:tc>
        <w:tc>
          <w:tcPr>
            <w:tcW w:w="1418"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 xml:space="preserve">5,486 </w:t>
            </w:r>
          </w:p>
        </w:tc>
      </w:tr>
      <w:tr w:rsidR="00F901DE" w:rsidRPr="00F901DE" w:rsidTr="008C5F62">
        <w:trPr>
          <w:gridAfter w:val="1"/>
          <w:wAfter w:w="28" w:type="dxa"/>
          <w:trHeight w:val="257"/>
        </w:trPr>
        <w:tc>
          <w:tcPr>
            <w:tcW w:w="851" w:type="dxa"/>
            <w:vMerge w:val="restart"/>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2014</w:t>
            </w:r>
          </w:p>
        </w:tc>
        <w:tc>
          <w:tcPr>
            <w:tcW w:w="992"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一期</w:t>
            </w:r>
          </w:p>
        </w:tc>
        <w:tc>
          <w:tcPr>
            <w:tcW w:w="1276"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6,828</w:t>
            </w:r>
          </w:p>
        </w:tc>
        <w:tc>
          <w:tcPr>
            <w:tcW w:w="1559"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23.96</w:t>
            </w:r>
          </w:p>
        </w:tc>
        <w:tc>
          <w:tcPr>
            <w:tcW w:w="1276"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 xml:space="preserve">163,622 </w:t>
            </w:r>
          </w:p>
        </w:tc>
        <w:tc>
          <w:tcPr>
            <w:tcW w:w="1559"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124,321</w:t>
            </w:r>
          </w:p>
        </w:tc>
        <w:tc>
          <w:tcPr>
            <w:tcW w:w="1418"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 xml:space="preserve">39,301 </w:t>
            </w:r>
          </w:p>
        </w:tc>
      </w:tr>
      <w:tr w:rsidR="00F901DE" w:rsidRPr="00F901DE" w:rsidTr="008C5F62">
        <w:trPr>
          <w:gridAfter w:val="1"/>
          <w:wAfter w:w="28" w:type="dxa"/>
          <w:trHeight w:val="257"/>
        </w:trPr>
        <w:tc>
          <w:tcPr>
            <w:tcW w:w="851" w:type="dxa"/>
            <w:vMerge/>
            <w:hideMark/>
          </w:tcPr>
          <w:p w:rsidR="00E831E6" w:rsidRPr="00F901DE" w:rsidRDefault="00E831E6" w:rsidP="008C5F62">
            <w:pPr>
              <w:widowControl/>
              <w:overflowPunct/>
              <w:autoSpaceDE/>
              <w:autoSpaceDN/>
              <w:jc w:val="center"/>
              <w:rPr>
                <w:rFonts w:hAnsi="標楷體" w:cs="Arial"/>
                <w:bCs/>
                <w:color w:val="000000" w:themeColor="text1"/>
                <w:sz w:val="28"/>
                <w:szCs w:val="28"/>
              </w:rPr>
            </w:pPr>
          </w:p>
        </w:tc>
        <w:tc>
          <w:tcPr>
            <w:tcW w:w="992"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二期</w:t>
            </w:r>
          </w:p>
        </w:tc>
        <w:tc>
          <w:tcPr>
            <w:tcW w:w="1276"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6,188</w:t>
            </w:r>
          </w:p>
        </w:tc>
        <w:tc>
          <w:tcPr>
            <w:tcW w:w="1559"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23.51</w:t>
            </w:r>
          </w:p>
        </w:tc>
        <w:tc>
          <w:tcPr>
            <w:tcW w:w="1276"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 xml:space="preserve">145,520 </w:t>
            </w:r>
          </w:p>
        </w:tc>
        <w:tc>
          <w:tcPr>
            <w:tcW w:w="1559"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118,135</w:t>
            </w:r>
          </w:p>
        </w:tc>
        <w:tc>
          <w:tcPr>
            <w:tcW w:w="1418"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 xml:space="preserve">27,385 </w:t>
            </w:r>
          </w:p>
        </w:tc>
      </w:tr>
      <w:tr w:rsidR="00F901DE" w:rsidRPr="00F901DE" w:rsidTr="008C5F62">
        <w:trPr>
          <w:gridAfter w:val="1"/>
          <w:wAfter w:w="28" w:type="dxa"/>
          <w:trHeight w:val="257"/>
        </w:trPr>
        <w:tc>
          <w:tcPr>
            <w:tcW w:w="851" w:type="dxa"/>
            <w:vMerge w:val="restart"/>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2015</w:t>
            </w:r>
          </w:p>
        </w:tc>
        <w:tc>
          <w:tcPr>
            <w:tcW w:w="992"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一期</w:t>
            </w:r>
          </w:p>
        </w:tc>
        <w:tc>
          <w:tcPr>
            <w:tcW w:w="1276"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7,427</w:t>
            </w:r>
          </w:p>
        </w:tc>
        <w:tc>
          <w:tcPr>
            <w:tcW w:w="1559"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22.77</w:t>
            </w:r>
          </w:p>
        </w:tc>
        <w:tc>
          <w:tcPr>
            <w:tcW w:w="1276"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 xml:space="preserve">169,113 </w:t>
            </w:r>
          </w:p>
        </w:tc>
        <w:tc>
          <w:tcPr>
            <w:tcW w:w="1559"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126,536</w:t>
            </w:r>
          </w:p>
        </w:tc>
        <w:tc>
          <w:tcPr>
            <w:tcW w:w="1418"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 xml:space="preserve">42,577 </w:t>
            </w:r>
          </w:p>
        </w:tc>
      </w:tr>
      <w:tr w:rsidR="00F901DE" w:rsidRPr="00F901DE" w:rsidTr="008C5F62">
        <w:trPr>
          <w:gridAfter w:val="1"/>
          <w:wAfter w:w="28" w:type="dxa"/>
          <w:trHeight w:val="257"/>
        </w:trPr>
        <w:tc>
          <w:tcPr>
            <w:tcW w:w="851" w:type="dxa"/>
            <w:vMerge/>
            <w:hideMark/>
          </w:tcPr>
          <w:p w:rsidR="00E831E6" w:rsidRPr="00F901DE" w:rsidRDefault="00E831E6" w:rsidP="008C5F62">
            <w:pPr>
              <w:widowControl/>
              <w:overflowPunct/>
              <w:autoSpaceDE/>
              <w:autoSpaceDN/>
              <w:jc w:val="center"/>
              <w:rPr>
                <w:rFonts w:hAnsi="標楷體" w:cs="Arial"/>
                <w:bCs/>
                <w:color w:val="000000" w:themeColor="text1"/>
                <w:sz w:val="28"/>
                <w:szCs w:val="28"/>
              </w:rPr>
            </w:pPr>
          </w:p>
        </w:tc>
        <w:tc>
          <w:tcPr>
            <w:tcW w:w="992"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二期</w:t>
            </w:r>
          </w:p>
        </w:tc>
        <w:tc>
          <w:tcPr>
            <w:tcW w:w="1276"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5,262</w:t>
            </w:r>
          </w:p>
        </w:tc>
        <w:tc>
          <w:tcPr>
            <w:tcW w:w="1559"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22.98</w:t>
            </w:r>
          </w:p>
        </w:tc>
        <w:tc>
          <w:tcPr>
            <w:tcW w:w="1276"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 xml:space="preserve">120,937 </w:t>
            </w:r>
          </w:p>
        </w:tc>
        <w:tc>
          <w:tcPr>
            <w:tcW w:w="1559"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117,293</w:t>
            </w:r>
          </w:p>
        </w:tc>
        <w:tc>
          <w:tcPr>
            <w:tcW w:w="1418"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 xml:space="preserve">3,644 </w:t>
            </w:r>
          </w:p>
        </w:tc>
      </w:tr>
      <w:tr w:rsidR="00F901DE" w:rsidRPr="00F901DE" w:rsidTr="008C5F62">
        <w:trPr>
          <w:gridAfter w:val="1"/>
          <w:wAfter w:w="28" w:type="dxa"/>
          <w:trHeight w:val="257"/>
        </w:trPr>
        <w:tc>
          <w:tcPr>
            <w:tcW w:w="851" w:type="dxa"/>
            <w:vMerge w:val="restart"/>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2016</w:t>
            </w:r>
          </w:p>
        </w:tc>
        <w:tc>
          <w:tcPr>
            <w:tcW w:w="992"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一期</w:t>
            </w:r>
          </w:p>
        </w:tc>
        <w:tc>
          <w:tcPr>
            <w:tcW w:w="1276"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7,125</w:t>
            </w:r>
          </w:p>
        </w:tc>
        <w:tc>
          <w:tcPr>
            <w:tcW w:w="1559"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23.49</w:t>
            </w:r>
          </w:p>
        </w:tc>
        <w:tc>
          <w:tcPr>
            <w:tcW w:w="1276"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 xml:space="preserve">167,366 </w:t>
            </w:r>
          </w:p>
        </w:tc>
        <w:tc>
          <w:tcPr>
            <w:tcW w:w="1559"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124,601</w:t>
            </w:r>
          </w:p>
        </w:tc>
        <w:tc>
          <w:tcPr>
            <w:tcW w:w="1418"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 xml:space="preserve">42,765 </w:t>
            </w:r>
          </w:p>
        </w:tc>
      </w:tr>
      <w:tr w:rsidR="00F901DE" w:rsidRPr="00F901DE" w:rsidTr="008C5F62">
        <w:trPr>
          <w:gridAfter w:val="1"/>
          <w:wAfter w:w="28" w:type="dxa"/>
          <w:trHeight w:val="257"/>
        </w:trPr>
        <w:tc>
          <w:tcPr>
            <w:tcW w:w="851" w:type="dxa"/>
            <w:vMerge/>
            <w:hideMark/>
          </w:tcPr>
          <w:p w:rsidR="00E831E6" w:rsidRPr="00F901DE" w:rsidRDefault="00E831E6" w:rsidP="008C5F62">
            <w:pPr>
              <w:widowControl/>
              <w:overflowPunct/>
              <w:autoSpaceDE/>
              <w:autoSpaceDN/>
              <w:jc w:val="center"/>
              <w:rPr>
                <w:rFonts w:hAnsi="標楷體" w:cs="Arial"/>
                <w:bCs/>
                <w:color w:val="000000" w:themeColor="text1"/>
                <w:sz w:val="28"/>
                <w:szCs w:val="28"/>
              </w:rPr>
            </w:pPr>
          </w:p>
        </w:tc>
        <w:tc>
          <w:tcPr>
            <w:tcW w:w="992"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二期</w:t>
            </w:r>
          </w:p>
        </w:tc>
        <w:tc>
          <w:tcPr>
            <w:tcW w:w="1276"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4,417</w:t>
            </w:r>
          </w:p>
        </w:tc>
        <w:tc>
          <w:tcPr>
            <w:tcW w:w="1559"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24.21</w:t>
            </w:r>
          </w:p>
        </w:tc>
        <w:tc>
          <w:tcPr>
            <w:tcW w:w="1276"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 xml:space="preserve">106,950 </w:t>
            </w:r>
          </w:p>
        </w:tc>
        <w:tc>
          <w:tcPr>
            <w:tcW w:w="1559"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120,440</w:t>
            </w:r>
          </w:p>
        </w:tc>
        <w:tc>
          <w:tcPr>
            <w:tcW w:w="1418"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 xml:space="preserve">-13,490 </w:t>
            </w:r>
          </w:p>
        </w:tc>
      </w:tr>
      <w:tr w:rsidR="00F901DE" w:rsidRPr="00F901DE" w:rsidTr="008C5F62">
        <w:trPr>
          <w:gridAfter w:val="1"/>
          <w:wAfter w:w="28" w:type="dxa"/>
          <w:trHeight w:val="257"/>
        </w:trPr>
        <w:tc>
          <w:tcPr>
            <w:tcW w:w="851" w:type="dxa"/>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2017</w:t>
            </w:r>
          </w:p>
        </w:tc>
        <w:tc>
          <w:tcPr>
            <w:tcW w:w="992"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一期</w:t>
            </w:r>
          </w:p>
        </w:tc>
        <w:tc>
          <w:tcPr>
            <w:tcW w:w="1276"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7,143</w:t>
            </w:r>
          </w:p>
        </w:tc>
        <w:tc>
          <w:tcPr>
            <w:tcW w:w="1559"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23.46</w:t>
            </w:r>
          </w:p>
        </w:tc>
        <w:tc>
          <w:tcPr>
            <w:tcW w:w="1276"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 xml:space="preserve">167,575 </w:t>
            </w:r>
          </w:p>
        </w:tc>
        <w:tc>
          <w:tcPr>
            <w:tcW w:w="1559"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122,928</w:t>
            </w:r>
          </w:p>
        </w:tc>
        <w:tc>
          <w:tcPr>
            <w:tcW w:w="1418" w:type="dxa"/>
            <w:gridSpan w:val="2"/>
            <w:hideMark/>
          </w:tcPr>
          <w:p w:rsidR="00E831E6" w:rsidRPr="00F901DE" w:rsidRDefault="00E831E6" w:rsidP="008C5F62">
            <w:pPr>
              <w:widowControl/>
              <w:overflowPunct/>
              <w:autoSpaceDE/>
              <w:autoSpaceDN/>
              <w:jc w:val="center"/>
              <w:rPr>
                <w:rFonts w:hAnsi="標楷體" w:cs="Arial"/>
                <w:bCs/>
                <w:color w:val="000000" w:themeColor="text1"/>
                <w:sz w:val="28"/>
                <w:szCs w:val="28"/>
              </w:rPr>
            </w:pPr>
            <w:r w:rsidRPr="00F901DE">
              <w:rPr>
                <w:rFonts w:hAnsi="標楷體" w:cs="Arial"/>
                <w:bCs/>
                <w:color w:val="000000" w:themeColor="text1"/>
                <w:sz w:val="28"/>
                <w:szCs w:val="28"/>
              </w:rPr>
              <w:t xml:space="preserve">44,647 </w:t>
            </w:r>
          </w:p>
        </w:tc>
      </w:tr>
    </w:tbl>
    <w:p w:rsidR="00E831E6" w:rsidRPr="00F901DE" w:rsidRDefault="00E831E6" w:rsidP="00E831E6">
      <w:pPr>
        <w:pStyle w:val="5"/>
        <w:numPr>
          <w:ilvl w:val="4"/>
          <w:numId w:val="1"/>
        </w:numPr>
        <w:rPr>
          <w:color w:val="000000" w:themeColor="text1"/>
        </w:rPr>
      </w:pPr>
      <w:r w:rsidRPr="00F901DE">
        <w:rPr>
          <w:rFonts w:hint="eastAsia"/>
          <w:color w:val="000000" w:themeColor="text1"/>
        </w:rPr>
        <w:t>米穀公會</w:t>
      </w:r>
      <w:r w:rsidR="00F901DE" w:rsidRPr="00F901DE">
        <w:rPr>
          <w:rFonts w:hint="eastAsia"/>
          <w:color w:val="000000" w:themeColor="text1"/>
        </w:rPr>
        <w:t>吳○○</w:t>
      </w:r>
      <w:r w:rsidRPr="00F901DE">
        <w:rPr>
          <w:rFonts w:hint="eastAsia"/>
          <w:color w:val="000000" w:themeColor="text1"/>
        </w:rPr>
        <w:t>榮譽理事長</w:t>
      </w:r>
      <w:r w:rsidR="00C06950">
        <w:rPr>
          <w:rFonts w:hint="eastAsia"/>
          <w:color w:val="000000" w:themeColor="text1"/>
        </w:rPr>
        <w:t>：</w:t>
      </w:r>
    </w:p>
    <w:p w:rsidR="00E831E6" w:rsidRPr="00F901DE" w:rsidRDefault="00E831E6" w:rsidP="00E831E6">
      <w:pPr>
        <w:pStyle w:val="6"/>
        <w:numPr>
          <w:ilvl w:val="5"/>
          <w:numId w:val="1"/>
        </w:numPr>
        <w:rPr>
          <w:color w:val="000000" w:themeColor="text1"/>
        </w:rPr>
      </w:pPr>
      <w:r w:rsidRPr="00F901DE">
        <w:rPr>
          <w:rFonts w:hint="eastAsia"/>
          <w:color w:val="000000" w:themeColor="text1"/>
        </w:rPr>
        <w:t>稻米產業是機械化程度最高的，老農用嘴巴就可以種，他們別無選擇。</w:t>
      </w:r>
    </w:p>
    <w:p w:rsidR="00E831E6" w:rsidRPr="00F901DE" w:rsidRDefault="00E831E6" w:rsidP="00E831E6">
      <w:pPr>
        <w:pStyle w:val="6"/>
        <w:numPr>
          <w:ilvl w:val="5"/>
          <w:numId w:val="1"/>
        </w:numPr>
        <w:rPr>
          <w:color w:val="000000" w:themeColor="text1"/>
        </w:rPr>
      </w:pPr>
      <w:r w:rsidRPr="00F901DE">
        <w:rPr>
          <w:rFonts w:hint="eastAsia"/>
          <w:color w:val="000000" w:themeColor="text1"/>
        </w:rPr>
        <w:t>為什麼稻米面積下不來，因為機械化程度很高，我們小大（指小地主大專業農）政策也沒有成功引導到雜糧，國產雜糧事實上在品質和價錢上也很難跟國外競爭。</w:t>
      </w:r>
    </w:p>
    <w:p w:rsidR="00E831E6" w:rsidRPr="00F901DE" w:rsidRDefault="00E831E6" w:rsidP="00E831E6">
      <w:pPr>
        <w:pStyle w:val="6"/>
        <w:numPr>
          <w:ilvl w:val="5"/>
          <w:numId w:val="1"/>
        </w:numPr>
        <w:rPr>
          <w:color w:val="000000" w:themeColor="text1"/>
        </w:rPr>
      </w:pPr>
      <w:r w:rsidRPr="00F901DE">
        <w:rPr>
          <w:rFonts w:hint="eastAsia"/>
          <w:color w:val="000000" w:themeColor="text1"/>
        </w:rPr>
        <w:t>現在產銷不平衡，公糧就像大水庫來調節暫存，如果一直過剩，公糧就沒有機會釋出。因為產量受到氣候因素影響，豐歉落差又很大。</w:t>
      </w:r>
    </w:p>
    <w:p w:rsidR="00E831E6" w:rsidRPr="00F901DE" w:rsidRDefault="00E831E6" w:rsidP="00E831E6">
      <w:pPr>
        <w:pStyle w:val="6"/>
        <w:numPr>
          <w:ilvl w:val="5"/>
          <w:numId w:val="1"/>
        </w:numPr>
        <w:rPr>
          <w:color w:val="000000" w:themeColor="text1"/>
        </w:rPr>
      </w:pPr>
      <w:r w:rsidRPr="00F901DE">
        <w:rPr>
          <w:rFonts w:hint="eastAsia"/>
          <w:color w:val="000000" w:themeColor="text1"/>
        </w:rPr>
        <w:t>我再強調，</w:t>
      </w:r>
      <w:r w:rsidRPr="00F901DE">
        <w:rPr>
          <w:rFonts w:hint="eastAsia"/>
          <w:b/>
          <w:color w:val="000000" w:themeColor="text1"/>
        </w:rPr>
        <w:t>只要生產過剩就一定流進公糧，跟品質沒有太大關係</w:t>
      </w:r>
      <w:r w:rsidRPr="00F901DE">
        <w:rPr>
          <w:rFonts w:hint="eastAsia"/>
          <w:color w:val="000000" w:themeColor="text1"/>
        </w:rPr>
        <w:t>，</w:t>
      </w:r>
      <w:r w:rsidRPr="00F901DE">
        <w:rPr>
          <w:rFonts w:hint="eastAsia"/>
          <w:b/>
          <w:color w:val="000000" w:themeColor="text1"/>
        </w:rPr>
        <w:t>直接給付現在沒有造成產量下降，所以政策目的沒達到</w:t>
      </w:r>
      <w:r w:rsidRPr="00F901DE">
        <w:rPr>
          <w:rFonts w:hint="eastAsia"/>
          <w:color w:val="000000" w:themeColor="text1"/>
        </w:rPr>
        <w:t>，不然農委會107、108年就不用跳下去救了。</w:t>
      </w:r>
    </w:p>
    <w:p w:rsidR="00E831E6" w:rsidRPr="00F901DE" w:rsidRDefault="008C5F62" w:rsidP="00E831E6">
      <w:pPr>
        <w:pStyle w:val="5"/>
        <w:numPr>
          <w:ilvl w:val="4"/>
          <w:numId w:val="1"/>
        </w:numPr>
        <w:rPr>
          <w:color w:val="000000" w:themeColor="text1"/>
        </w:rPr>
      </w:pPr>
      <w:r w:rsidRPr="00F901DE">
        <w:rPr>
          <w:rFonts w:hint="eastAsia"/>
          <w:color w:val="000000" w:themeColor="text1"/>
        </w:rPr>
        <w:lastRenderedPageBreak/>
        <w:t>針對本院諮詢</w:t>
      </w:r>
      <w:r w:rsidR="00F901DE" w:rsidRPr="00F901DE">
        <w:rPr>
          <w:rFonts w:hint="eastAsia"/>
          <w:color w:val="000000" w:themeColor="text1"/>
        </w:rPr>
        <w:t>雷○○</w:t>
      </w:r>
      <w:r w:rsidRPr="00F901DE">
        <w:rPr>
          <w:rFonts w:hint="eastAsia"/>
          <w:color w:val="000000" w:themeColor="text1"/>
        </w:rPr>
        <w:t>董事長</w:t>
      </w:r>
      <w:r w:rsidR="00E831E6" w:rsidRPr="00F901DE">
        <w:rPr>
          <w:rFonts w:hint="eastAsia"/>
          <w:color w:val="000000" w:themeColor="text1"/>
        </w:rPr>
        <w:t>及米穀公會幹部有關「農糧署一方面鼓勵轉作，一方面公糧又拼命收購是否矛盾？」時，全數專家學者均同意是有矛盾的。</w:t>
      </w:r>
    </w:p>
    <w:p w:rsidR="00E831E6" w:rsidRPr="00F901DE" w:rsidRDefault="00E831E6" w:rsidP="00E831E6">
      <w:pPr>
        <w:pStyle w:val="3"/>
        <w:numPr>
          <w:ilvl w:val="2"/>
          <w:numId w:val="1"/>
        </w:numPr>
        <w:rPr>
          <w:color w:val="000000" w:themeColor="text1"/>
        </w:rPr>
      </w:pPr>
      <w:r w:rsidRPr="00F901DE">
        <w:rPr>
          <w:rFonts w:hint="eastAsia"/>
          <w:color w:val="000000" w:themeColor="text1"/>
        </w:rPr>
        <w:t>綜上，我國稻作面積占總耕地面積1/5以上，農民從事稻作栽培者超過1/3，稻作產業之輔導調整顯屬農委會核心業務，惟該會10餘年來</w:t>
      </w:r>
      <w:r w:rsidR="00E64385" w:rsidRPr="00F901DE">
        <w:rPr>
          <w:rFonts w:hint="eastAsia"/>
          <w:color w:val="000000" w:themeColor="text1"/>
        </w:rPr>
        <w:t>雖</w:t>
      </w:r>
      <w:r w:rsidRPr="00F901DE">
        <w:rPr>
          <w:rFonts w:hint="eastAsia"/>
          <w:color w:val="000000" w:themeColor="text1"/>
        </w:rPr>
        <w:t>以「照顧農民」為名，投入超過1700億公帑，實則仍未健全稻作產業體質及產銷平衡，每年超產約20萬噸稻米，保價收購制度落日遙遙無期，更不利於轉作及農業人力世代交替政策之推動。在財政上，108年度涉及稻作產業調整之經費已占該會農業發展基金支出逾86％，嚴重影響該會業務發展及平衡性，並衍生公糧儲備達到安全存量</w:t>
      </w:r>
      <w:r w:rsidR="009D77E5">
        <w:rPr>
          <w:rFonts w:hint="eastAsia"/>
          <w:color w:val="000000" w:themeColor="text1"/>
        </w:rPr>
        <w:t>3</w:t>
      </w:r>
      <w:r w:rsidRPr="00F901DE">
        <w:rPr>
          <w:rFonts w:hint="eastAsia"/>
          <w:color w:val="000000" w:themeColor="text1"/>
        </w:rPr>
        <w:t>倍（96.8萬公噸）、倉管費用</w:t>
      </w:r>
      <w:r w:rsidR="00C0624C" w:rsidRPr="00F901DE">
        <w:rPr>
          <w:rFonts w:hint="eastAsia"/>
          <w:color w:val="000000" w:themeColor="text1"/>
        </w:rPr>
        <w:t>逾</w:t>
      </w:r>
      <w:r w:rsidR="009D77E5">
        <w:rPr>
          <w:rFonts w:hint="eastAsia"/>
          <w:color w:val="000000" w:themeColor="text1"/>
        </w:rPr>
        <w:t>3</w:t>
      </w:r>
      <w:r w:rsidR="00C0624C" w:rsidRPr="00F901DE">
        <w:rPr>
          <w:rFonts w:hint="eastAsia"/>
          <w:color w:val="000000" w:themeColor="text1"/>
        </w:rPr>
        <w:t>億</w:t>
      </w:r>
      <w:r w:rsidRPr="00F901DE">
        <w:rPr>
          <w:rFonts w:hint="eastAsia"/>
          <w:color w:val="000000" w:themeColor="text1"/>
        </w:rPr>
        <w:t>之問題，農委會失職之咎甚明，核有嚴重違失。</w:t>
      </w:r>
    </w:p>
    <w:p w:rsidR="00E831E6" w:rsidRPr="00F901DE" w:rsidRDefault="00E831E6" w:rsidP="0044593B">
      <w:pPr>
        <w:pStyle w:val="2"/>
        <w:rPr>
          <w:color w:val="000000" w:themeColor="text1"/>
        </w:rPr>
      </w:pPr>
      <w:r w:rsidRPr="00F901DE">
        <w:rPr>
          <w:rFonts w:hint="eastAsia"/>
          <w:color w:val="000000" w:themeColor="text1"/>
        </w:rPr>
        <w:t>農委會依據「收購公糧稻穀作業要點」辦理公糧收購所公告之收購數量及價格，每年涉及百億以上金額，並同時具有兼顧國內供需、市場價格、生產成本及穩定民心之效應，顯然涉及公共利益及</w:t>
      </w:r>
      <w:r w:rsidRPr="00F901DE">
        <w:rPr>
          <w:color w:val="000000" w:themeColor="text1"/>
        </w:rPr>
        <w:t>人民基本權利之保障</w:t>
      </w:r>
      <w:r w:rsidRPr="00F901DE">
        <w:rPr>
          <w:rFonts w:hint="eastAsia"/>
          <w:color w:val="000000" w:themeColor="text1"/>
        </w:rPr>
        <w:t>，爰有明確法律授權之必要；惟該要點經查缺乏適當法源依據，該會主任委員更曾對外說明「每次調漲均與選舉有關」，以100及108年兩次調整收購價量為例，</w:t>
      </w:r>
      <w:r w:rsidR="0044593B" w:rsidRPr="00F901DE">
        <w:rPr>
          <w:rFonts w:hint="eastAsia"/>
          <w:color w:val="000000" w:themeColor="text1"/>
        </w:rPr>
        <w:t>存有融入非專業因素之考量</w:t>
      </w:r>
      <w:r w:rsidRPr="00F901DE">
        <w:rPr>
          <w:rFonts w:hint="eastAsia"/>
          <w:color w:val="000000" w:themeColor="text1"/>
        </w:rPr>
        <w:t>，農委會實有檢討並完備相關法源之必要。</w:t>
      </w:r>
    </w:p>
    <w:p w:rsidR="00E831E6" w:rsidRPr="00F901DE" w:rsidRDefault="00E831E6" w:rsidP="00E831E6">
      <w:pPr>
        <w:pStyle w:val="3"/>
        <w:numPr>
          <w:ilvl w:val="2"/>
          <w:numId w:val="1"/>
        </w:numPr>
        <w:rPr>
          <w:color w:val="000000" w:themeColor="text1"/>
        </w:rPr>
      </w:pPr>
      <w:r w:rsidRPr="00F901DE">
        <w:rPr>
          <w:rFonts w:hint="eastAsia"/>
          <w:color w:val="000000" w:themeColor="text1"/>
        </w:rPr>
        <w:t>農委會辦理公糧收購係依據</w:t>
      </w:r>
      <w:r w:rsidRPr="00F901DE">
        <w:rPr>
          <w:color w:val="000000" w:themeColor="text1"/>
          <w:lang w:val="x-none"/>
        </w:rPr>
        <w:t>「收購公糧稻</w:t>
      </w:r>
      <w:r w:rsidRPr="00F901DE">
        <w:rPr>
          <w:rFonts w:hint="eastAsia"/>
          <w:color w:val="000000" w:themeColor="text1"/>
          <w:lang w:val="x-none"/>
        </w:rPr>
        <w:t>穀</w:t>
      </w:r>
      <w:r w:rsidRPr="00F901DE">
        <w:rPr>
          <w:color w:val="000000" w:themeColor="text1"/>
          <w:lang w:val="x-none"/>
        </w:rPr>
        <w:t>作業要點」</w:t>
      </w:r>
      <w:r w:rsidRPr="00F901DE">
        <w:rPr>
          <w:rFonts w:hint="eastAsia"/>
          <w:color w:val="000000" w:themeColor="text1"/>
          <w:lang w:val="x-none"/>
        </w:rPr>
        <w:t>，茲臚列第1點及</w:t>
      </w:r>
      <w:r w:rsidRPr="00F901DE">
        <w:rPr>
          <w:rFonts w:hint="eastAsia"/>
          <w:color w:val="000000" w:themeColor="text1"/>
        </w:rPr>
        <w:t>第2點如下</w:t>
      </w:r>
      <w:r w:rsidR="00C06950">
        <w:rPr>
          <w:rFonts w:hint="eastAsia"/>
          <w:color w:val="000000" w:themeColor="text1"/>
        </w:rPr>
        <w:t>：</w:t>
      </w:r>
    </w:p>
    <w:p w:rsidR="00E831E6" w:rsidRPr="00F901DE" w:rsidRDefault="00E831E6" w:rsidP="00E831E6">
      <w:pPr>
        <w:pStyle w:val="4"/>
        <w:numPr>
          <w:ilvl w:val="3"/>
          <w:numId w:val="1"/>
        </w:numPr>
        <w:rPr>
          <w:color w:val="000000" w:themeColor="text1"/>
        </w:rPr>
      </w:pPr>
      <w:r w:rsidRPr="00F901DE">
        <w:rPr>
          <w:rFonts w:hint="eastAsia"/>
          <w:color w:val="000000" w:themeColor="text1"/>
          <w:lang w:val="x-none"/>
        </w:rPr>
        <w:t>第1點：</w:t>
      </w:r>
      <w:r w:rsidRPr="00F901DE">
        <w:rPr>
          <w:rFonts w:hint="eastAsia"/>
          <w:b/>
          <w:color w:val="000000" w:themeColor="text1"/>
        </w:rPr>
        <w:t>行政院農業委員會（以下簡稱本會）為辦理收購公糧稻穀業務，特訂定本要點</w:t>
      </w:r>
      <w:r w:rsidRPr="00F901DE">
        <w:rPr>
          <w:rFonts w:hint="eastAsia"/>
          <w:color w:val="000000" w:themeColor="text1"/>
        </w:rPr>
        <w:t>。</w:t>
      </w:r>
    </w:p>
    <w:p w:rsidR="00E831E6" w:rsidRPr="00F901DE" w:rsidRDefault="00E831E6" w:rsidP="00E831E6">
      <w:pPr>
        <w:pStyle w:val="4"/>
        <w:numPr>
          <w:ilvl w:val="3"/>
          <w:numId w:val="1"/>
        </w:numPr>
        <w:rPr>
          <w:color w:val="000000" w:themeColor="text1"/>
        </w:rPr>
      </w:pPr>
      <w:r w:rsidRPr="00F901DE">
        <w:rPr>
          <w:rFonts w:hint="eastAsia"/>
          <w:color w:val="000000" w:themeColor="text1"/>
        </w:rPr>
        <w:t>第2點：公糧稻穀收購分為計畫、輔導及餘糧收購，每一期作辦理一次，一年辦理二次。稻穀品</w:t>
      </w:r>
      <w:r w:rsidRPr="00F901DE">
        <w:rPr>
          <w:rFonts w:hint="eastAsia"/>
          <w:color w:val="000000" w:themeColor="text1"/>
        </w:rPr>
        <w:lastRenderedPageBreak/>
        <w:t>質應符合公糧稻穀驗收標準。</w:t>
      </w:r>
      <w:r w:rsidRPr="00F901DE">
        <w:rPr>
          <w:rFonts w:hint="eastAsia"/>
          <w:b/>
          <w:color w:val="000000" w:themeColor="text1"/>
        </w:rPr>
        <w:t>每一期作之收購數量、價格及經收期間，由本會每期作公告之</w:t>
      </w:r>
      <w:r w:rsidRPr="00F901DE">
        <w:rPr>
          <w:rFonts w:hint="eastAsia"/>
          <w:color w:val="000000" w:themeColor="text1"/>
        </w:rPr>
        <w:t>。</w:t>
      </w:r>
    </w:p>
    <w:p w:rsidR="00E831E6" w:rsidRPr="00F901DE" w:rsidRDefault="00E831E6" w:rsidP="00E831E6">
      <w:pPr>
        <w:pStyle w:val="3"/>
        <w:numPr>
          <w:ilvl w:val="2"/>
          <w:numId w:val="1"/>
        </w:numPr>
        <w:rPr>
          <w:color w:val="000000" w:themeColor="text1"/>
        </w:rPr>
      </w:pPr>
      <w:r w:rsidRPr="00F901DE">
        <w:rPr>
          <w:rFonts w:hint="eastAsia"/>
          <w:color w:val="000000" w:themeColor="text1"/>
        </w:rPr>
        <w:t>農委會提供近10年各類公糧稻穀收購價格、每公頃數量上限、實際收購數量及收購價款情形如下表</w:t>
      </w:r>
      <w:r w:rsidR="008C5F62" w:rsidRPr="00F901DE">
        <w:rPr>
          <w:rFonts w:hint="eastAsia"/>
          <w:color w:val="000000" w:themeColor="text1"/>
        </w:rPr>
        <w:t>7</w:t>
      </w:r>
      <w:r w:rsidRPr="00F901DE">
        <w:rPr>
          <w:rFonts w:hint="eastAsia"/>
          <w:color w:val="000000" w:themeColor="text1"/>
        </w:rPr>
        <w:t>：</w:t>
      </w:r>
    </w:p>
    <w:tbl>
      <w:tblPr>
        <w:tblStyle w:val="af7"/>
        <w:tblW w:w="9498" w:type="dxa"/>
        <w:tblInd w:w="108" w:type="dxa"/>
        <w:tblLayout w:type="fixed"/>
        <w:tblLook w:val="04A0" w:firstRow="1" w:lastRow="0" w:firstColumn="1" w:lastColumn="0" w:noHBand="0" w:noVBand="1"/>
      </w:tblPr>
      <w:tblGrid>
        <w:gridCol w:w="709"/>
        <w:gridCol w:w="425"/>
        <w:gridCol w:w="567"/>
        <w:gridCol w:w="1134"/>
        <w:gridCol w:w="567"/>
        <w:gridCol w:w="1134"/>
        <w:gridCol w:w="851"/>
        <w:gridCol w:w="1134"/>
        <w:gridCol w:w="1276"/>
        <w:gridCol w:w="1701"/>
      </w:tblGrid>
      <w:tr w:rsidR="00F901DE" w:rsidRPr="00F901DE" w:rsidTr="008C5F62">
        <w:tc>
          <w:tcPr>
            <w:tcW w:w="9498" w:type="dxa"/>
            <w:gridSpan w:val="10"/>
          </w:tcPr>
          <w:p w:rsidR="00E831E6" w:rsidRPr="00F901DE" w:rsidRDefault="00E831E6" w:rsidP="008C5F62">
            <w:pPr>
              <w:rPr>
                <w:color w:val="000000" w:themeColor="text1"/>
              </w:rPr>
            </w:pPr>
            <w:r w:rsidRPr="00F901DE">
              <w:rPr>
                <w:rFonts w:hint="eastAsia"/>
                <w:color w:val="000000" w:themeColor="text1"/>
              </w:rPr>
              <w:t>表</w:t>
            </w:r>
            <w:r w:rsidR="008C5F62" w:rsidRPr="00F901DE">
              <w:rPr>
                <w:rFonts w:hint="eastAsia"/>
                <w:color w:val="000000" w:themeColor="text1"/>
              </w:rPr>
              <w:t>7</w:t>
            </w:r>
            <w:r w:rsidRPr="00F901DE">
              <w:rPr>
                <w:rFonts w:hint="eastAsia"/>
                <w:color w:val="000000" w:themeColor="text1"/>
              </w:rPr>
              <w:t xml:space="preserve">. </w:t>
            </w:r>
            <w:r w:rsidRPr="00F901DE">
              <w:rPr>
                <w:color w:val="000000" w:themeColor="text1"/>
              </w:rPr>
              <w:t>98</w:t>
            </w:r>
            <w:r w:rsidRPr="00F901DE">
              <w:rPr>
                <w:rFonts w:hint="eastAsia"/>
                <w:color w:val="000000" w:themeColor="text1"/>
              </w:rPr>
              <w:t xml:space="preserve">～108年(公告)公糧稻穀收購情形    </w:t>
            </w:r>
          </w:p>
          <w:p w:rsidR="00E831E6" w:rsidRPr="00F901DE" w:rsidRDefault="00E831E6" w:rsidP="008C5F62">
            <w:pPr>
              <w:jc w:val="right"/>
              <w:rPr>
                <w:color w:val="000000" w:themeColor="text1"/>
              </w:rPr>
            </w:pPr>
            <w:r w:rsidRPr="00F901DE">
              <w:rPr>
                <w:rFonts w:hint="eastAsia"/>
                <w:color w:val="000000" w:themeColor="text1"/>
                <w:sz w:val="24"/>
              </w:rPr>
              <w:t>（農委會提供）</w:t>
            </w:r>
          </w:p>
        </w:tc>
      </w:tr>
      <w:tr w:rsidR="00F901DE" w:rsidRPr="00F901DE" w:rsidTr="008C5F62">
        <w:tc>
          <w:tcPr>
            <w:tcW w:w="1134" w:type="dxa"/>
            <w:gridSpan w:val="2"/>
          </w:tcPr>
          <w:p w:rsidR="00E831E6" w:rsidRPr="00F901DE" w:rsidRDefault="00E831E6" w:rsidP="008C5F62">
            <w:pPr>
              <w:rPr>
                <w:color w:val="000000" w:themeColor="text1"/>
              </w:rPr>
            </w:pPr>
            <w:r w:rsidRPr="00F901DE">
              <w:rPr>
                <w:rFonts w:hint="eastAsia"/>
                <w:color w:val="000000" w:themeColor="text1"/>
              </w:rPr>
              <w:t>年期</w:t>
            </w:r>
          </w:p>
        </w:tc>
        <w:tc>
          <w:tcPr>
            <w:tcW w:w="1701" w:type="dxa"/>
            <w:gridSpan w:val="2"/>
          </w:tcPr>
          <w:p w:rsidR="00E831E6" w:rsidRPr="00F901DE" w:rsidRDefault="00E831E6" w:rsidP="008C5F62">
            <w:pPr>
              <w:rPr>
                <w:color w:val="000000" w:themeColor="text1"/>
              </w:rPr>
            </w:pPr>
            <w:r w:rsidRPr="00F901DE">
              <w:rPr>
                <w:rFonts w:hint="eastAsia"/>
                <w:color w:val="000000" w:themeColor="text1"/>
              </w:rPr>
              <w:t>計畫收購</w:t>
            </w:r>
          </w:p>
        </w:tc>
        <w:tc>
          <w:tcPr>
            <w:tcW w:w="1701" w:type="dxa"/>
            <w:gridSpan w:val="2"/>
          </w:tcPr>
          <w:p w:rsidR="00E831E6" w:rsidRPr="00F901DE" w:rsidRDefault="00E831E6" w:rsidP="008C5F62">
            <w:pPr>
              <w:rPr>
                <w:color w:val="000000" w:themeColor="text1"/>
              </w:rPr>
            </w:pPr>
            <w:r w:rsidRPr="00F901DE">
              <w:rPr>
                <w:rFonts w:hint="eastAsia"/>
                <w:color w:val="000000" w:themeColor="text1"/>
              </w:rPr>
              <w:t>輔導收購</w:t>
            </w:r>
          </w:p>
        </w:tc>
        <w:tc>
          <w:tcPr>
            <w:tcW w:w="1985" w:type="dxa"/>
            <w:gridSpan w:val="2"/>
          </w:tcPr>
          <w:p w:rsidR="00E831E6" w:rsidRPr="00F901DE" w:rsidRDefault="00E831E6" w:rsidP="008C5F62">
            <w:pPr>
              <w:rPr>
                <w:color w:val="000000" w:themeColor="text1"/>
              </w:rPr>
            </w:pPr>
            <w:r w:rsidRPr="00F901DE">
              <w:rPr>
                <w:rFonts w:hint="eastAsia"/>
                <w:color w:val="000000" w:themeColor="text1"/>
              </w:rPr>
              <w:t>餘糧收購</w:t>
            </w:r>
          </w:p>
        </w:tc>
        <w:tc>
          <w:tcPr>
            <w:tcW w:w="1276" w:type="dxa"/>
            <w:vMerge w:val="restart"/>
          </w:tcPr>
          <w:p w:rsidR="00E831E6" w:rsidRPr="00F901DE" w:rsidRDefault="00E831E6" w:rsidP="008C5F62">
            <w:pPr>
              <w:rPr>
                <w:color w:val="000000" w:themeColor="text1"/>
              </w:rPr>
            </w:pPr>
            <w:r w:rsidRPr="00F901DE">
              <w:rPr>
                <w:rFonts w:hint="eastAsia"/>
                <w:color w:val="000000" w:themeColor="text1"/>
              </w:rPr>
              <w:t>實際收購數量(公噸)</w:t>
            </w:r>
          </w:p>
        </w:tc>
        <w:tc>
          <w:tcPr>
            <w:tcW w:w="1701" w:type="dxa"/>
            <w:vMerge w:val="restart"/>
          </w:tcPr>
          <w:p w:rsidR="00E831E6" w:rsidRPr="00F901DE" w:rsidRDefault="00E831E6" w:rsidP="008C5F62">
            <w:pPr>
              <w:rPr>
                <w:color w:val="000000" w:themeColor="text1"/>
              </w:rPr>
            </w:pPr>
            <w:r w:rsidRPr="00F901DE">
              <w:rPr>
                <w:rFonts w:hint="eastAsia"/>
                <w:color w:val="000000" w:themeColor="text1"/>
              </w:rPr>
              <w:t>收購價款(仟元)</w:t>
            </w:r>
          </w:p>
        </w:tc>
      </w:tr>
      <w:tr w:rsidR="00F901DE" w:rsidRPr="00F901DE" w:rsidTr="008C5F62">
        <w:tc>
          <w:tcPr>
            <w:tcW w:w="1134" w:type="dxa"/>
            <w:gridSpan w:val="2"/>
          </w:tcPr>
          <w:p w:rsidR="00E831E6" w:rsidRPr="00F901DE" w:rsidRDefault="00E831E6" w:rsidP="008C5F62">
            <w:pPr>
              <w:rPr>
                <w:color w:val="000000" w:themeColor="text1"/>
                <w:sz w:val="28"/>
                <w:szCs w:val="28"/>
              </w:rPr>
            </w:pP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價格</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每公頃上限(kg)</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價格</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每公頃上限(kg)</w:t>
            </w:r>
          </w:p>
        </w:tc>
        <w:tc>
          <w:tcPr>
            <w:tcW w:w="851"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價格</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每公頃上限(kg)</w:t>
            </w:r>
          </w:p>
        </w:tc>
        <w:tc>
          <w:tcPr>
            <w:tcW w:w="1276" w:type="dxa"/>
            <w:vMerge/>
          </w:tcPr>
          <w:p w:rsidR="00E831E6" w:rsidRPr="00F901DE" w:rsidRDefault="00E831E6" w:rsidP="008C5F62">
            <w:pPr>
              <w:rPr>
                <w:color w:val="000000" w:themeColor="text1"/>
                <w:sz w:val="28"/>
                <w:szCs w:val="28"/>
              </w:rPr>
            </w:pPr>
          </w:p>
        </w:tc>
        <w:tc>
          <w:tcPr>
            <w:tcW w:w="1701" w:type="dxa"/>
            <w:vMerge/>
          </w:tcPr>
          <w:p w:rsidR="00E831E6" w:rsidRPr="00F901DE" w:rsidRDefault="00E831E6" w:rsidP="008C5F62">
            <w:pPr>
              <w:rPr>
                <w:color w:val="000000" w:themeColor="text1"/>
                <w:sz w:val="28"/>
                <w:szCs w:val="28"/>
              </w:rPr>
            </w:pPr>
          </w:p>
        </w:tc>
      </w:tr>
      <w:tr w:rsidR="00F901DE" w:rsidRPr="00F901DE" w:rsidTr="008C5F62">
        <w:tc>
          <w:tcPr>
            <w:tcW w:w="709" w:type="dxa"/>
            <w:vMerge w:val="restart"/>
          </w:tcPr>
          <w:p w:rsidR="00E831E6" w:rsidRPr="00F901DE" w:rsidRDefault="00E831E6" w:rsidP="008C5F62">
            <w:pPr>
              <w:rPr>
                <w:color w:val="000000" w:themeColor="text1"/>
                <w:sz w:val="28"/>
                <w:szCs w:val="28"/>
              </w:rPr>
            </w:pPr>
            <w:r w:rsidRPr="00F901DE">
              <w:rPr>
                <w:rFonts w:hint="eastAsia"/>
                <w:color w:val="000000" w:themeColor="text1"/>
                <w:sz w:val="28"/>
                <w:szCs w:val="28"/>
              </w:rPr>
              <w:t>98</w:t>
            </w:r>
          </w:p>
        </w:tc>
        <w:tc>
          <w:tcPr>
            <w:tcW w:w="425"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23</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1,920</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20</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1,200</w:t>
            </w:r>
          </w:p>
        </w:tc>
        <w:tc>
          <w:tcPr>
            <w:tcW w:w="851"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18.6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3,000</w:t>
            </w:r>
          </w:p>
        </w:tc>
        <w:tc>
          <w:tcPr>
            <w:tcW w:w="127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137,421</w:t>
            </w:r>
          </w:p>
        </w:tc>
        <w:tc>
          <w:tcPr>
            <w:tcW w:w="1701" w:type="dxa"/>
          </w:tcPr>
          <w:p w:rsidR="00E831E6" w:rsidRPr="00F901DE" w:rsidRDefault="00E831E6" w:rsidP="008C5F62">
            <w:pPr>
              <w:rPr>
                <w:rFonts w:cs="ArialUnicodeMS"/>
                <w:color w:val="000000" w:themeColor="text1"/>
                <w:kern w:val="0"/>
                <w:sz w:val="28"/>
                <w:szCs w:val="28"/>
                <w:lang w:val="x-none"/>
              </w:rPr>
            </w:pPr>
            <w:r w:rsidRPr="00F901DE">
              <w:rPr>
                <w:rFonts w:cs="ArialUnicodeMS"/>
                <w:color w:val="000000" w:themeColor="text1"/>
                <w:kern w:val="0"/>
                <w:sz w:val="28"/>
                <w:szCs w:val="28"/>
                <w:lang w:val="x-none"/>
              </w:rPr>
              <w:t>3,134,955</w:t>
            </w:r>
          </w:p>
        </w:tc>
      </w:tr>
      <w:tr w:rsidR="00F901DE" w:rsidRPr="00F901DE" w:rsidTr="008C5F62">
        <w:tc>
          <w:tcPr>
            <w:tcW w:w="709" w:type="dxa"/>
            <w:vMerge/>
          </w:tcPr>
          <w:p w:rsidR="00E831E6" w:rsidRPr="00F901DE" w:rsidRDefault="00E831E6" w:rsidP="008C5F62">
            <w:pPr>
              <w:rPr>
                <w:color w:val="000000" w:themeColor="text1"/>
                <w:sz w:val="28"/>
                <w:szCs w:val="28"/>
              </w:rPr>
            </w:pPr>
          </w:p>
        </w:tc>
        <w:tc>
          <w:tcPr>
            <w:tcW w:w="425"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23</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1,440</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20</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800</w:t>
            </w:r>
          </w:p>
        </w:tc>
        <w:tc>
          <w:tcPr>
            <w:tcW w:w="851"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18.6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2,360</w:t>
            </w:r>
          </w:p>
        </w:tc>
        <w:tc>
          <w:tcPr>
            <w:tcW w:w="127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45,175</w:t>
            </w:r>
          </w:p>
        </w:tc>
        <w:tc>
          <w:tcPr>
            <w:tcW w:w="1701" w:type="dxa"/>
          </w:tcPr>
          <w:p w:rsidR="00E831E6" w:rsidRPr="00F901DE" w:rsidRDefault="00E831E6" w:rsidP="008C5F62">
            <w:pPr>
              <w:rPr>
                <w:rFonts w:cs="ArialUnicodeMS"/>
                <w:color w:val="000000" w:themeColor="text1"/>
                <w:kern w:val="0"/>
                <w:sz w:val="28"/>
                <w:szCs w:val="28"/>
                <w:lang w:val="x-none"/>
              </w:rPr>
            </w:pPr>
            <w:r w:rsidRPr="00F901DE">
              <w:rPr>
                <w:rFonts w:cs="ArialUnicodeMS"/>
                <w:color w:val="000000" w:themeColor="text1"/>
                <w:kern w:val="0"/>
                <w:sz w:val="28"/>
                <w:szCs w:val="28"/>
                <w:lang w:val="x-none"/>
              </w:rPr>
              <w:t>1,033,584</w:t>
            </w:r>
          </w:p>
        </w:tc>
      </w:tr>
      <w:tr w:rsidR="00F901DE" w:rsidRPr="00F901DE" w:rsidTr="008C5F62">
        <w:tc>
          <w:tcPr>
            <w:tcW w:w="709" w:type="dxa"/>
            <w:vMerge w:val="restart"/>
          </w:tcPr>
          <w:p w:rsidR="00E831E6" w:rsidRPr="00F901DE" w:rsidRDefault="00E831E6" w:rsidP="008C5F62">
            <w:pPr>
              <w:rPr>
                <w:color w:val="000000" w:themeColor="text1"/>
                <w:sz w:val="28"/>
                <w:szCs w:val="28"/>
              </w:rPr>
            </w:pPr>
            <w:r w:rsidRPr="00F901DE">
              <w:rPr>
                <w:rFonts w:hint="eastAsia"/>
                <w:color w:val="000000" w:themeColor="text1"/>
                <w:sz w:val="28"/>
                <w:szCs w:val="28"/>
              </w:rPr>
              <w:t>99</w:t>
            </w:r>
          </w:p>
        </w:tc>
        <w:tc>
          <w:tcPr>
            <w:tcW w:w="425"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23</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1,920</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20</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1,200</w:t>
            </w:r>
          </w:p>
        </w:tc>
        <w:tc>
          <w:tcPr>
            <w:tcW w:w="851"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18.6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3,000</w:t>
            </w:r>
          </w:p>
        </w:tc>
        <w:tc>
          <w:tcPr>
            <w:tcW w:w="127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123,651</w:t>
            </w:r>
          </w:p>
        </w:tc>
        <w:tc>
          <w:tcPr>
            <w:tcW w:w="1701" w:type="dxa"/>
          </w:tcPr>
          <w:p w:rsidR="00E831E6" w:rsidRPr="00F901DE" w:rsidRDefault="00E831E6" w:rsidP="008C5F62">
            <w:pPr>
              <w:rPr>
                <w:rFonts w:cs="ArialUnicodeMS"/>
                <w:color w:val="000000" w:themeColor="text1"/>
                <w:kern w:val="0"/>
                <w:sz w:val="28"/>
                <w:szCs w:val="28"/>
                <w:lang w:val="x-none"/>
              </w:rPr>
            </w:pPr>
            <w:r w:rsidRPr="00F901DE">
              <w:rPr>
                <w:rFonts w:cs="ArialUnicodeMS"/>
                <w:color w:val="000000" w:themeColor="text1"/>
                <w:kern w:val="0"/>
                <w:sz w:val="28"/>
                <w:szCs w:val="28"/>
                <w:lang w:val="x-none"/>
              </w:rPr>
              <w:t>2,816,953</w:t>
            </w:r>
          </w:p>
        </w:tc>
      </w:tr>
      <w:tr w:rsidR="00F901DE" w:rsidRPr="00F901DE" w:rsidTr="008C5F62">
        <w:tc>
          <w:tcPr>
            <w:tcW w:w="709" w:type="dxa"/>
            <w:vMerge/>
          </w:tcPr>
          <w:p w:rsidR="00E831E6" w:rsidRPr="00F901DE" w:rsidRDefault="00E831E6" w:rsidP="008C5F62">
            <w:pPr>
              <w:rPr>
                <w:color w:val="000000" w:themeColor="text1"/>
                <w:sz w:val="28"/>
                <w:szCs w:val="28"/>
              </w:rPr>
            </w:pPr>
          </w:p>
        </w:tc>
        <w:tc>
          <w:tcPr>
            <w:tcW w:w="425"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23</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1,440</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20</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800</w:t>
            </w:r>
          </w:p>
        </w:tc>
        <w:tc>
          <w:tcPr>
            <w:tcW w:w="851"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18.6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2,360</w:t>
            </w:r>
          </w:p>
        </w:tc>
        <w:tc>
          <w:tcPr>
            <w:tcW w:w="127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67,397</w:t>
            </w:r>
          </w:p>
        </w:tc>
        <w:tc>
          <w:tcPr>
            <w:tcW w:w="1701" w:type="dxa"/>
          </w:tcPr>
          <w:p w:rsidR="00E831E6" w:rsidRPr="00F901DE" w:rsidRDefault="00E831E6" w:rsidP="008C5F62">
            <w:pPr>
              <w:rPr>
                <w:rFonts w:cs="ArialUnicodeMS"/>
                <w:color w:val="000000" w:themeColor="text1"/>
                <w:kern w:val="0"/>
                <w:sz w:val="28"/>
                <w:szCs w:val="28"/>
                <w:lang w:val="x-none"/>
              </w:rPr>
            </w:pPr>
            <w:r w:rsidRPr="00F901DE">
              <w:rPr>
                <w:rFonts w:cs="ArialUnicodeMS"/>
                <w:color w:val="000000" w:themeColor="text1"/>
                <w:kern w:val="0"/>
                <w:sz w:val="28"/>
                <w:szCs w:val="28"/>
                <w:lang w:val="x-none"/>
              </w:rPr>
              <w:t>1,517,841</w:t>
            </w:r>
          </w:p>
        </w:tc>
      </w:tr>
      <w:tr w:rsidR="00F901DE" w:rsidRPr="00F901DE" w:rsidTr="008C5F62">
        <w:tc>
          <w:tcPr>
            <w:tcW w:w="709" w:type="dxa"/>
            <w:vMerge w:val="restart"/>
          </w:tcPr>
          <w:p w:rsidR="00E831E6" w:rsidRPr="00F901DE" w:rsidRDefault="00E831E6" w:rsidP="008C5F62">
            <w:pPr>
              <w:rPr>
                <w:color w:val="000000" w:themeColor="text1"/>
                <w:sz w:val="28"/>
                <w:szCs w:val="28"/>
              </w:rPr>
            </w:pPr>
            <w:r w:rsidRPr="00F901DE">
              <w:rPr>
                <w:rFonts w:hint="eastAsia"/>
                <w:color w:val="000000" w:themeColor="text1"/>
                <w:sz w:val="28"/>
                <w:szCs w:val="28"/>
              </w:rPr>
              <w:t>100</w:t>
            </w:r>
          </w:p>
        </w:tc>
        <w:tc>
          <w:tcPr>
            <w:tcW w:w="425"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2,000</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23</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1,200</w:t>
            </w:r>
          </w:p>
        </w:tc>
        <w:tc>
          <w:tcPr>
            <w:tcW w:w="851"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21.6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3,000</w:t>
            </w:r>
          </w:p>
        </w:tc>
        <w:tc>
          <w:tcPr>
            <w:tcW w:w="127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273,782</w:t>
            </w:r>
          </w:p>
        </w:tc>
        <w:tc>
          <w:tcPr>
            <w:tcW w:w="1701" w:type="dxa"/>
          </w:tcPr>
          <w:p w:rsidR="00E831E6" w:rsidRPr="00F901DE" w:rsidRDefault="00E831E6" w:rsidP="008C5F62">
            <w:pPr>
              <w:rPr>
                <w:rFonts w:cs="ArialUnicodeMS"/>
                <w:color w:val="000000" w:themeColor="text1"/>
                <w:kern w:val="0"/>
                <w:sz w:val="28"/>
                <w:szCs w:val="28"/>
                <w:lang w:val="x-none"/>
              </w:rPr>
            </w:pPr>
            <w:r w:rsidRPr="00F901DE">
              <w:rPr>
                <w:rFonts w:cs="ArialUnicodeMS"/>
                <w:color w:val="000000" w:themeColor="text1"/>
                <w:kern w:val="0"/>
                <w:sz w:val="28"/>
                <w:szCs w:val="28"/>
                <w:lang w:val="x-none"/>
              </w:rPr>
              <w:t>6,758,231</w:t>
            </w:r>
          </w:p>
        </w:tc>
      </w:tr>
      <w:tr w:rsidR="00F901DE" w:rsidRPr="00F901DE" w:rsidTr="008C5F62">
        <w:tc>
          <w:tcPr>
            <w:tcW w:w="709" w:type="dxa"/>
            <w:vMerge/>
          </w:tcPr>
          <w:p w:rsidR="00E831E6" w:rsidRPr="00F901DE" w:rsidRDefault="00E831E6" w:rsidP="008C5F62">
            <w:pPr>
              <w:rPr>
                <w:color w:val="000000" w:themeColor="text1"/>
                <w:sz w:val="28"/>
                <w:szCs w:val="28"/>
              </w:rPr>
            </w:pPr>
          </w:p>
        </w:tc>
        <w:tc>
          <w:tcPr>
            <w:tcW w:w="425"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1,500</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23</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800</w:t>
            </w:r>
          </w:p>
        </w:tc>
        <w:tc>
          <w:tcPr>
            <w:tcW w:w="851"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21.6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2,400</w:t>
            </w:r>
          </w:p>
        </w:tc>
        <w:tc>
          <w:tcPr>
            <w:tcW w:w="127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111,969</w:t>
            </w:r>
          </w:p>
        </w:tc>
        <w:tc>
          <w:tcPr>
            <w:tcW w:w="1701" w:type="dxa"/>
          </w:tcPr>
          <w:p w:rsidR="00E831E6" w:rsidRPr="00F901DE" w:rsidRDefault="00E831E6" w:rsidP="008C5F62">
            <w:pPr>
              <w:rPr>
                <w:rFonts w:cs="ArialUnicodeMS"/>
                <w:color w:val="000000" w:themeColor="text1"/>
                <w:kern w:val="0"/>
                <w:sz w:val="28"/>
                <w:szCs w:val="28"/>
                <w:lang w:val="x-none"/>
              </w:rPr>
            </w:pPr>
            <w:r w:rsidRPr="00F901DE">
              <w:rPr>
                <w:rFonts w:cs="ArialUnicodeMS"/>
                <w:color w:val="000000" w:themeColor="text1"/>
                <w:kern w:val="0"/>
                <w:sz w:val="28"/>
                <w:szCs w:val="28"/>
                <w:lang w:val="x-none"/>
              </w:rPr>
              <w:t>2,785,001</w:t>
            </w:r>
          </w:p>
        </w:tc>
      </w:tr>
      <w:tr w:rsidR="00F901DE" w:rsidRPr="00F901DE" w:rsidTr="008C5F62">
        <w:tc>
          <w:tcPr>
            <w:tcW w:w="709" w:type="dxa"/>
            <w:vMerge w:val="restart"/>
          </w:tcPr>
          <w:p w:rsidR="00E831E6" w:rsidRPr="00F901DE" w:rsidRDefault="00E831E6" w:rsidP="008C5F62">
            <w:pPr>
              <w:rPr>
                <w:color w:val="000000" w:themeColor="text1"/>
                <w:sz w:val="28"/>
                <w:szCs w:val="28"/>
              </w:rPr>
            </w:pPr>
            <w:r w:rsidRPr="00F901DE">
              <w:rPr>
                <w:rFonts w:hint="eastAsia"/>
                <w:color w:val="000000" w:themeColor="text1"/>
                <w:sz w:val="28"/>
                <w:szCs w:val="28"/>
              </w:rPr>
              <w:t>101</w:t>
            </w:r>
          </w:p>
        </w:tc>
        <w:tc>
          <w:tcPr>
            <w:tcW w:w="425"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2,000</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23</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1,200</w:t>
            </w:r>
          </w:p>
        </w:tc>
        <w:tc>
          <w:tcPr>
            <w:tcW w:w="851"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21.6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3,000</w:t>
            </w:r>
          </w:p>
        </w:tc>
        <w:tc>
          <w:tcPr>
            <w:tcW w:w="127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317,358</w:t>
            </w:r>
          </w:p>
        </w:tc>
        <w:tc>
          <w:tcPr>
            <w:tcW w:w="1701" w:type="dxa"/>
          </w:tcPr>
          <w:p w:rsidR="00E831E6" w:rsidRPr="00F901DE" w:rsidRDefault="00E831E6" w:rsidP="008C5F62">
            <w:pPr>
              <w:rPr>
                <w:rFonts w:cs="ArialUnicodeMS"/>
                <w:color w:val="000000" w:themeColor="text1"/>
                <w:kern w:val="0"/>
                <w:sz w:val="28"/>
                <w:szCs w:val="28"/>
                <w:lang w:val="x-none"/>
              </w:rPr>
            </w:pPr>
            <w:r w:rsidRPr="00F901DE">
              <w:rPr>
                <w:rFonts w:cs="ArialUnicodeMS"/>
                <w:color w:val="000000" w:themeColor="text1"/>
                <w:kern w:val="0"/>
                <w:sz w:val="28"/>
                <w:szCs w:val="28"/>
                <w:lang w:val="x-none"/>
              </w:rPr>
              <w:t>7,748,779</w:t>
            </w:r>
          </w:p>
        </w:tc>
      </w:tr>
      <w:tr w:rsidR="00F901DE" w:rsidRPr="00F901DE" w:rsidTr="008C5F62">
        <w:tc>
          <w:tcPr>
            <w:tcW w:w="709" w:type="dxa"/>
            <w:vMerge/>
          </w:tcPr>
          <w:p w:rsidR="00E831E6" w:rsidRPr="00F901DE" w:rsidRDefault="00E831E6" w:rsidP="008C5F62">
            <w:pPr>
              <w:rPr>
                <w:color w:val="000000" w:themeColor="text1"/>
                <w:sz w:val="28"/>
                <w:szCs w:val="28"/>
              </w:rPr>
            </w:pPr>
          </w:p>
        </w:tc>
        <w:tc>
          <w:tcPr>
            <w:tcW w:w="425"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1,500</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23</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800</w:t>
            </w:r>
          </w:p>
        </w:tc>
        <w:tc>
          <w:tcPr>
            <w:tcW w:w="851"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21.6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2,400</w:t>
            </w:r>
          </w:p>
        </w:tc>
        <w:tc>
          <w:tcPr>
            <w:tcW w:w="127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124,673</w:t>
            </w:r>
          </w:p>
        </w:tc>
        <w:tc>
          <w:tcPr>
            <w:tcW w:w="1701" w:type="dxa"/>
          </w:tcPr>
          <w:p w:rsidR="00E831E6" w:rsidRPr="00F901DE" w:rsidRDefault="00E831E6" w:rsidP="008C5F62">
            <w:pPr>
              <w:rPr>
                <w:rFonts w:cs="ArialUnicodeMS"/>
                <w:color w:val="000000" w:themeColor="text1"/>
                <w:kern w:val="0"/>
                <w:sz w:val="28"/>
                <w:szCs w:val="28"/>
                <w:lang w:val="x-none"/>
              </w:rPr>
            </w:pPr>
            <w:r w:rsidRPr="00F901DE">
              <w:rPr>
                <w:rFonts w:cs="ArialUnicodeMS"/>
                <w:color w:val="000000" w:themeColor="text1"/>
                <w:kern w:val="0"/>
                <w:sz w:val="28"/>
                <w:szCs w:val="28"/>
                <w:lang w:val="x-none"/>
              </w:rPr>
              <w:t>3,105,170</w:t>
            </w:r>
          </w:p>
        </w:tc>
      </w:tr>
      <w:tr w:rsidR="00F901DE" w:rsidRPr="00F901DE" w:rsidTr="008C5F62">
        <w:tc>
          <w:tcPr>
            <w:tcW w:w="709" w:type="dxa"/>
            <w:vMerge w:val="restart"/>
          </w:tcPr>
          <w:p w:rsidR="00E831E6" w:rsidRPr="00F901DE" w:rsidRDefault="00E831E6" w:rsidP="008C5F62">
            <w:pPr>
              <w:rPr>
                <w:color w:val="000000" w:themeColor="text1"/>
                <w:sz w:val="28"/>
                <w:szCs w:val="28"/>
              </w:rPr>
            </w:pPr>
            <w:r w:rsidRPr="00F901DE">
              <w:rPr>
                <w:rFonts w:hint="eastAsia"/>
                <w:color w:val="000000" w:themeColor="text1"/>
                <w:sz w:val="28"/>
                <w:szCs w:val="28"/>
              </w:rPr>
              <w:t>102</w:t>
            </w:r>
          </w:p>
        </w:tc>
        <w:tc>
          <w:tcPr>
            <w:tcW w:w="425"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2,000</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23</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1,200</w:t>
            </w:r>
          </w:p>
        </w:tc>
        <w:tc>
          <w:tcPr>
            <w:tcW w:w="851"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21.6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3,000</w:t>
            </w:r>
          </w:p>
        </w:tc>
        <w:tc>
          <w:tcPr>
            <w:tcW w:w="127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365,932</w:t>
            </w:r>
          </w:p>
        </w:tc>
        <w:tc>
          <w:tcPr>
            <w:tcW w:w="1701" w:type="dxa"/>
          </w:tcPr>
          <w:p w:rsidR="00E831E6" w:rsidRPr="00F901DE" w:rsidRDefault="00E831E6" w:rsidP="008C5F62">
            <w:pPr>
              <w:rPr>
                <w:rFonts w:cs="ArialUnicodeMS"/>
                <w:color w:val="000000" w:themeColor="text1"/>
                <w:kern w:val="0"/>
                <w:sz w:val="28"/>
                <w:szCs w:val="28"/>
                <w:lang w:val="x-none"/>
              </w:rPr>
            </w:pPr>
            <w:r w:rsidRPr="00F901DE">
              <w:rPr>
                <w:rFonts w:cs="ArialUnicodeMS"/>
                <w:color w:val="000000" w:themeColor="text1"/>
                <w:kern w:val="0"/>
                <w:sz w:val="28"/>
                <w:szCs w:val="28"/>
                <w:lang w:val="x-none"/>
              </w:rPr>
              <w:t>8,907,514</w:t>
            </w:r>
          </w:p>
        </w:tc>
      </w:tr>
      <w:tr w:rsidR="00F901DE" w:rsidRPr="00F901DE" w:rsidTr="008C5F62">
        <w:tc>
          <w:tcPr>
            <w:tcW w:w="709" w:type="dxa"/>
            <w:vMerge/>
          </w:tcPr>
          <w:p w:rsidR="00E831E6" w:rsidRPr="00F901DE" w:rsidRDefault="00E831E6" w:rsidP="008C5F62">
            <w:pPr>
              <w:rPr>
                <w:color w:val="000000" w:themeColor="text1"/>
                <w:sz w:val="28"/>
                <w:szCs w:val="28"/>
              </w:rPr>
            </w:pPr>
          </w:p>
        </w:tc>
        <w:tc>
          <w:tcPr>
            <w:tcW w:w="425"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1,500</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23</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800</w:t>
            </w:r>
          </w:p>
        </w:tc>
        <w:tc>
          <w:tcPr>
            <w:tcW w:w="851"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21.6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2,400</w:t>
            </w:r>
          </w:p>
        </w:tc>
        <w:tc>
          <w:tcPr>
            <w:tcW w:w="127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120,844</w:t>
            </w:r>
          </w:p>
        </w:tc>
        <w:tc>
          <w:tcPr>
            <w:tcW w:w="1701" w:type="dxa"/>
          </w:tcPr>
          <w:p w:rsidR="00E831E6" w:rsidRPr="00F901DE" w:rsidRDefault="00E831E6" w:rsidP="008C5F62">
            <w:pPr>
              <w:rPr>
                <w:rFonts w:cs="ArialUnicodeMS"/>
                <w:color w:val="000000" w:themeColor="text1"/>
                <w:kern w:val="0"/>
                <w:sz w:val="28"/>
                <w:szCs w:val="28"/>
                <w:lang w:val="x-none"/>
              </w:rPr>
            </w:pPr>
            <w:r w:rsidRPr="00F901DE">
              <w:rPr>
                <w:rFonts w:cs="ArialUnicodeMS"/>
                <w:color w:val="000000" w:themeColor="text1"/>
                <w:kern w:val="0"/>
                <w:sz w:val="28"/>
                <w:szCs w:val="28"/>
                <w:lang w:val="x-none"/>
              </w:rPr>
              <w:t>3,019,042</w:t>
            </w:r>
          </w:p>
        </w:tc>
      </w:tr>
      <w:tr w:rsidR="00F901DE" w:rsidRPr="00F901DE" w:rsidTr="008C5F62">
        <w:tc>
          <w:tcPr>
            <w:tcW w:w="709" w:type="dxa"/>
            <w:vMerge w:val="restart"/>
          </w:tcPr>
          <w:p w:rsidR="00E831E6" w:rsidRPr="00F901DE" w:rsidRDefault="00E831E6" w:rsidP="008C5F62">
            <w:pPr>
              <w:rPr>
                <w:color w:val="000000" w:themeColor="text1"/>
                <w:sz w:val="28"/>
                <w:szCs w:val="28"/>
              </w:rPr>
            </w:pPr>
            <w:r w:rsidRPr="00F901DE">
              <w:rPr>
                <w:rFonts w:hint="eastAsia"/>
                <w:color w:val="000000" w:themeColor="text1"/>
                <w:sz w:val="28"/>
                <w:szCs w:val="28"/>
              </w:rPr>
              <w:t>103</w:t>
            </w:r>
          </w:p>
        </w:tc>
        <w:tc>
          <w:tcPr>
            <w:tcW w:w="425"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2,000</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23</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1,200</w:t>
            </w:r>
          </w:p>
        </w:tc>
        <w:tc>
          <w:tcPr>
            <w:tcW w:w="851"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21.6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3,000</w:t>
            </w:r>
          </w:p>
        </w:tc>
        <w:tc>
          <w:tcPr>
            <w:tcW w:w="127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343,007</w:t>
            </w:r>
          </w:p>
        </w:tc>
        <w:tc>
          <w:tcPr>
            <w:tcW w:w="1701" w:type="dxa"/>
          </w:tcPr>
          <w:p w:rsidR="00E831E6" w:rsidRPr="00F901DE" w:rsidRDefault="00E831E6" w:rsidP="008C5F62">
            <w:pPr>
              <w:rPr>
                <w:rFonts w:cs="ArialUnicodeMS"/>
                <w:color w:val="000000" w:themeColor="text1"/>
                <w:kern w:val="0"/>
                <w:sz w:val="28"/>
                <w:szCs w:val="28"/>
                <w:lang w:val="x-none"/>
              </w:rPr>
            </w:pPr>
            <w:r w:rsidRPr="00F901DE">
              <w:rPr>
                <w:rFonts w:cs="ArialUnicodeMS"/>
                <w:color w:val="000000" w:themeColor="text1"/>
                <w:kern w:val="0"/>
                <w:sz w:val="28"/>
                <w:szCs w:val="28"/>
                <w:lang w:val="x-none"/>
              </w:rPr>
              <w:t>8,381,825</w:t>
            </w:r>
          </w:p>
        </w:tc>
      </w:tr>
      <w:tr w:rsidR="00F901DE" w:rsidRPr="00F901DE" w:rsidTr="008C5F62">
        <w:tc>
          <w:tcPr>
            <w:tcW w:w="709" w:type="dxa"/>
            <w:vMerge/>
          </w:tcPr>
          <w:p w:rsidR="00E831E6" w:rsidRPr="00F901DE" w:rsidRDefault="00E831E6" w:rsidP="008C5F62">
            <w:pPr>
              <w:rPr>
                <w:color w:val="000000" w:themeColor="text1"/>
                <w:sz w:val="28"/>
                <w:szCs w:val="28"/>
              </w:rPr>
            </w:pPr>
          </w:p>
        </w:tc>
        <w:tc>
          <w:tcPr>
            <w:tcW w:w="425"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1,500</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23</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800</w:t>
            </w:r>
          </w:p>
        </w:tc>
        <w:tc>
          <w:tcPr>
            <w:tcW w:w="851"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21.6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2,400</w:t>
            </w:r>
          </w:p>
        </w:tc>
        <w:tc>
          <w:tcPr>
            <w:tcW w:w="127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82,211</w:t>
            </w:r>
          </w:p>
        </w:tc>
        <w:tc>
          <w:tcPr>
            <w:tcW w:w="1701" w:type="dxa"/>
          </w:tcPr>
          <w:p w:rsidR="00E831E6" w:rsidRPr="00F901DE" w:rsidRDefault="00E831E6" w:rsidP="008C5F62">
            <w:pPr>
              <w:rPr>
                <w:rFonts w:cs="ArialUnicodeMS"/>
                <w:color w:val="000000" w:themeColor="text1"/>
                <w:kern w:val="0"/>
                <w:sz w:val="28"/>
                <w:szCs w:val="28"/>
                <w:lang w:val="x-none"/>
              </w:rPr>
            </w:pPr>
            <w:r w:rsidRPr="00F901DE">
              <w:rPr>
                <w:rFonts w:cs="ArialUnicodeMS"/>
                <w:color w:val="000000" w:themeColor="text1"/>
                <w:kern w:val="0"/>
                <w:sz w:val="28"/>
                <w:szCs w:val="28"/>
                <w:lang w:val="x-none"/>
              </w:rPr>
              <w:t>2,082,169</w:t>
            </w:r>
          </w:p>
        </w:tc>
      </w:tr>
      <w:tr w:rsidR="00F901DE" w:rsidRPr="00F901DE" w:rsidTr="008C5F62">
        <w:tc>
          <w:tcPr>
            <w:tcW w:w="709" w:type="dxa"/>
            <w:vMerge w:val="restart"/>
          </w:tcPr>
          <w:p w:rsidR="00E831E6" w:rsidRPr="00F901DE" w:rsidRDefault="00E831E6" w:rsidP="008C5F62">
            <w:pPr>
              <w:rPr>
                <w:color w:val="000000" w:themeColor="text1"/>
                <w:sz w:val="28"/>
                <w:szCs w:val="28"/>
              </w:rPr>
            </w:pPr>
            <w:r w:rsidRPr="00F901DE">
              <w:rPr>
                <w:rFonts w:hint="eastAsia"/>
                <w:color w:val="000000" w:themeColor="text1"/>
                <w:sz w:val="28"/>
                <w:szCs w:val="28"/>
              </w:rPr>
              <w:t>104</w:t>
            </w:r>
          </w:p>
        </w:tc>
        <w:tc>
          <w:tcPr>
            <w:tcW w:w="425"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2,000</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23</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1,200</w:t>
            </w:r>
          </w:p>
        </w:tc>
        <w:tc>
          <w:tcPr>
            <w:tcW w:w="851"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21.6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3,000</w:t>
            </w:r>
          </w:p>
        </w:tc>
        <w:tc>
          <w:tcPr>
            <w:tcW w:w="127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297,552</w:t>
            </w:r>
          </w:p>
        </w:tc>
        <w:tc>
          <w:tcPr>
            <w:tcW w:w="1701" w:type="dxa"/>
          </w:tcPr>
          <w:p w:rsidR="00E831E6" w:rsidRPr="00F901DE" w:rsidRDefault="00E831E6" w:rsidP="008C5F62">
            <w:pPr>
              <w:rPr>
                <w:rFonts w:cs="ArialUnicodeMS"/>
                <w:color w:val="000000" w:themeColor="text1"/>
                <w:kern w:val="0"/>
                <w:sz w:val="28"/>
                <w:szCs w:val="28"/>
                <w:lang w:val="x-none"/>
              </w:rPr>
            </w:pPr>
            <w:r w:rsidRPr="00F901DE">
              <w:rPr>
                <w:rFonts w:cs="ArialUnicodeMS"/>
                <w:color w:val="000000" w:themeColor="text1"/>
                <w:kern w:val="0"/>
                <w:sz w:val="28"/>
                <w:szCs w:val="28"/>
                <w:lang w:val="x-none"/>
              </w:rPr>
              <w:t>7,204,470</w:t>
            </w:r>
          </w:p>
        </w:tc>
      </w:tr>
      <w:tr w:rsidR="00F901DE" w:rsidRPr="00F901DE" w:rsidTr="008C5F62">
        <w:tc>
          <w:tcPr>
            <w:tcW w:w="709" w:type="dxa"/>
            <w:vMerge/>
          </w:tcPr>
          <w:p w:rsidR="00E831E6" w:rsidRPr="00F901DE" w:rsidRDefault="00E831E6" w:rsidP="008C5F62">
            <w:pPr>
              <w:rPr>
                <w:color w:val="000000" w:themeColor="text1"/>
                <w:sz w:val="28"/>
                <w:szCs w:val="28"/>
              </w:rPr>
            </w:pPr>
          </w:p>
        </w:tc>
        <w:tc>
          <w:tcPr>
            <w:tcW w:w="425"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1,500</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23</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800</w:t>
            </w:r>
          </w:p>
        </w:tc>
        <w:tc>
          <w:tcPr>
            <w:tcW w:w="851"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21.6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2,400</w:t>
            </w:r>
          </w:p>
        </w:tc>
        <w:tc>
          <w:tcPr>
            <w:tcW w:w="127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65,432</w:t>
            </w:r>
          </w:p>
        </w:tc>
        <w:tc>
          <w:tcPr>
            <w:tcW w:w="1701" w:type="dxa"/>
          </w:tcPr>
          <w:p w:rsidR="00E831E6" w:rsidRPr="00F901DE" w:rsidRDefault="00E831E6" w:rsidP="008C5F62">
            <w:pPr>
              <w:rPr>
                <w:rFonts w:cs="ArialUnicodeMS"/>
                <w:color w:val="000000" w:themeColor="text1"/>
                <w:kern w:val="0"/>
                <w:sz w:val="28"/>
                <w:szCs w:val="28"/>
                <w:lang w:val="x-none"/>
              </w:rPr>
            </w:pPr>
            <w:r w:rsidRPr="00F901DE">
              <w:rPr>
                <w:rFonts w:cs="ArialUnicodeMS"/>
                <w:color w:val="000000" w:themeColor="text1"/>
                <w:kern w:val="0"/>
                <w:sz w:val="28"/>
                <w:szCs w:val="28"/>
                <w:lang w:val="x-none"/>
              </w:rPr>
              <w:t>1,668,595</w:t>
            </w:r>
          </w:p>
        </w:tc>
      </w:tr>
      <w:tr w:rsidR="00F901DE" w:rsidRPr="00F901DE" w:rsidTr="008C5F62">
        <w:tc>
          <w:tcPr>
            <w:tcW w:w="709" w:type="dxa"/>
            <w:vMerge w:val="restart"/>
          </w:tcPr>
          <w:p w:rsidR="00E831E6" w:rsidRPr="00F901DE" w:rsidRDefault="00E831E6" w:rsidP="008C5F62">
            <w:pPr>
              <w:rPr>
                <w:color w:val="000000" w:themeColor="text1"/>
                <w:sz w:val="28"/>
                <w:szCs w:val="28"/>
              </w:rPr>
            </w:pPr>
            <w:r w:rsidRPr="00F901DE">
              <w:rPr>
                <w:rFonts w:hint="eastAsia"/>
                <w:color w:val="000000" w:themeColor="text1"/>
                <w:sz w:val="28"/>
                <w:szCs w:val="28"/>
              </w:rPr>
              <w:t>105</w:t>
            </w:r>
          </w:p>
        </w:tc>
        <w:tc>
          <w:tcPr>
            <w:tcW w:w="425"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2,000</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23</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1,200</w:t>
            </w:r>
          </w:p>
        </w:tc>
        <w:tc>
          <w:tcPr>
            <w:tcW w:w="851"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21.6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3,000</w:t>
            </w:r>
          </w:p>
        </w:tc>
        <w:tc>
          <w:tcPr>
            <w:tcW w:w="127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363,978</w:t>
            </w:r>
          </w:p>
        </w:tc>
        <w:tc>
          <w:tcPr>
            <w:tcW w:w="1701" w:type="dxa"/>
          </w:tcPr>
          <w:p w:rsidR="00E831E6" w:rsidRPr="00F901DE" w:rsidRDefault="00E831E6" w:rsidP="008C5F62">
            <w:pPr>
              <w:rPr>
                <w:rFonts w:cs="ArialUnicodeMS"/>
                <w:color w:val="000000" w:themeColor="text1"/>
                <w:kern w:val="0"/>
                <w:sz w:val="28"/>
                <w:szCs w:val="28"/>
                <w:lang w:val="x-none"/>
              </w:rPr>
            </w:pPr>
            <w:r w:rsidRPr="00F901DE">
              <w:rPr>
                <w:rFonts w:cs="ArialUnicodeMS"/>
                <w:color w:val="000000" w:themeColor="text1"/>
                <w:kern w:val="0"/>
                <w:sz w:val="28"/>
                <w:szCs w:val="28"/>
                <w:lang w:val="x-none"/>
              </w:rPr>
              <w:t>8,794,073</w:t>
            </w:r>
          </w:p>
        </w:tc>
      </w:tr>
      <w:tr w:rsidR="00F901DE" w:rsidRPr="00F901DE" w:rsidTr="008C5F62">
        <w:tc>
          <w:tcPr>
            <w:tcW w:w="709" w:type="dxa"/>
            <w:vMerge/>
          </w:tcPr>
          <w:p w:rsidR="00E831E6" w:rsidRPr="00F901DE" w:rsidRDefault="00E831E6" w:rsidP="008C5F62">
            <w:pPr>
              <w:rPr>
                <w:color w:val="000000" w:themeColor="text1"/>
                <w:sz w:val="28"/>
                <w:szCs w:val="28"/>
              </w:rPr>
            </w:pPr>
          </w:p>
        </w:tc>
        <w:tc>
          <w:tcPr>
            <w:tcW w:w="425"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1,500</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23</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800</w:t>
            </w:r>
          </w:p>
        </w:tc>
        <w:tc>
          <w:tcPr>
            <w:tcW w:w="851"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21.6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2,400</w:t>
            </w:r>
          </w:p>
        </w:tc>
        <w:tc>
          <w:tcPr>
            <w:tcW w:w="127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33,861</w:t>
            </w:r>
          </w:p>
        </w:tc>
        <w:tc>
          <w:tcPr>
            <w:tcW w:w="1701" w:type="dxa"/>
          </w:tcPr>
          <w:p w:rsidR="00E831E6" w:rsidRPr="00F901DE" w:rsidRDefault="00E831E6" w:rsidP="008C5F62">
            <w:pPr>
              <w:rPr>
                <w:rFonts w:cs="ArialUnicodeMS"/>
                <w:color w:val="000000" w:themeColor="text1"/>
                <w:kern w:val="0"/>
                <w:sz w:val="28"/>
                <w:szCs w:val="28"/>
                <w:lang w:val="x-none"/>
              </w:rPr>
            </w:pPr>
            <w:r w:rsidRPr="00F901DE">
              <w:rPr>
                <w:rFonts w:cs="ArialUnicodeMS"/>
                <w:color w:val="000000" w:themeColor="text1"/>
                <w:kern w:val="0"/>
                <w:sz w:val="28"/>
                <w:szCs w:val="28"/>
                <w:lang w:val="x-none"/>
              </w:rPr>
              <w:t>872</w:t>
            </w:r>
            <w:r w:rsidRPr="00F901DE">
              <w:rPr>
                <w:rFonts w:cs="ArialUnicodeMS" w:hint="eastAsia"/>
                <w:color w:val="000000" w:themeColor="text1"/>
                <w:kern w:val="0"/>
                <w:sz w:val="28"/>
                <w:szCs w:val="28"/>
                <w:lang w:val="x-none"/>
              </w:rPr>
              <w:t>,</w:t>
            </w:r>
            <w:r w:rsidRPr="00F901DE">
              <w:rPr>
                <w:rFonts w:cs="ArialUnicodeMS"/>
                <w:color w:val="000000" w:themeColor="text1"/>
                <w:kern w:val="0"/>
                <w:sz w:val="28"/>
                <w:szCs w:val="28"/>
                <w:lang w:val="x-none"/>
              </w:rPr>
              <w:t>598</w:t>
            </w:r>
          </w:p>
        </w:tc>
      </w:tr>
      <w:tr w:rsidR="00F901DE" w:rsidRPr="00F901DE" w:rsidTr="008C5F62">
        <w:tc>
          <w:tcPr>
            <w:tcW w:w="709" w:type="dxa"/>
            <w:vMerge w:val="restart"/>
          </w:tcPr>
          <w:p w:rsidR="00E831E6" w:rsidRPr="00F901DE" w:rsidRDefault="00E831E6" w:rsidP="008C5F62">
            <w:pPr>
              <w:rPr>
                <w:color w:val="000000" w:themeColor="text1"/>
                <w:sz w:val="28"/>
                <w:szCs w:val="28"/>
              </w:rPr>
            </w:pPr>
            <w:r w:rsidRPr="00F901DE">
              <w:rPr>
                <w:rFonts w:hint="eastAsia"/>
                <w:color w:val="000000" w:themeColor="text1"/>
                <w:sz w:val="28"/>
                <w:szCs w:val="28"/>
              </w:rPr>
              <w:t>106</w:t>
            </w:r>
          </w:p>
        </w:tc>
        <w:tc>
          <w:tcPr>
            <w:tcW w:w="425"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2,000</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23</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1,200</w:t>
            </w:r>
          </w:p>
        </w:tc>
        <w:tc>
          <w:tcPr>
            <w:tcW w:w="851"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21.6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3,000</w:t>
            </w:r>
          </w:p>
        </w:tc>
        <w:tc>
          <w:tcPr>
            <w:tcW w:w="127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369,856</w:t>
            </w:r>
          </w:p>
        </w:tc>
        <w:tc>
          <w:tcPr>
            <w:tcW w:w="1701"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8,853,184</w:t>
            </w:r>
          </w:p>
        </w:tc>
      </w:tr>
      <w:tr w:rsidR="00F901DE" w:rsidRPr="00F901DE" w:rsidTr="008C5F62">
        <w:tc>
          <w:tcPr>
            <w:tcW w:w="709" w:type="dxa"/>
            <w:vMerge/>
          </w:tcPr>
          <w:p w:rsidR="00E831E6" w:rsidRPr="00F901DE" w:rsidRDefault="00E831E6" w:rsidP="008C5F62">
            <w:pPr>
              <w:rPr>
                <w:color w:val="000000" w:themeColor="text1"/>
                <w:sz w:val="28"/>
                <w:szCs w:val="28"/>
              </w:rPr>
            </w:pPr>
          </w:p>
        </w:tc>
        <w:tc>
          <w:tcPr>
            <w:tcW w:w="425"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1,500</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23</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800</w:t>
            </w:r>
          </w:p>
        </w:tc>
        <w:tc>
          <w:tcPr>
            <w:tcW w:w="851"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21.6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2,400</w:t>
            </w:r>
          </w:p>
        </w:tc>
        <w:tc>
          <w:tcPr>
            <w:tcW w:w="127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97,228</w:t>
            </w:r>
          </w:p>
        </w:tc>
        <w:tc>
          <w:tcPr>
            <w:tcW w:w="1701"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2,344,563</w:t>
            </w:r>
          </w:p>
        </w:tc>
      </w:tr>
      <w:tr w:rsidR="00F901DE" w:rsidRPr="00F901DE" w:rsidTr="008C5F62">
        <w:tc>
          <w:tcPr>
            <w:tcW w:w="709" w:type="dxa"/>
            <w:vMerge w:val="restart"/>
          </w:tcPr>
          <w:p w:rsidR="00E831E6" w:rsidRPr="00F901DE" w:rsidRDefault="00E831E6" w:rsidP="008C5F62">
            <w:pPr>
              <w:rPr>
                <w:color w:val="000000" w:themeColor="text1"/>
                <w:sz w:val="28"/>
                <w:szCs w:val="28"/>
              </w:rPr>
            </w:pPr>
            <w:r w:rsidRPr="00F901DE">
              <w:rPr>
                <w:rFonts w:hint="eastAsia"/>
                <w:color w:val="000000" w:themeColor="text1"/>
                <w:sz w:val="28"/>
                <w:szCs w:val="28"/>
              </w:rPr>
              <w:t>107</w:t>
            </w:r>
          </w:p>
        </w:tc>
        <w:tc>
          <w:tcPr>
            <w:tcW w:w="425"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2,000</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23</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1,200</w:t>
            </w:r>
          </w:p>
        </w:tc>
        <w:tc>
          <w:tcPr>
            <w:tcW w:w="851"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21.6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3,000</w:t>
            </w:r>
          </w:p>
        </w:tc>
        <w:tc>
          <w:tcPr>
            <w:tcW w:w="127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413,520</w:t>
            </w:r>
          </w:p>
        </w:tc>
        <w:tc>
          <w:tcPr>
            <w:tcW w:w="1701"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9,708,626</w:t>
            </w:r>
          </w:p>
        </w:tc>
      </w:tr>
      <w:tr w:rsidR="00F901DE" w:rsidRPr="00F901DE" w:rsidTr="008C5F62">
        <w:tc>
          <w:tcPr>
            <w:tcW w:w="709" w:type="dxa"/>
            <w:vMerge/>
          </w:tcPr>
          <w:p w:rsidR="00E831E6" w:rsidRPr="00F901DE" w:rsidRDefault="00E831E6" w:rsidP="008C5F62">
            <w:pPr>
              <w:rPr>
                <w:color w:val="000000" w:themeColor="text1"/>
                <w:sz w:val="28"/>
                <w:szCs w:val="28"/>
              </w:rPr>
            </w:pPr>
          </w:p>
        </w:tc>
        <w:tc>
          <w:tcPr>
            <w:tcW w:w="425"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1,500</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23</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800</w:t>
            </w:r>
          </w:p>
        </w:tc>
        <w:tc>
          <w:tcPr>
            <w:tcW w:w="851"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21.6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2,400</w:t>
            </w:r>
          </w:p>
        </w:tc>
        <w:tc>
          <w:tcPr>
            <w:tcW w:w="1276"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123,166</w:t>
            </w:r>
          </w:p>
        </w:tc>
        <w:tc>
          <w:tcPr>
            <w:tcW w:w="1701"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2,891,881</w:t>
            </w:r>
          </w:p>
        </w:tc>
      </w:tr>
      <w:tr w:rsidR="00F901DE" w:rsidRPr="00F901DE" w:rsidTr="008C5F62">
        <w:tc>
          <w:tcPr>
            <w:tcW w:w="709"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108</w:t>
            </w:r>
          </w:p>
        </w:tc>
        <w:tc>
          <w:tcPr>
            <w:tcW w:w="425"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2,000</w:t>
            </w:r>
          </w:p>
        </w:tc>
        <w:tc>
          <w:tcPr>
            <w:tcW w:w="567"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23</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1,200</w:t>
            </w:r>
          </w:p>
        </w:tc>
        <w:tc>
          <w:tcPr>
            <w:tcW w:w="851"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21.6</w:t>
            </w:r>
          </w:p>
        </w:tc>
        <w:tc>
          <w:tcPr>
            <w:tcW w:w="1134"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3,200~5400</w:t>
            </w:r>
          </w:p>
        </w:tc>
        <w:tc>
          <w:tcPr>
            <w:tcW w:w="1276" w:type="dxa"/>
          </w:tcPr>
          <w:p w:rsidR="00E831E6" w:rsidRPr="00F901DE" w:rsidRDefault="00E831E6" w:rsidP="008C5F62">
            <w:pPr>
              <w:rPr>
                <w:color w:val="000000" w:themeColor="text1"/>
                <w:sz w:val="28"/>
                <w:szCs w:val="28"/>
              </w:rPr>
            </w:pPr>
            <w:r w:rsidRPr="00F901DE">
              <w:rPr>
                <w:color w:val="000000" w:themeColor="text1"/>
                <w:sz w:val="28"/>
                <w:szCs w:val="28"/>
              </w:rPr>
              <w:t>501,946</w:t>
            </w:r>
          </w:p>
        </w:tc>
        <w:tc>
          <w:tcPr>
            <w:tcW w:w="1701" w:type="dxa"/>
          </w:tcPr>
          <w:p w:rsidR="00E831E6" w:rsidRPr="00F901DE" w:rsidRDefault="00E831E6" w:rsidP="008C5F62">
            <w:pPr>
              <w:rPr>
                <w:color w:val="000000" w:themeColor="text1"/>
                <w:sz w:val="28"/>
                <w:szCs w:val="28"/>
              </w:rPr>
            </w:pPr>
            <w:r w:rsidRPr="00F901DE">
              <w:rPr>
                <w:rFonts w:hint="eastAsia"/>
                <w:color w:val="000000" w:themeColor="text1"/>
                <w:sz w:val="28"/>
                <w:szCs w:val="28"/>
              </w:rPr>
              <w:t>-</w:t>
            </w:r>
          </w:p>
        </w:tc>
      </w:tr>
      <w:tr w:rsidR="00F901DE" w:rsidRPr="00F901DE" w:rsidTr="008C5F62">
        <w:tc>
          <w:tcPr>
            <w:tcW w:w="9498" w:type="dxa"/>
            <w:gridSpan w:val="10"/>
          </w:tcPr>
          <w:p w:rsidR="00E831E6" w:rsidRPr="00F901DE" w:rsidRDefault="00E831E6" w:rsidP="008C5F62">
            <w:pPr>
              <w:rPr>
                <w:color w:val="000000" w:themeColor="text1"/>
                <w:sz w:val="28"/>
              </w:rPr>
            </w:pPr>
            <w:r w:rsidRPr="00F901DE">
              <w:rPr>
                <w:rFonts w:hint="eastAsia"/>
                <w:color w:val="000000" w:themeColor="text1"/>
                <w:sz w:val="28"/>
              </w:rPr>
              <w:t>註：108年</w:t>
            </w:r>
            <w:r w:rsidRPr="00F901DE">
              <w:rPr>
                <w:color w:val="000000" w:themeColor="text1"/>
                <w:sz w:val="28"/>
              </w:rPr>
              <w:t>專案提高餘糧收購數量</w:t>
            </w:r>
            <w:r w:rsidRPr="00F901DE">
              <w:rPr>
                <w:rFonts w:hint="eastAsia"/>
                <w:color w:val="000000" w:themeColor="text1"/>
                <w:sz w:val="28"/>
              </w:rPr>
              <w:t>，係按各縣（市）近5年每公頃產量去高低之平均值加計10%取整。</w:t>
            </w:r>
          </w:p>
        </w:tc>
      </w:tr>
    </w:tbl>
    <w:p w:rsidR="00E831E6" w:rsidRPr="00F901DE" w:rsidRDefault="00E831E6" w:rsidP="00E831E6">
      <w:pPr>
        <w:pStyle w:val="3"/>
        <w:numPr>
          <w:ilvl w:val="2"/>
          <w:numId w:val="1"/>
        </w:numPr>
        <w:rPr>
          <w:color w:val="000000" w:themeColor="text1"/>
        </w:rPr>
      </w:pPr>
      <w:r w:rsidRPr="00F901DE">
        <w:rPr>
          <w:rFonts w:hint="eastAsia"/>
          <w:color w:val="000000" w:themeColor="text1"/>
        </w:rPr>
        <w:t>公糧收購價量歷年調整情形與爭議</w:t>
      </w:r>
    </w:p>
    <w:p w:rsidR="00E831E6" w:rsidRPr="00F901DE" w:rsidRDefault="00E831E6" w:rsidP="00E831E6">
      <w:pPr>
        <w:pStyle w:val="4"/>
        <w:numPr>
          <w:ilvl w:val="3"/>
          <w:numId w:val="1"/>
        </w:numPr>
        <w:rPr>
          <w:color w:val="000000" w:themeColor="text1"/>
        </w:rPr>
      </w:pPr>
      <w:r w:rsidRPr="00F901DE">
        <w:rPr>
          <w:rFonts w:hint="eastAsia"/>
          <w:color w:val="000000" w:themeColor="text1"/>
        </w:rPr>
        <w:lastRenderedPageBreak/>
        <w:t>該會陳主任委員吉仲於108年10月出席大型農機應用發表會時表示公糧收購價格</w:t>
      </w:r>
      <w:r w:rsidRPr="00F901DE">
        <w:rPr>
          <w:rFonts w:hint="eastAsia"/>
          <w:b/>
          <w:color w:val="000000" w:themeColor="text1"/>
        </w:rPr>
        <w:t>「每次調漲均與選舉有關」</w:t>
      </w:r>
      <w:r w:rsidRPr="00F901DE">
        <w:rPr>
          <w:rFonts w:hint="eastAsia"/>
          <w:color w:val="000000" w:themeColor="text1"/>
        </w:rPr>
        <w:t>，該會亦函復有「稻米價格理論上應由市場供需決定，依目前稻米生產過剩狀況，</w:t>
      </w:r>
      <w:r w:rsidRPr="00F901DE">
        <w:rPr>
          <w:rFonts w:hint="eastAsia"/>
          <w:b/>
          <w:color w:val="000000" w:themeColor="text1"/>
        </w:rPr>
        <w:t>理論上應調降公糧收購量價，惟政治上不可行</w:t>
      </w:r>
      <w:r w:rsidRPr="00F901DE">
        <w:rPr>
          <w:rFonts w:hint="eastAsia"/>
          <w:color w:val="000000" w:themeColor="text1"/>
        </w:rPr>
        <w:t>。現階段仍應以產業結構調整為優先」等語。</w:t>
      </w:r>
    </w:p>
    <w:p w:rsidR="00E831E6" w:rsidRPr="00F901DE" w:rsidRDefault="00E831E6" w:rsidP="00E831E6">
      <w:pPr>
        <w:pStyle w:val="4"/>
        <w:numPr>
          <w:ilvl w:val="3"/>
          <w:numId w:val="1"/>
        </w:numPr>
        <w:rPr>
          <w:color w:val="000000" w:themeColor="text1"/>
        </w:rPr>
      </w:pPr>
      <w:r w:rsidRPr="00F901DE">
        <w:rPr>
          <w:rFonts w:hint="eastAsia"/>
          <w:color w:val="000000" w:themeColor="text1"/>
        </w:rPr>
        <w:t>有關100年間調漲收購價格一節，據該會查復本院業務處，</w:t>
      </w:r>
      <w:r w:rsidRPr="00F901DE">
        <w:rPr>
          <w:color w:val="000000" w:themeColor="text1"/>
        </w:rPr>
        <w:t>自97年起國内肥料、油、電價格調漲，稻作生產相關工資及資材成本增加，為因應農民種稻成本增加，</w:t>
      </w:r>
      <w:r w:rsidRPr="00F901DE">
        <w:rPr>
          <w:b/>
          <w:color w:val="000000" w:themeColor="text1"/>
        </w:rPr>
        <w:t>100年第1期作起政府調高各項公糧稻穀收購價格每公斤3元</w:t>
      </w:r>
      <w:r w:rsidRPr="00F901DE">
        <w:rPr>
          <w:color w:val="000000" w:themeColor="text1"/>
        </w:rPr>
        <w:t>，並將計</w:t>
      </w:r>
      <w:r w:rsidRPr="00F901DE">
        <w:rPr>
          <w:rFonts w:hint="eastAsia"/>
          <w:color w:val="000000" w:themeColor="text1"/>
        </w:rPr>
        <w:t>畫</w:t>
      </w:r>
      <w:r w:rsidRPr="00F901DE">
        <w:rPr>
          <w:color w:val="000000" w:themeColor="text1"/>
        </w:rPr>
        <w:t>及餘糧收購數量整數化，以方便農民繳交稻榖及計算價款，為近10年唯一一次調高公糧收購價格</w:t>
      </w:r>
      <w:r w:rsidRPr="00F901DE">
        <w:rPr>
          <w:rFonts w:hint="eastAsia"/>
          <w:color w:val="000000" w:themeColor="text1"/>
        </w:rPr>
        <w:t>。另查，農委會自100年2期開始補助濕穀烘乾及堆疊費用2元/公斤。</w:t>
      </w:r>
    </w:p>
    <w:p w:rsidR="00E831E6" w:rsidRPr="00F901DE" w:rsidRDefault="00E831E6" w:rsidP="00E831E6">
      <w:pPr>
        <w:pStyle w:val="5"/>
        <w:numPr>
          <w:ilvl w:val="4"/>
          <w:numId w:val="1"/>
        </w:numPr>
        <w:rPr>
          <w:color w:val="000000" w:themeColor="text1"/>
        </w:rPr>
      </w:pPr>
      <w:r w:rsidRPr="00F901DE">
        <w:rPr>
          <w:rFonts w:hint="eastAsia"/>
          <w:color w:val="000000" w:themeColor="text1"/>
        </w:rPr>
        <w:t>經查詢中油及台電等歷年各項公開費率或價格資訊，農委會並未針對其他類似程度之油、電及工資成本漲跌幅跟進調整收購價格。</w:t>
      </w:r>
    </w:p>
    <w:p w:rsidR="00E831E6" w:rsidRPr="00F901DE" w:rsidRDefault="00E831E6" w:rsidP="00E831E6">
      <w:pPr>
        <w:pStyle w:val="5"/>
        <w:numPr>
          <w:ilvl w:val="4"/>
          <w:numId w:val="1"/>
        </w:numPr>
        <w:rPr>
          <w:color w:val="000000" w:themeColor="text1"/>
        </w:rPr>
      </w:pPr>
      <w:r w:rsidRPr="00F901DE">
        <w:rPr>
          <w:rFonts w:hint="eastAsia"/>
          <w:color w:val="000000" w:themeColor="text1"/>
        </w:rPr>
        <w:t>該會農糧署莊老達副署長於本院詢問時針對公糧收購價格可否參照油、水、電價之浮動公式說明：「技術性可行，但後遺症會很大，因為會考慮投入成本，這個趨勢一定會一直往上，但實際上我們不希望往上，變成公式化後，變成每年都必須檢討，最後可能農糧署變成只能上調，沒辦法下修」。</w:t>
      </w:r>
    </w:p>
    <w:p w:rsidR="00E831E6" w:rsidRPr="00F901DE" w:rsidRDefault="00E831E6" w:rsidP="00E831E6">
      <w:pPr>
        <w:pStyle w:val="5"/>
        <w:numPr>
          <w:ilvl w:val="4"/>
          <w:numId w:val="1"/>
        </w:numPr>
        <w:rPr>
          <w:color w:val="000000" w:themeColor="text1"/>
        </w:rPr>
      </w:pPr>
      <w:r w:rsidRPr="00F901DE">
        <w:rPr>
          <w:rFonts w:hint="eastAsia"/>
          <w:color w:val="000000" w:themeColor="text1"/>
        </w:rPr>
        <w:t>該會陳副主委駿季亦補充：「公式是一定做得出來，但是萬一每年趨勢都朝上，就更不容易縮減超產稻米」、「如果收購價格調漲，糧商跟進，米價高漲，到時候農民不罵換消費者罵，而且可能會導致更多人去種水稻」等語。</w:t>
      </w:r>
    </w:p>
    <w:p w:rsidR="00E831E6" w:rsidRPr="00F901DE" w:rsidRDefault="00E831E6" w:rsidP="00E831E6">
      <w:pPr>
        <w:pStyle w:val="4"/>
        <w:numPr>
          <w:ilvl w:val="3"/>
          <w:numId w:val="1"/>
        </w:numPr>
        <w:rPr>
          <w:color w:val="000000" w:themeColor="text1"/>
        </w:rPr>
      </w:pPr>
      <w:r w:rsidRPr="00F901DE">
        <w:rPr>
          <w:rFonts w:hint="eastAsia"/>
          <w:color w:val="000000" w:themeColor="text1"/>
        </w:rPr>
        <w:lastRenderedPageBreak/>
        <w:t>108年第</w:t>
      </w:r>
      <w:r w:rsidRPr="00F901DE">
        <w:rPr>
          <w:color w:val="000000" w:themeColor="text1"/>
        </w:rPr>
        <w:t>1</w:t>
      </w:r>
      <w:r w:rsidRPr="00F901DE">
        <w:rPr>
          <w:rFonts w:hint="eastAsia"/>
          <w:color w:val="000000" w:themeColor="text1"/>
        </w:rPr>
        <w:t>期作生</w:t>
      </w:r>
      <w:r w:rsidRPr="00F901DE">
        <w:rPr>
          <w:color w:val="000000" w:themeColor="text1"/>
        </w:rPr>
        <w:t>育期間，</w:t>
      </w:r>
      <w:r w:rsidRPr="00F901DE">
        <w:rPr>
          <w:rFonts w:hint="eastAsia"/>
          <w:color w:val="000000" w:themeColor="text1"/>
        </w:rPr>
        <w:t>各地葉稻熱病疫情頻</w:t>
      </w:r>
      <w:r w:rsidRPr="00F901DE">
        <w:rPr>
          <w:color w:val="000000" w:themeColor="text1"/>
        </w:rPr>
        <w:t>傳</w:t>
      </w:r>
      <w:r w:rsidRPr="00F901DE">
        <w:rPr>
          <w:rFonts w:hint="eastAsia"/>
          <w:color w:val="000000" w:themeColor="text1"/>
        </w:rPr>
        <w:t>，為確保農民收益，總</w:t>
      </w:r>
      <w:r w:rsidRPr="00F901DE">
        <w:rPr>
          <w:color w:val="000000" w:themeColor="text1"/>
        </w:rPr>
        <w:t>統於</w:t>
      </w:r>
      <w:r w:rsidRPr="00F901DE">
        <w:rPr>
          <w:rFonts w:hint="eastAsia"/>
          <w:color w:val="000000" w:themeColor="text1"/>
        </w:rPr>
        <w:t>4月4日</w:t>
      </w:r>
      <w:r w:rsidRPr="00F901DE">
        <w:rPr>
          <w:color w:val="000000" w:themeColor="text1"/>
        </w:rPr>
        <w:t>訪視</w:t>
      </w:r>
      <w:r w:rsidRPr="00F901DE">
        <w:rPr>
          <w:rFonts w:hint="eastAsia"/>
          <w:color w:val="000000" w:themeColor="text1"/>
        </w:rPr>
        <w:t>疫</w:t>
      </w:r>
      <w:r w:rsidRPr="00F901DE">
        <w:rPr>
          <w:color w:val="000000" w:themeColor="text1"/>
        </w:rPr>
        <w:t>情時指示，</w:t>
      </w:r>
      <w:r w:rsidRPr="00F901DE">
        <w:rPr>
          <w:rFonts w:hint="eastAsia"/>
          <w:color w:val="000000" w:themeColor="text1"/>
        </w:rPr>
        <w:t>該期</w:t>
      </w:r>
      <w:r w:rsidRPr="00F901DE">
        <w:rPr>
          <w:color w:val="000000" w:themeColor="text1"/>
        </w:rPr>
        <w:t>作公糧餘糧收購</w:t>
      </w:r>
      <w:r w:rsidRPr="00F901DE">
        <w:rPr>
          <w:rFonts w:hint="eastAsia"/>
          <w:color w:val="000000" w:themeColor="text1"/>
        </w:rPr>
        <w:t>不受</w:t>
      </w:r>
      <w:r w:rsidRPr="00F901DE">
        <w:rPr>
          <w:color w:val="000000" w:themeColor="text1"/>
        </w:rPr>
        <w:t>現行數量</w:t>
      </w:r>
      <w:r w:rsidRPr="00F901DE">
        <w:rPr>
          <w:rFonts w:hint="eastAsia"/>
          <w:color w:val="000000" w:themeColor="text1"/>
        </w:rPr>
        <w:t>限</w:t>
      </w:r>
      <w:r w:rsidRPr="00F901DE">
        <w:rPr>
          <w:color w:val="000000" w:themeColor="text1"/>
        </w:rPr>
        <w:t>制</w:t>
      </w:r>
      <w:r w:rsidRPr="00F901DE">
        <w:rPr>
          <w:rFonts w:hint="eastAsia"/>
          <w:color w:val="000000" w:themeColor="text1"/>
        </w:rPr>
        <w:t>。</w:t>
      </w:r>
      <w:r w:rsidRPr="00F901DE">
        <w:rPr>
          <w:color w:val="000000" w:themeColor="text1"/>
        </w:rPr>
        <w:t>爰</w:t>
      </w:r>
      <w:r w:rsidRPr="00F901DE">
        <w:rPr>
          <w:rFonts w:hint="eastAsia"/>
          <w:color w:val="000000" w:themeColor="text1"/>
        </w:rPr>
        <w:t>按各直轄市、縣(市)近</w:t>
      </w:r>
      <w:r w:rsidRPr="00F901DE">
        <w:rPr>
          <w:color w:val="000000" w:themeColor="text1"/>
        </w:rPr>
        <w:t>5</w:t>
      </w:r>
      <w:r w:rsidRPr="00F901DE">
        <w:rPr>
          <w:rFonts w:hint="eastAsia"/>
          <w:color w:val="000000" w:themeColor="text1"/>
        </w:rPr>
        <w:t>年每公頃產量去高去低後平均加計</w:t>
      </w:r>
      <w:r w:rsidRPr="00F901DE">
        <w:rPr>
          <w:color w:val="000000" w:themeColor="text1"/>
        </w:rPr>
        <w:t>10%</w:t>
      </w:r>
      <w:r w:rsidRPr="00F901DE">
        <w:rPr>
          <w:rFonts w:hint="eastAsia"/>
          <w:color w:val="000000" w:themeColor="text1"/>
        </w:rPr>
        <w:t>，</w:t>
      </w:r>
      <w:r w:rsidRPr="00F901DE">
        <w:rPr>
          <w:color w:val="000000" w:themeColor="text1"/>
        </w:rPr>
        <w:t>扣除計畫、輔導收購量後，剩餘數量以公糧餘糧價格收購</w:t>
      </w:r>
      <w:r w:rsidRPr="00F901DE">
        <w:rPr>
          <w:rFonts w:hint="eastAsia"/>
          <w:color w:val="000000" w:themeColor="text1"/>
        </w:rPr>
        <w:t>，</w:t>
      </w:r>
      <w:r w:rsidRPr="00F901DE">
        <w:rPr>
          <w:color w:val="000000" w:themeColor="text1"/>
        </w:rPr>
        <w:t>即</w:t>
      </w:r>
      <w:r w:rsidRPr="00F901DE">
        <w:rPr>
          <w:rFonts w:hint="eastAsia"/>
          <w:color w:val="000000" w:themeColor="text1"/>
        </w:rPr>
        <w:t>各直轄市、縣(市)</w:t>
      </w:r>
      <w:r w:rsidRPr="00F901DE">
        <w:rPr>
          <w:color w:val="000000" w:themeColor="text1"/>
        </w:rPr>
        <w:t>餘糧收購數量由全國統一每公頃3,</w:t>
      </w:r>
      <w:r w:rsidRPr="00F901DE">
        <w:rPr>
          <w:rFonts w:hint="eastAsia"/>
          <w:color w:val="000000" w:themeColor="text1"/>
        </w:rPr>
        <w:t>000公</w:t>
      </w:r>
      <w:r w:rsidRPr="00F901DE">
        <w:rPr>
          <w:color w:val="000000" w:themeColor="text1"/>
        </w:rPr>
        <w:t>斤，</w:t>
      </w:r>
      <w:r w:rsidRPr="00F901DE">
        <w:rPr>
          <w:rFonts w:hint="eastAsia"/>
          <w:color w:val="000000" w:themeColor="text1"/>
        </w:rPr>
        <w:t>調</w:t>
      </w:r>
      <w:r w:rsidRPr="00F901DE">
        <w:rPr>
          <w:color w:val="000000" w:themeColor="text1"/>
        </w:rPr>
        <w:t>整為</w:t>
      </w:r>
      <w:r w:rsidRPr="00F901DE">
        <w:rPr>
          <w:rFonts w:hint="eastAsia"/>
          <w:color w:val="000000" w:themeColor="text1"/>
        </w:rPr>
        <w:t>3</w:t>
      </w:r>
      <w:r w:rsidRPr="00F901DE">
        <w:rPr>
          <w:color w:val="000000" w:themeColor="text1"/>
        </w:rPr>
        <w:t>,200</w:t>
      </w:r>
      <w:r w:rsidRPr="00F901DE">
        <w:rPr>
          <w:rFonts w:hint="eastAsia"/>
          <w:color w:val="000000" w:themeColor="text1"/>
        </w:rPr>
        <w:t>～</w:t>
      </w:r>
      <w:r w:rsidRPr="00F901DE">
        <w:rPr>
          <w:color w:val="000000" w:themeColor="text1"/>
        </w:rPr>
        <w:t>5,400</w:t>
      </w:r>
      <w:r w:rsidRPr="00F901DE">
        <w:rPr>
          <w:rFonts w:hint="eastAsia"/>
          <w:color w:val="000000" w:themeColor="text1"/>
        </w:rPr>
        <w:t>公</w:t>
      </w:r>
      <w:r w:rsidRPr="00F901DE">
        <w:rPr>
          <w:color w:val="000000" w:themeColor="text1"/>
        </w:rPr>
        <w:t>斤不等</w:t>
      </w:r>
      <w:r w:rsidRPr="00F901DE">
        <w:rPr>
          <w:rFonts w:hint="eastAsia"/>
          <w:color w:val="000000" w:themeColor="text1"/>
        </w:rPr>
        <w:t>。</w:t>
      </w:r>
    </w:p>
    <w:p w:rsidR="00E831E6" w:rsidRPr="00F901DE" w:rsidRDefault="00E831E6" w:rsidP="00E831E6">
      <w:pPr>
        <w:pStyle w:val="5"/>
        <w:numPr>
          <w:ilvl w:val="4"/>
          <w:numId w:val="1"/>
        </w:numPr>
        <w:rPr>
          <w:color w:val="000000" w:themeColor="text1"/>
        </w:rPr>
      </w:pPr>
      <w:r w:rsidRPr="00F901DE">
        <w:rPr>
          <w:rFonts w:hint="eastAsia"/>
          <w:color w:val="000000" w:themeColor="text1"/>
        </w:rPr>
        <w:t>惟查，稻熱病係屬臺灣常見之水稻病害，其疫情具有數年一次大流行之週期性，並且涉及病害防治作業之良窳，該會農業試驗所及各區農業改良場亦均常態性針對該病進行監測及預警（田邊好幫手簡訊），因此，以該病嚴重作為調漲餘糧收購數量之事由是否充分，該會說明：</w:t>
      </w:r>
    </w:p>
    <w:p w:rsidR="00E831E6" w:rsidRPr="00F901DE" w:rsidRDefault="00E831E6" w:rsidP="00E831E6">
      <w:pPr>
        <w:pStyle w:val="6"/>
        <w:numPr>
          <w:ilvl w:val="5"/>
          <w:numId w:val="1"/>
        </w:numPr>
        <w:rPr>
          <w:color w:val="000000" w:themeColor="text1"/>
        </w:rPr>
      </w:pPr>
      <w:r w:rsidRPr="00F901DE">
        <w:rPr>
          <w:rFonts w:hint="eastAsia"/>
          <w:color w:val="000000" w:themeColor="text1"/>
        </w:rPr>
        <w:t>該會農糧署考量公糧稻穀倉容有限，且公糧餘糧仍應訂定合理之收購數量上限，以避免發生農民繳交公糧數量明顯高於單位面積產量之不合理情形，爰調整係以各縣市近5年每公頃產量之奧林匹克平均值加計10%取整為上限，專案調整單一期作之收購數量上限，</w:t>
      </w:r>
      <w:r w:rsidRPr="00F901DE">
        <w:rPr>
          <w:rFonts w:hint="eastAsia"/>
          <w:b/>
          <w:color w:val="000000" w:themeColor="text1"/>
        </w:rPr>
        <w:t>該做法並非常態實施，未來各類公糧稻穀收購數量上限仍回歸原規定</w:t>
      </w:r>
      <w:r w:rsidRPr="00F901DE">
        <w:rPr>
          <w:rFonts w:hint="eastAsia"/>
          <w:color w:val="000000" w:themeColor="text1"/>
        </w:rPr>
        <w:t>。</w:t>
      </w:r>
    </w:p>
    <w:p w:rsidR="00E831E6" w:rsidRPr="00F901DE" w:rsidRDefault="00E831E6" w:rsidP="00E831E6">
      <w:pPr>
        <w:pStyle w:val="6"/>
        <w:numPr>
          <w:ilvl w:val="5"/>
          <w:numId w:val="1"/>
        </w:numPr>
        <w:rPr>
          <w:color w:val="000000" w:themeColor="text1"/>
        </w:rPr>
      </w:pPr>
      <w:r w:rsidRPr="00F901DE">
        <w:rPr>
          <w:rFonts w:hint="eastAsia"/>
          <w:color w:val="000000" w:themeColor="text1"/>
        </w:rPr>
        <w:t>該會陳副主委駿季於本院詢問時亦說明：「那時候我們觀察到糧價一直掉，所以才採取增加收購，農糧署也一直堅持不能去動價格，不可諱言，農民有時會看時機去找立委跟農委會協商這部分，我們一直希望價格制度化，但量的部分可以採取一些彈性來撐住糧價」等語。</w:t>
      </w:r>
    </w:p>
    <w:p w:rsidR="00E831E6" w:rsidRPr="00F901DE" w:rsidRDefault="00E831E6" w:rsidP="00E831E6">
      <w:pPr>
        <w:pStyle w:val="6"/>
        <w:numPr>
          <w:ilvl w:val="5"/>
          <w:numId w:val="1"/>
        </w:numPr>
        <w:rPr>
          <w:color w:val="000000" w:themeColor="text1"/>
        </w:rPr>
      </w:pPr>
      <w:r w:rsidRPr="00F901DE">
        <w:rPr>
          <w:rFonts w:hint="eastAsia"/>
          <w:color w:val="000000" w:themeColor="text1"/>
        </w:rPr>
        <w:t>農糧署莊老達副署長亦說明，「稻熱病來說，</w:t>
      </w:r>
      <w:r w:rsidRPr="00F901DE">
        <w:rPr>
          <w:rFonts w:hint="eastAsia"/>
          <w:color w:val="000000" w:themeColor="text1"/>
        </w:rPr>
        <w:lastRenderedPageBreak/>
        <w:t>108年3月，農業試驗所和改良場都有監測和發布預警，當時我們監測到可能會爆發，那時總統也關心、主委也關心」、「那時候是農民擔心市面糧價很低，所以長官指示說要放寬餘糧，這個指令我們接到是沒有收購上限，我們後來有調整，並不是無限量收購」等語。</w:t>
      </w:r>
    </w:p>
    <w:p w:rsidR="00E831E6" w:rsidRPr="00F901DE" w:rsidRDefault="00E831E6" w:rsidP="00E831E6">
      <w:pPr>
        <w:pStyle w:val="5"/>
        <w:numPr>
          <w:ilvl w:val="4"/>
          <w:numId w:val="1"/>
        </w:numPr>
        <w:rPr>
          <w:color w:val="000000" w:themeColor="text1"/>
        </w:rPr>
      </w:pPr>
      <w:r w:rsidRPr="00F901DE">
        <w:rPr>
          <w:rFonts w:hint="eastAsia"/>
          <w:color w:val="000000" w:themeColor="text1"/>
        </w:rPr>
        <w:t>農委會另於本院辦理約詢後查復補充如下：</w:t>
      </w:r>
    </w:p>
    <w:p w:rsidR="00E831E6" w:rsidRPr="00F901DE" w:rsidRDefault="00E831E6" w:rsidP="00E831E6">
      <w:pPr>
        <w:pStyle w:val="6"/>
        <w:numPr>
          <w:ilvl w:val="5"/>
          <w:numId w:val="1"/>
        </w:numPr>
        <w:rPr>
          <w:color w:val="000000" w:themeColor="text1"/>
        </w:rPr>
      </w:pPr>
      <w:r w:rsidRPr="00F901DE">
        <w:rPr>
          <w:color w:val="000000" w:themeColor="text1"/>
        </w:rPr>
        <w:t>108</w:t>
      </w:r>
      <w:r w:rsidRPr="00F901DE">
        <w:rPr>
          <w:color w:val="000000" w:themeColor="text1"/>
          <w:lang w:val="x-none"/>
        </w:rPr>
        <w:t>年第1期作因葉稻熱病頻傳，加上107年稻作豐產(</w:t>
      </w:r>
      <w:proofErr w:type="spellStart"/>
      <w:r w:rsidRPr="00F901DE">
        <w:rPr>
          <w:color w:val="000000" w:themeColor="text1"/>
          <w:lang w:val="x-none"/>
        </w:rPr>
        <w:t>當年第</w:t>
      </w:r>
      <w:proofErr w:type="spellEnd"/>
      <w:r w:rsidRPr="00F901DE">
        <w:rPr>
          <w:color w:val="000000" w:themeColor="text1"/>
          <w:lang w:val="x-none"/>
        </w:rPr>
        <w:t>1期作單位面積產量創歷年新高，全年稻穀產量高達195萬公噸)，108年１期稻作收穫前民間糧商仍多儲有前期庫存約17.1萬噸稻穀，進場收購新期稻穀意願低，依據以往經驗，糧商會刻意壓低糧價，為減少該期作市場稻米流通量，穩定糧價，減輕農民損失，總統指示該期作公糧餘糧收購不受現行數量限制，屬短期因應特殊情況之作法，並非常態實施，且同年第2期作之公糧收購數量上限亦未調整</w:t>
      </w:r>
      <w:r w:rsidRPr="00F901DE">
        <w:rPr>
          <w:rFonts w:hint="eastAsia"/>
          <w:color w:val="000000" w:themeColor="text1"/>
          <w:lang w:val="x-none"/>
        </w:rPr>
        <w:t>。</w:t>
      </w:r>
    </w:p>
    <w:p w:rsidR="00E831E6" w:rsidRPr="00F901DE" w:rsidRDefault="00E831E6" w:rsidP="00E831E6">
      <w:pPr>
        <w:pStyle w:val="6"/>
        <w:numPr>
          <w:ilvl w:val="5"/>
          <w:numId w:val="1"/>
        </w:numPr>
        <w:rPr>
          <w:color w:val="000000" w:themeColor="text1"/>
        </w:rPr>
      </w:pPr>
      <w:r w:rsidRPr="00F901DE">
        <w:rPr>
          <w:rFonts w:hint="eastAsia"/>
          <w:color w:val="000000" w:themeColor="text1"/>
        </w:rPr>
        <w:t>稻作目前超產，提高公糧收購價格或增加收購數量上限均將增加稻農生產誘因，加劇生產過剩狀況，不僅影響市場價格及農民收益，亦將衍生公糧倉容及經收保管之財政負擔，該會刻正積極規劃「對地綠色環境給付計畫」的下一階段中程計畫，期改善稻米產業結構問題，並合理妥善運用國家財政資源，無調升收購稻穀價格或數量之規劃。</w:t>
      </w:r>
    </w:p>
    <w:p w:rsidR="00E831E6" w:rsidRPr="00F901DE" w:rsidRDefault="00E831E6" w:rsidP="00E831E6">
      <w:pPr>
        <w:pStyle w:val="5"/>
        <w:numPr>
          <w:ilvl w:val="4"/>
          <w:numId w:val="1"/>
        </w:numPr>
        <w:rPr>
          <w:color w:val="000000" w:themeColor="text1"/>
        </w:rPr>
      </w:pPr>
      <w:r w:rsidRPr="00F901DE">
        <w:rPr>
          <w:rFonts w:hint="eastAsia"/>
          <w:color w:val="000000" w:themeColor="text1"/>
        </w:rPr>
        <w:t>小結：</w:t>
      </w:r>
      <w:r w:rsidR="0044593B" w:rsidRPr="00F901DE">
        <w:rPr>
          <w:rFonts w:hint="eastAsia"/>
          <w:color w:val="000000" w:themeColor="text1"/>
        </w:rPr>
        <w:t>該會108年</w:t>
      </w:r>
      <w:r w:rsidR="0044593B" w:rsidRPr="00F901DE">
        <w:rPr>
          <w:color w:val="000000" w:themeColor="text1"/>
          <w:lang w:val="x-none"/>
        </w:rPr>
        <w:t>因葉稻熱病</w:t>
      </w:r>
      <w:r w:rsidR="0044593B" w:rsidRPr="00F901DE">
        <w:rPr>
          <w:rFonts w:hint="eastAsia"/>
          <w:color w:val="000000" w:themeColor="text1"/>
        </w:rPr>
        <w:t>辦理加碼收購餘糧，在作為上，存有非專業因素之考量，核非正辦</w:t>
      </w:r>
      <w:r w:rsidRPr="00F901DE">
        <w:rPr>
          <w:rFonts w:hint="eastAsia"/>
          <w:color w:val="000000" w:themeColor="text1"/>
        </w:rPr>
        <w:t>。</w:t>
      </w:r>
    </w:p>
    <w:p w:rsidR="00E831E6" w:rsidRPr="00F901DE" w:rsidRDefault="00E831E6" w:rsidP="00E831E6">
      <w:pPr>
        <w:pStyle w:val="4"/>
        <w:numPr>
          <w:ilvl w:val="3"/>
          <w:numId w:val="1"/>
        </w:numPr>
        <w:rPr>
          <w:color w:val="000000" w:themeColor="text1"/>
        </w:rPr>
      </w:pPr>
      <w:r w:rsidRPr="00F901DE">
        <w:rPr>
          <w:rFonts w:hint="eastAsia"/>
          <w:color w:val="000000" w:themeColor="text1"/>
        </w:rPr>
        <w:t>另查據報載（108年7月1日聯合新聞網「去年稻作</w:t>
      </w:r>
      <w:r w:rsidRPr="00F901DE">
        <w:rPr>
          <w:rFonts w:hint="eastAsia"/>
          <w:color w:val="000000" w:themeColor="text1"/>
        </w:rPr>
        <w:lastRenderedPageBreak/>
        <w:t>豐收價格好 今年收購量少價低農民欲哭無淚」），108年1期作又傳出收購量少價低而產生民怨，惟文中農會幹部說明略以：「今年一期稻因稻熱病影響，收成不如去年</w:t>
      </w:r>
      <w:r w:rsidRPr="00F901DE">
        <w:rPr>
          <w:color w:val="000000" w:themeColor="text1"/>
        </w:rPr>
        <w:t>……</w:t>
      </w:r>
      <w:r w:rsidRPr="00F901DE">
        <w:rPr>
          <w:rFonts w:hint="eastAsia"/>
          <w:color w:val="000000" w:themeColor="text1"/>
        </w:rPr>
        <w:t>幸好農委會增加公糧的餘糧收購量」，而地方首長亦表示略以:「因產量大增，價格跌</w:t>
      </w:r>
      <w:r w:rsidRPr="00F901DE">
        <w:rPr>
          <w:color w:val="000000" w:themeColor="text1"/>
        </w:rPr>
        <w:t>……</w:t>
      </w:r>
      <w:r w:rsidRPr="00F901DE">
        <w:rPr>
          <w:rFonts w:hint="eastAsia"/>
          <w:color w:val="000000" w:themeColor="text1"/>
        </w:rPr>
        <w:t>希望農糧署再放寬收購」，已</w:t>
      </w:r>
      <w:r w:rsidRPr="00F901DE">
        <w:rPr>
          <w:rFonts w:hint="eastAsia"/>
          <w:b/>
          <w:color w:val="000000" w:themeColor="text1"/>
        </w:rPr>
        <w:t>形成減產要增加收購，豐產也要增加收購</w:t>
      </w:r>
      <w:r w:rsidRPr="00F901DE">
        <w:rPr>
          <w:rFonts w:hint="eastAsia"/>
          <w:color w:val="000000" w:themeColor="text1"/>
        </w:rPr>
        <w:t>之現象。</w:t>
      </w:r>
    </w:p>
    <w:p w:rsidR="00E831E6" w:rsidRPr="00F901DE" w:rsidRDefault="00E831E6" w:rsidP="00E831E6">
      <w:pPr>
        <w:pStyle w:val="3"/>
        <w:numPr>
          <w:ilvl w:val="2"/>
          <w:numId w:val="1"/>
        </w:numPr>
        <w:rPr>
          <w:color w:val="000000" w:themeColor="text1"/>
        </w:rPr>
      </w:pPr>
      <w:r w:rsidRPr="00F901DE">
        <w:rPr>
          <w:rFonts w:hint="eastAsia"/>
          <w:color w:val="000000" w:themeColor="text1"/>
        </w:rPr>
        <w:t>茲將本院諮詢專家學者對於公糧收購價格之看法臚列如下：</w:t>
      </w:r>
    </w:p>
    <w:p w:rsidR="00E831E6" w:rsidRPr="00F901DE" w:rsidRDefault="00E831E6" w:rsidP="00E831E6">
      <w:pPr>
        <w:pStyle w:val="4"/>
        <w:numPr>
          <w:ilvl w:val="3"/>
          <w:numId w:val="1"/>
        </w:numPr>
        <w:rPr>
          <w:color w:val="000000" w:themeColor="text1"/>
        </w:rPr>
      </w:pPr>
      <w:r w:rsidRPr="00F901DE">
        <w:rPr>
          <w:rFonts w:hint="eastAsia"/>
          <w:color w:val="000000" w:themeColor="text1"/>
        </w:rPr>
        <w:t>米穀公會</w:t>
      </w:r>
      <w:r w:rsidR="00F901DE" w:rsidRPr="00F901DE">
        <w:rPr>
          <w:rFonts w:hint="eastAsia"/>
          <w:color w:val="000000" w:themeColor="text1"/>
        </w:rPr>
        <w:t>李○○</w:t>
      </w:r>
      <w:r w:rsidRPr="00F901DE">
        <w:rPr>
          <w:rFonts w:hint="eastAsia"/>
          <w:color w:val="000000" w:themeColor="text1"/>
        </w:rPr>
        <w:t>理事長：（收購價格數量）是農委會訂的，我們是遵照政策而已，從最早17塊到現在28塊多。我們也建議過政府不要收購，學日本韓國回歸市場機制，但是這制度60幾年就有，</w:t>
      </w:r>
      <w:r w:rsidRPr="00F901DE">
        <w:rPr>
          <w:rFonts w:hint="eastAsia"/>
          <w:b/>
          <w:color w:val="000000" w:themeColor="text1"/>
        </w:rPr>
        <w:t>農委會也是受到各方壓力，誰敢改變</w:t>
      </w:r>
      <w:r w:rsidRPr="00F901DE">
        <w:rPr>
          <w:rFonts w:hint="eastAsia"/>
          <w:color w:val="000000" w:themeColor="text1"/>
        </w:rPr>
        <w:t>？</w:t>
      </w:r>
    </w:p>
    <w:p w:rsidR="00E831E6" w:rsidRPr="00F901DE" w:rsidRDefault="00F901DE" w:rsidP="00E831E6">
      <w:pPr>
        <w:pStyle w:val="4"/>
        <w:numPr>
          <w:ilvl w:val="3"/>
          <w:numId w:val="1"/>
        </w:numPr>
        <w:rPr>
          <w:color w:val="000000" w:themeColor="text1"/>
        </w:rPr>
      </w:pPr>
      <w:r w:rsidRPr="00F901DE">
        <w:rPr>
          <w:rFonts w:hint="eastAsia"/>
          <w:color w:val="000000" w:themeColor="text1"/>
        </w:rPr>
        <w:t>雷○○</w:t>
      </w:r>
      <w:r w:rsidR="00FA6ACD" w:rsidRPr="00F901DE">
        <w:rPr>
          <w:rFonts w:hint="eastAsia"/>
          <w:color w:val="000000" w:themeColor="text1"/>
        </w:rPr>
        <w:t>董事長</w:t>
      </w:r>
      <w:r w:rsidR="00E831E6" w:rsidRPr="00F901DE">
        <w:rPr>
          <w:rFonts w:hint="eastAsia"/>
          <w:color w:val="000000" w:themeColor="text1"/>
        </w:rPr>
        <w:t>：</w:t>
      </w:r>
      <w:r w:rsidR="00E831E6" w:rsidRPr="00F901DE">
        <w:rPr>
          <w:rFonts w:hint="eastAsia"/>
          <w:b/>
          <w:color w:val="000000" w:themeColor="text1"/>
        </w:rPr>
        <w:t>（收購價格數量）都是農委會自己調的，他高興怎麼調</w:t>
      </w:r>
      <w:r w:rsidR="00E831E6" w:rsidRPr="00F901DE">
        <w:rPr>
          <w:b/>
          <w:color w:val="000000" w:themeColor="text1"/>
        </w:rPr>
        <w:t>…</w:t>
      </w:r>
      <w:r w:rsidR="00E831E6" w:rsidRPr="00F901DE">
        <w:rPr>
          <w:rFonts w:hint="eastAsia"/>
          <w:color w:val="000000" w:themeColor="text1"/>
        </w:rPr>
        <w:t>。</w:t>
      </w:r>
    </w:p>
    <w:p w:rsidR="00E831E6" w:rsidRPr="00F901DE" w:rsidRDefault="00F901DE" w:rsidP="00E831E6">
      <w:pPr>
        <w:pStyle w:val="4"/>
        <w:numPr>
          <w:ilvl w:val="3"/>
          <w:numId w:val="1"/>
        </w:numPr>
        <w:rPr>
          <w:color w:val="000000" w:themeColor="text1"/>
        </w:rPr>
      </w:pPr>
      <w:r w:rsidRPr="00F901DE">
        <w:rPr>
          <w:rFonts w:hint="eastAsia"/>
          <w:color w:val="000000" w:themeColor="text1"/>
        </w:rPr>
        <w:t>楊○○</w:t>
      </w:r>
      <w:r w:rsidR="00E831E6" w:rsidRPr="00F901DE">
        <w:rPr>
          <w:rFonts w:hint="eastAsia"/>
          <w:color w:val="000000" w:themeColor="text1"/>
        </w:rPr>
        <w:t>教授：去年增加餘糧收購，我認只要一直增加條件，</w:t>
      </w:r>
      <w:r w:rsidR="00E831E6" w:rsidRPr="00F901DE">
        <w:rPr>
          <w:rFonts w:hint="eastAsia"/>
          <w:b/>
          <w:color w:val="000000" w:themeColor="text1"/>
        </w:rPr>
        <w:t>在保價收購上加碼，以後更不容易退場</w:t>
      </w:r>
      <w:r w:rsidR="00E831E6" w:rsidRPr="00F901DE">
        <w:rPr>
          <w:rFonts w:hint="eastAsia"/>
          <w:color w:val="000000" w:themeColor="text1"/>
        </w:rPr>
        <w:t>。</w:t>
      </w:r>
    </w:p>
    <w:p w:rsidR="00E831E6" w:rsidRPr="00F901DE" w:rsidRDefault="00E831E6" w:rsidP="00E831E6">
      <w:pPr>
        <w:pStyle w:val="3"/>
        <w:numPr>
          <w:ilvl w:val="2"/>
          <w:numId w:val="1"/>
        </w:numPr>
        <w:rPr>
          <w:color w:val="000000" w:themeColor="text1"/>
        </w:rPr>
      </w:pPr>
      <w:r w:rsidRPr="00F901DE">
        <w:rPr>
          <w:rFonts w:hint="eastAsia"/>
          <w:color w:val="000000" w:themeColor="text1"/>
        </w:rPr>
        <w:t>次查，農委會長期辛苦協調業者及相關部會推動農作物保險，</w:t>
      </w:r>
      <w:r w:rsidRPr="00F901DE">
        <w:rPr>
          <w:rFonts w:hint="eastAsia"/>
          <w:b/>
          <w:color w:val="000000" w:themeColor="text1"/>
        </w:rPr>
        <w:t>其中富邦產險「水稻區域收穫農作物保險商品」幾經波折終於108年</w:t>
      </w:r>
      <w:r w:rsidRPr="00F901DE">
        <w:rPr>
          <w:b/>
          <w:color w:val="000000" w:themeColor="text1"/>
        </w:rPr>
        <w:t>1月19日</w:t>
      </w:r>
      <w:r w:rsidRPr="00F901DE">
        <w:rPr>
          <w:rFonts w:hint="eastAsia"/>
          <w:b/>
          <w:color w:val="000000" w:themeColor="text1"/>
        </w:rPr>
        <w:t>公告，承保範圍即包含病蟲害減產損失</w:t>
      </w:r>
      <w:r w:rsidRPr="00F901DE">
        <w:rPr>
          <w:rFonts w:hint="eastAsia"/>
          <w:color w:val="000000" w:themeColor="text1"/>
        </w:rPr>
        <w:t>，該會宣傳特色包括：「</w:t>
      </w:r>
      <w:r w:rsidRPr="00F901DE">
        <w:rPr>
          <w:color w:val="000000" w:themeColor="text1"/>
        </w:rPr>
        <w:t>鄉鎮市區收穫量做判斷，不</w:t>
      </w:r>
      <w:r w:rsidRPr="00F901DE">
        <w:rPr>
          <w:rFonts w:hint="eastAsia"/>
          <w:color w:val="000000" w:themeColor="text1"/>
        </w:rPr>
        <w:t>需</w:t>
      </w:r>
      <w:r w:rsidRPr="00F901DE">
        <w:rPr>
          <w:color w:val="000000" w:themeColor="text1"/>
        </w:rPr>
        <w:t>要個別農民勘損，理賠簡單快速</w:t>
      </w:r>
      <w:r w:rsidRPr="00F901DE">
        <w:rPr>
          <w:rFonts w:hint="eastAsia"/>
          <w:color w:val="000000" w:themeColor="text1"/>
        </w:rPr>
        <w:t>」，以及「</w:t>
      </w:r>
      <w:r w:rsidRPr="00F901DE">
        <w:rPr>
          <w:color w:val="000000" w:themeColor="text1"/>
        </w:rPr>
        <w:t>以收穫量短缺計算理賠，當實際收穫量低於保證收穫量時，即可理賠</w:t>
      </w:r>
      <w:r w:rsidRPr="00F901DE">
        <w:rPr>
          <w:rFonts w:hint="eastAsia"/>
          <w:color w:val="000000" w:themeColor="text1"/>
        </w:rPr>
        <w:t>」等等。換言之，</w:t>
      </w:r>
      <w:r w:rsidRPr="00F901DE">
        <w:rPr>
          <w:rFonts w:hint="eastAsia"/>
          <w:b/>
          <w:color w:val="000000" w:themeColor="text1"/>
        </w:rPr>
        <w:t>農委會並非沒有應對稻熱病疫情之工具</w:t>
      </w:r>
      <w:r w:rsidRPr="00F901DE">
        <w:rPr>
          <w:rFonts w:hint="eastAsia"/>
          <w:color w:val="000000" w:themeColor="text1"/>
        </w:rPr>
        <w:t>，</w:t>
      </w:r>
      <w:r w:rsidRPr="00F901DE">
        <w:rPr>
          <w:rFonts w:hint="eastAsia"/>
          <w:b/>
          <w:color w:val="000000" w:themeColor="text1"/>
        </w:rPr>
        <w:t>該會在缺乏「特殊情況」之定義或標準下逕行加碼收購餘糧</w:t>
      </w:r>
      <w:r w:rsidRPr="00F901DE">
        <w:rPr>
          <w:rFonts w:hint="eastAsia"/>
          <w:color w:val="000000" w:themeColor="text1"/>
        </w:rPr>
        <w:t>，</w:t>
      </w:r>
      <w:r w:rsidRPr="00F901DE">
        <w:rPr>
          <w:rFonts w:hint="eastAsia"/>
          <w:b/>
          <w:color w:val="000000" w:themeColor="text1"/>
        </w:rPr>
        <w:t>將使農委會欲藉農業保險改變農民依賴補助</w:t>
      </w:r>
      <w:r w:rsidRPr="00F901DE">
        <w:rPr>
          <w:rFonts w:hint="eastAsia"/>
          <w:b/>
          <w:color w:val="000000" w:themeColor="text1"/>
        </w:rPr>
        <w:lastRenderedPageBreak/>
        <w:t>心態之努力大打折扣</w:t>
      </w:r>
      <w:r w:rsidRPr="00F901DE">
        <w:rPr>
          <w:rFonts w:hint="eastAsia"/>
          <w:color w:val="000000" w:themeColor="text1"/>
        </w:rPr>
        <w:t>。再者，農委會迄今也</w:t>
      </w:r>
      <w:r w:rsidRPr="00F901DE">
        <w:rPr>
          <w:rFonts w:hint="eastAsia"/>
          <w:b/>
          <w:color w:val="000000" w:themeColor="text1"/>
        </w:rPr>
        <w:t>無法提出防止「餘糧加碼收購」被濫用之機制</w:t>
      </w:r>
      <w:r w:rsidRPr="00F901DE">
        <w:rPr>
          <w:rFonts w:hint="eastAsia"/>
          <w:color w:val="000000" w:themeColor="text1"/>
        </w:rPr>
        <w:t>，自非妥適。</w:t>
      </w:r>
    </w:p>
    <w:p w:rsidR="00E831E6" w:rsidRPr="00F901DE" w:rsidRDefault="00E831E6" w:rsidP="00E831E6">
      <w:pPr>
        <w:pStyle w:val="3"/>
        <w:numPr>
          <w:ilvl w:val="2"/>
          <w:numId w:val="1"/>
        </w:numPr>
        <w:rPr>
          <w:color w:val="000000" w:themeColor="text1"/>
        </w:rPr>
      </w:pPr>
      <w:r w:rsidRPr="00F901DE">
        <w:rPr>
          <w:rFonts w:hint="eastAsia"/>
          <w:color w:val="000000" w:themeColor="text1"/>
        </w:rPr>
        <w:t>有關「收購公糧稻穀作業要點」之法源或授權為何？是涉及</w:t>
      </w:r>
      <w:r w:rsidRPr="00F901DE">
        <w:rPr>
          <w:color w:val="000000" w:themeColor="text1"/>
        </w:rPr>
        <w:t>公共利益或實現人民基本權利之保障等重大事項</w:t>
      </w:r>
      <w:r w:rsidRPr="00F901DE">
        <w:rPr>
          <w:rFonts w:hint="eastAsia"/>
          <w:color w:val="000000" w:themeColor="text1"/>
        </w:rPr>
        <w:t>？有無法律明確授權之必要？僅以令公告之是否妥適？相關措施有無違反平等原則及恣意給付之虞？</w:t>
      </w:r>
    </w:p>
    <w:p w:rsidR="00E831E6" w:rsidRPr="00F901DE" w:rsidRDefault="00E831E6" w:rsidP="00E831E6">
      <w:pPr>
        <w:pStyle w:val="4"/>
        <w:numPr>
          <w:ilvl w:val="3"/>
          <w:numId w:val="1"/>
        </w:numPr>
        <w:rPr>
          <w:color w:val="000000" w:themeColor="text1"/>
        </w:rPr>
      </w:pPr>
      <w:r w:rsidRPr="00F901DE">
        <w:rPr>
          <w:rFonts w:hint="eastAsia"/>
          <w:color w:val="000000" w:themeColor="text1"/>
        </w:rPr>
        <w:t>司法院釋字第485號略以：「……惟鑒於國家資源有限，有關社會政策之立法，必須考量國家之經濟及財政狀況，依資源有效利用之原則，注意與一般國民間之平等關係，就福利資源為妥善之分配，並應斟酌受益人之財力、收入、家計負擔及須照顧之必要性妥為規定，不得僅以受益人之特定職位或身分作為區別對待之唯一依據；關於給付方式及額度之規定，亦應力求與受益人之基本生活需求相當，不得超過達成目的所需必要限度而給予明顯過度之照顧。立法機關就上開條例與本解釋意旨未盡相符之部分，應通盤檢討改進。」</w:t>
      </w:r>
    </w:p>
    <w:p w:rsidR="00E831E6" w:rsidRPr="00F901DE" w:rsidRDefault="00E831E6" w:rsidP="00E831E6">
      <w:pPr>
        <w:pStyle w:val="4"/>
        <w:numPr>
          <w:ilvl w:val="3"/>
          <w:numId w:val="1"/>
        </w:numPr>
        <w:rPr>
          <w:color w:val="000000" w:themeColor="text1"/>
        </w:rPr>
      </w:pPr>
      <w:r w:rsidRPr="00F901DE">
        <w:rPr>
          <w:rFonts w:hint="eastAsia"/>
          <w:color w:val="000000" w:themeColor="text1"/>
        </w:rPr>
        <w:t>司法院釋字第614號略以：「……</w:t>
      </w:r>
      <w:r w:rsidRPr="00F901DE">
        <w:rPr>
          <w:rFonts w:hint="eastAsia"/>
          <w:b/>
          <w:color w:val="000000" w:themeColor="text1"/>
        </w:rPr>
        <w:t>給付行政措施</w:t>
      </w:r>
      <w:r w:rsidRPr="00F901DE">
        <w:rPr>
          <w:rFonts w:hint="eastAsia"/>
          <w:color w:val="000000" w:themeColor="text1"/>
        </w:rPr>
        <w:t>如未限制人民之自由權利，固尚難謂與憲法第二十三條規定之限制人民基本權利之法律保留原則有違，</w:t>
      </w:r>
      <w:r w:rsidRPr="00F901DE">
        <w:rPr>
          <w:rFonts w:hint="eastAsia"/>
          <w:b/>
          <w:color w:val="000000" w:themeColor="text1"/>
        </w:rPr>
        <w:t>惟如涉及公共利益或實現人民基本權利之保障等重大事項者，原則上仍應有法律或法律明確之授權為依據</w:t>
      </w:r>
      <w:r w:rsidRPr="00F901DE">
        <w:rPr>
          <w:rFonts w:hint="eastAsia"/>
          <w:color w:val="000000" w:themeColor="text1"/>
        </w:rPr>
        <w:t>，主管機關始得據以訂定法規命令（司法院釋字第</w:t>
      </w:r>
      <w:r w:rsidR="009D77E5">
        <w:rPr>
          <w:rFonts w:hint="eastAsia"/>
          <w:color w:val="000000" w:themeColor="text1"/>
        </w:rPr>
        <w:t>443</w:t>
      </w:r>
      <w:r w:rsidRPr="00F901DE">
        <w:rPr>
          <w:rFonts w:hint="eastAsia"/>
          <w:color w:val="000000" w:themeColor="text1"/>
        </w:rPr>
        <w:t>號解釋理由書參照）。…主管機關依法律授權所訂定之法規命令，其</w:t>
      </w:r>
      <w:r w:rsidRPr="00F901DE">
        <w:rPr>
          <w:rFonts w:hint="eastAsia"/>
          <w:b/>
          <w:color w:val="000000" w:themeColor="text1"/>
        </w:rPr>
        <w:t>屬給付性質者，亦應受相關憲法原則，尤其是平等原則之拘束</w:t>
      </w:r>
      <w:r w:rsidRPr="00F901DE">
        <w:rPr>
          <w:rFonts w:hint="eastAsia"/>
          <w:color w:val="000000" w:themeColor="text1"/>
        </w:rPr>
        <w:t>（司法院釋字第</w:t>
      </w:r>
      <w:r w:rsidR="00FA6ACD" w:rsidRPr="00F901DE">
        <w:rPr>
          <w:rFonts w:hint="eastAsia"/>
          <w:color w:val="000000" w:themeColor="text1"/>
        </w:rPr>
        <w:t>5</w:t>
      </w:r>
      <w:r w:rsidR="00FA6ACD" w:rsidRPr="00F901DE">
        <w:rPr>
          <w:color w:val="000000" w:themeColor="text1"/>
        </w:rPr>
        <w:t>42</w:t>
      </w:r>
      <w:r w:rsidRPr="00F901DE">
        <w:rPr>
          <w:rFonts w:hint="eastAsia"/>
          <w:color w:val="000000" w:themeColor="text1"/>
        </w:rPr>
        <w:t>號解釋參照）。」</w:t>
      </w:r>
    </w:p>
    <w:p w:rsidR="00E831E6" w:rsidRPr="00F901DE" w:rsidRDefault="00E831E6" w:rsidP="00E831E6">
      <w:pPr>
        <w:pStyle w:val="4"/>
        <w:numPr>
          <w:ilvl w:val="3"/>
          <w:numId w:val="1"/>
        </w:numPr>
        <w:rPr>
          <w:color w:val="000000" w:themeColor="text1"/>
        </w:rPr>
      </w:pPr>
      <w:r w:rsidRPr="00F901DE">
        <w:rPr>
          <w:rFonts w:hint="eastAsia"/>
          <w:color w:val="000000" w:themeColor="text1"/>
        </w:rPr>
        <w:t>農委會則查復如下：</w:t>
      </w:r>
    </w:p>
    <w:p w:rsidR="00E831E6" w:rsidRPr="00F901DE" w:rsidRDefault="00E831E6" w:rsidP="00E831E6">
      <w:pPr>
        <w:pStyle w:val="5"/>
        <w:numPr>
          <w:ilvl w:val="4"/>
          <w:numId w:val="1"/>
        </w:numPr>
        <w:rPr>
          <w:color w:val="000000" w:themeColor="text1"/>
        </w:rPr>
      </w:pPr>
      <w:r w:rsidRPr="00F901DE">
        <w:rPr>
          <w:rFonts w:hint="eastAsia"/>
          <w:color w:val="000000" w:themeColor="text1"/>
        </w:rPr>
        <w:t>為確保人民糧食安全，糧食管理法規範政府應</w:t>
      </w:r>
      <w:r w:rsidRPr="00F901DE">
        <w:rPr>
          <w:rFonts w:hint="eastAsia"/>
          <w:color w:val="000000" w:themeColor="text1"/>
        </w:rPr>
        <w:lastRenderedPageBreak/>
        <w:t>儲備稻米安存量，且存量標準授權由行政院以命令定之。公糧收購業務係該會基於產業輔導，透過收購農民稻穀取得稻米安全存量方法之一，爰現行公糧儲備已有糧食管理法之授權，至公糧收購數量與價格，係為達成安全存量之政策工具，需兼顧國內供需、市場價格、生產成本及穩定民心等眾多因素，爰每期作以令公告。</w:t>
      </w:r>
    </w:p>
    <w:p w:rsidR="00E831E6" w:rsidRPr="00F901DE" w:rsidRDefault="00E831E6" w:rsidP="00E831E6">
      <w:pPr>
        <w:pStyle w:val="5"/>
        <w:numPr>
          <w:ilvl w:val="4"/>
          <w:numId w:val="1"/>
        </w:numPr>
        <w:rPr>
          <w:color w:val="000000" w:themeColor="text1"/>
        </w:rPr>
      </w:pPr>
      <w:r w:rsidRPr="00F901DE">
        <w:rPr>
          <w:rFonts w:hint="eastAsia"/>
          <w:color w:val="000000" w:themeColor="text1"/>
        </w:rPr>
        <w:t>公糧收購因兼具確保糧食安全、農民收益、穩定糧價及平衡供需等多面向之功能，收購價量之訂定亦需多方評估。</w:t>
      </w:r>
    </w:p>
    <w:p w:rsidR="00E831E6" w:rsidRPr="00F901DE" w:rsidRDefault="00E831E6" w:rsidP="00E831E6">
      <w:pPr>
        <w:pStyle w:val="4"/>
        <w:numPr>
          <w:ilvl w:val="3"/>
          <w:numId w:val="1"/>
        </w:numPr>
        <w:rPr>
          <w:color w:val="000000" w:themeColor="text1"/>
        </w:rPr>
      </w:pPr>
      <w:r w:rsidRPr="00F901DE">
        <w:rPr>
          <w:rFonts w:hint="eastAsia"/>
          <w:color w:val="000000" w:themeColor="text1"/>
        </w:rPr>
        <w:t>該會農糧署黃昭興組長復於本院詢問時補充如下：</w:t>
      </w:r>
    </w:p>
    <w:p w:rsidR="00E831E6" w:rsidRPr="00F901DE" w:rsidRDefault="00E831E6" w:rsidP="00E831E6">
      <w:pPr>
        <w:pStyle w:val="5"/>
        <w:numPr>
          <w:ilvl w:val="4"/>
          <w:numId w:val="1"/>
        </w:numPr>
        <w:rPr>
          <w:color w:val="000000" w:themeColor="text1"/>
        </w:rPr>
      </w:pPr>
      <w:r w:rsidRPr="00F901DE">
        <w:rPr>
          <w:rFonts w:hint="eastAsia"/>
          <w:color w:val="000000" w:themeColor="text1"/>
        </w:rPr>
        <w:t>收購要點是為了達成安全存糧的一個手段。這個法令如果寫死一定要從收購來，到時候真的沒糧食，我們就沒辦法收購了。法源部分，我們其實也可以引用糧食管理法</w:t>
      </w:r>
      <w:r w:rsidR="009D77E5">
        <w:rPr>
          <w:rFonts w:hint="eastAsia"/>
          <w:color w:val="000000" w:themeColor="text1"/>
        </w:rPr>
        <w:t>第</w:t>
      </w:r>
      <w:r w:rsidRPr="00F901DE">
        <w:rPr>
          <w:rFonts w:hint="eastAsia"/>
          <w:color w:val="000000" w:themeColor="text1"/>
        </w:rPr>
        <w:t>5條</w:t>
      </w:r>
      <w:r w:rsidR="009D77E5">
        <w:rPr>
          <w:rFonts w:hint="eastAsia"/>
          <w:color w:val="000000" w:themeColor="text1"/>
        </w:rPr>
        <w:t>之1</w:t>
      </w:r>
      <w:r w:rsidRPr="00F901DE">
        <w:rPr>
          <w:rFonts w:hint="eastAsia"/>
          <w:color w:val="000000" w:themeColor="text1"/>
        </w:rPr>
        <w:t>：「主管機關為糧食供應之安全穩定，應儲備稻米前一年國內糧食平均消費量不得低於一定期間內之安全存量。稻米一定期間安全存量標準，由行政院以命令定之。」</w:t>
      </w:r>
    </w:p>
    <w:p w:rsidR="00E831E6" w:rsidRPr="00F901DE" w:rsidRDefault="00E831E6" w:rsidP="00E831E6">
      <w:pPr>
        <w:pStyle w:val="5"/>
        <w:numPr>
          <w:ilvl w:val="4"/>
          <w:numId w:val="1"/>
        </w:numPr>
        <w:rPr>
          <w:color w:val="000000" w:themeColor="text1"/>
        </w:rPr>
      </w:pPr>
      <w:r w:rsidRPr="00F901DE">
        <w:rPr>
          <w:rFonts w:hint="eastAsia"/>
          <w:color w:val="000000" w:themeColor="text1"/>
        </w:rPr>
        <w:t>針對本院詢問「用作業要點比較彈性沒錯但沒有法源阿?因為你這作業涉及重大給付行政，至少要有法源依據」，黃昭興組長則承諾「好的，回去檢討」等語。</w:t>
      </w:r>
    </w:p>
    <w:p w:rsidR="00E831E6" w:rsidRPr="00F901DE" w:rsidRDefault="00E831E6" w:rsidP="0044593B">
      <w:pPr>
        <w:pStyle w:val="3"/>
        <w:rPr>
          <w:color w:val="000000" w:themeColor="text1"/>
        </w:rPr>
      </w:pPr>
      <w:r w:rsidRPr="00F901DE">
        <w:rPr>
          <w:rFonts w:hint="eastAsia"/>
          <w:color w:val="000000" w:themeColor="text1"/>
        </w:rPr>
        <w:t>綜上，農委會依據「收購公糧稻穀作業要點」辦理公糧收購所公告之收購數量及價格，每年涉及百億以上金額，並同時具有兼顧國內供需、市場價格、生產成本及穩定民心之效應，顯然涉及公共利益及人民基本權利之保障，爰有明確法律授權之必要；</w:t>
      </w:r>
      <w:r w:rsidRPr="00F901DE">
        <w:rPr>
          <w:rFonts w:hint="eastAsia"/>
          <w:color w:val="000000" w:themeColor="text1"/>
        </w:rPr>
        <w:lastRenderedPageBreak/>
        <w:t>惟該要點經查缺乏適當法源依據，該會主任委員更曾對外說明「每次調漲均與選舉有關」，以100及108年兩次調整收購價量為例，</w:t>
      </w:r>
      <w:r w:rsidR="0044593B" w:rsidRPr="00F901DE">
        <w:rPr>
          <w:rFonts w:hint="eastAsia"/>
          <w:color w:val="000000" w:themeColor="text1"/>
        </w:rPr>
        <w:t>存有融入非專業因素之考量，難脫恣意給付之疑慮，農委會實有檢討並完備相關法源之必要，俾給付之方式與額度合乎正當衡平，並符司法院第485號及614號解釋意旨</w:t>
      </w:r>
      <w:r w:rsidRPr="00F901DE">
        <w:rPr>
          <w:rFonts w:hint="eastAsia"/>
          <w:color w:val="000000" w:themeColor="text1"/>
        </w:rPr>
        <w:t>。</w:t>
      </w:r>
    </w:p>
    <w:p w:rsidR="00E831E6" w:rsidRPr="00F901DE" w:rsidRDefault="00E831E6" w:rsidP="0044593B">
      <w:pPr>
        <w:pStyle w:val="2"/>
        <w:rPr>
          <w:color w:val="000000" w:themeColor="text1"/>
        </w:rPr>
      </w:pPr>
      <w:r w:rsidRPr="00F901DE">
        <w:rPr>
          <w:rFonts w:hint="eastAsia"/>
          <w:color w:val="000000" w:themeColor="text1"/>
        </w:rPr>
        <w:t>農委會自107年起全面推動「對地綠色環境給付計畫」，透過直接給付，期能改變農民重量不重質之觀念，並生產符合市場需求之稻米，立意固佳；惟執行迄今仍未紓解稻米生產過剩及公糧收購之依賴，部分原因恐係該雙軌制政策對於農民繳交公糧或售予糧商可任意反悔之制度所導致。該項可反悔設計將使農民基於「退可守」公糧之考量，而不願改變產量導向之肥培管理模式及品種，</w:t>
      </w:r>
      <w:r w:rsidR="0044593B" w:rsidRPr="00F901DE">
        <w:rPr>
          <w:rFonts w:hint="eastAsia"/>
          <w:color w:val="000000" w:themeColor="text1"/>
        </w:rPr>
        <w:t>致使該政策調節豐歉供需之功能大打折扣，亦不利落實合理化施肥；倘不進行現行機制或配套措施調整，公糧收購負擔更將進一步惡化，該會允應正視，審慎評估</w:t>
      </w:r>
      <w:r w:rsidRPr="00F901DE">
        <w:rPr>
          <w:rFonts w:hint="eastAsia"/>
          <w:color w:val="000000" w:themeColor="text1"/>
        </w:rPr>
        <w:t>。</w:t>
      </w:r>
    </w:p>
    <w:p w:rsidR="00E831E6" w:rsidRPr="00F901DE" w:rsidRDefault="00E831E6" w:rsidP="00E831E6">
      <w:pPr>
        <w:pStyle w:val="3"/>
        <w:numPr>
          <w:ilvl w:val="2"/>
          <w:numId w:val="1"/>
        </w:numPr>
        <w:rPr>
          <w:color w:val="000000" w:themeColor="text1"/>
        </w:rPr>
      </w:pPr>
      <w:r w:rsidRPr="00F901DE">
        <w:rPr>
          <w:rFonts w:hint="eastAsia"/>
          <w:color w:val="000000" w:themeColor="text1"/>
        </w:rPr>
        <w:t>「對地綠色環境給付計畫」：</w:t>
      </w:r>
      <w:r w:rsidRPr="00F901DE">
        <w:rPr>
          <w:rFonts w:hAnsi="標楷體" w:hint="eastAsia"/>
          <w:color w:val="000000" w:themeColor="text1"/>
          <w:szCs w:val="32"/>
        </w:rPr>
        <w:t>106年起試辦</w:t>
      </w:r>
      <w:r w:rsidRPr="00F901DE">
        <w:rPr>
          <w:rFonts w:hint="eastAsia"/>
          <w:color w:val="000000" w:themeColor="text1"/>
        </w:rPr>
        <w:t>，107年起全面實施，主要可分為稻作、轉(契)作及生產環境維護措施(即休耕)等，分別有其資格及補助限制，其與公糧</w:t>
      </w:r>
      <w:r w:rsidRPr="00F901DE">
        <w:rPr>
          <w:rFonts w:hAnsi="標楷體" w:hint="eastAsia"/>
          <w:color w:val="000000" w:themeColor="text1"/>
          <w:szCs w:val="32"/>
        </w:rPr>
        <w:t>收購、稻作直接給付(對地補貼)之雙軌制關係及內容如下</w:t>
      </w:r>
      <w:r w:rsidRPr="00F901DE">
        <w:rPr>
          <w:rFonts w:hint="eastAsia"/>
          <w:color w:val="000000" w:themeColor="text1"/>
        </w:rPr>
        <w:t>。</w:t>
      </w:r>
    </w:p>
    <w:p w:rsidR="00E831E6" w:rsidRPr="00F901DE" w:rsidRDefault="00E831E6" w:rsidP="00E831E6">
      <w:pPr>
        <w:pStyle w:val="4"/>
        <w:numPr>
          <w:ilvl w:val="3"/>
          <w:numId w:val="1"/>
        </w:numPr>
        <w:rPr>
          <w:color w:val="000000" w:themeColor="text1"/>
        </w:rPr>
      </w:pPr>
      <w:r w:rsidRPr="00F901DE">
        <w:rPr>
          <w:rFonts w:hint="eastAsia"/>
          <w:b/>
          <w:color w:val="000000" w:themeColor="text1"/>
          <w:lang w:eastAsia="zh-HK"/>
        </w:rPr>
        <w:t>稻穀保價收購和直接給付雙軌並行</w:t>
      </w:r>
      <w:r w:rsidRPr="00F901DE">
        <w:rPr>
          <w:rFonts w:hint="eastAsia"/>
          <w:color w:val="000000" w:themeColor="text1"/>
          <w:lang w:eastAsia="zh-HK"/>
        </w:rPr>
        <w:t>：鼓勵農友生產高品質稻穀，銷售自由市場，多一個領取直接給付不交公糧的選擇</w:t>
      </w:r>
      <w:r w:rsidRPr="00F901DE">
        <w:rPr>
          <w:rFonts w:hint="eastAsia"/>
          <w:color w:val="000000" w:themeColor="text1"/>
        </w:rPr>
        <w:t>，</w:t>
      </w:r>
      <w:r w:rsidRPr="00F901DE">
        <w:rPr>
          <w:rFonts w:hint="eastAsia"/>
          <w:color w:val="000000" w:themeColor="text1"/>
          <w:lang w:eastAsia="zh-HK"/>
        </w:rPr>
        <w:t>由稻農擇一辦理，</w:t>
      </w:r>
      <w:r w:rsidRPr="00F901DE">
        <w:rPr>
          <w:rFonts w:hint="eastAsia"/>
          <w:b/>
          <w:color w:val="000000" w:themeColor="text1"/>
          <w:lang w:eastAsia="zh-HK"/>
        </w:rPr>
        <w:t>收穫時，申報一般稻作直接給付可回復繳公糧，不領直接給付；申報繳公糧則無法改選稻作直接給付</w:t>
      </w:r>
      <w:r w:rsidRPr="00F901DE">
        <w:rPr>
          <w:rFonts w:hint="eastAsia"/>
          <w:color w:val="000000" w:themeColor="text1"/>
        </w:rPr>
        <w:t>。</w:t>
      </w:r>
    </w:p>
    <w:p w:rsidR="00E831E6" w:rsidRPr="00F901DE" w:rsidRDefault="00E831E6" w:rsidP="00E831E6">
      <w:pPr>
        <w:pStyle w:val="5"/>
        <w:numPr>
          <w:ilvl w:val="4"/>
          <w:numId w:val="1"/>
        </w:numPr>
        <w:rPr>
          <w:color w:val="000000" w:themeColor="text1"/>
          <w:lang w:eastAsia="zh-HK"/>
        </w:rPr>
      </w:pPr>
      <w:r w:rsidRPr="00F901DE">
        <w:rPr>
          <w:rFonts w:hint="eastAsia"/>
          <w:color w:val="000000" w:themeColor="text1"/>
          <w:lang w:eastAsia="zh-HK"/>
        </w:rPr>
        <w:t>一般給付金：第1期作每公頃1.35萬元，第2期作每公頃1萬元。</w:t>
      </w:r>
    </w:p>
    <w:p w:rsidR="00E831E6" w:rsidRPr="00F901DE" w:rsidRDefault="00E831E6" w:rsidP="00E831E6">
      <w:pPr>
        <w:pStyle w:val="5"/>
        <w:numPr>
          <w:ilvl w:val="4"/>
          <w:numId w:val="1"/>
        </w:numPr>
        <w:rPr>
          <w:color w:val="000000" w:themeColor="text1"/>
        </w:rPr>
      </w:pPr>
      <w:r w:rsidRPr="00F901DE">
        <w:rPr>
          <w:rFonts w:hint="eastAsia"/>
          <w:color w:val="000000" w:themeColor="text1"/>
          <w:lang w:eastAsia="zh-HK"/>
        </w:rPr>
        <w:t>優質稻米獎勵金：針對與稻米產銷契作集團產</w:t>
      </w:r>
      <w:r w:rsidRPr="00F901DE">
        <w:rPr>
          <w:rFonts w:hint="eastAsia"/>
          <w:color w:val="000000" w:themeColor="text1"/>
          <w:lang w:eastAsia="zh-HK"/>
        </w:rPr>
        <w:lastRenderedPageBreak/>
        <w:t>區營運主體契作或取得產銷履歷、有機驗證或友善耕作登錄有案者，另給付每期作每公頃0.3萬元，以提高農民種植好米意願</w:t>
      </w:r>
      <w:r w:rsidR="00C06950">
        <w:rPr>
          <w:rFonts w:hint="eastAsia"/>
          <w:color w:val="000000" w:themeColor="text1"/>
        </w:rPr>
        <w:t>。</w:t>
      </w:r>
    </w:p>
    <w:p w:rsidR="00E831E6" w:rsidRPr="00F901DE" w:rsidRDefault="00E831E6" w:rsidP="00E831E6">
      <w:pPr>
        <w:pStyle w:val="4"/>
        <w:numPr>
          <w:ilvl w:val="3"/>
          <w:numId w:val="1"/>
        </w:numPr>
        <w:rPr>
          <w:color w:val="000000" w:themeColor="text1"/>
        </w:rPr>
      </w:pPr>
      <w:r w:rsidRPr="00F901DE">
        <w:rPr>
          <w:rFonts w:hint="eastAsia"/>
          <w:color w:val="000000" w:themeColor="text1"/>
        </w:rPr>
        <w:t>調整轉（契）作作物獎勵金額，輔導稻農轉作：鼓勵具基期年（83～92年）資格農地改種植契作具進口替代及外銷潛力性質之戰略作物或轉作地方特色作物，依作物種類每公頃每期作給予2.5～6萬元轉(契)作獎勵。</w:t>
      </w:r>
    </w:p>
    <w:p w:rsidR="00E831E6" w:rsidRPr="00F901DE" w:rsidRDefault="00E831E6" w:rsidP="00E831E6">
      <w:pPr>
        <w:pStyle w:val="4"/>
        <w:numPr>
          <w:ilvl w:val="3"/>
          <w:numId w:val="1"/>
        </w:numPr>
        <w:rPr>
          <w:color w:val="000000" w:themeColor="text1"/>
        </w:rPr>
      </w:pPr>
      <w:r w:rsidRPr="00F901DE">
        <w:rPr>
          <w:rFonts w:hint="eastAsia"/>
          <w:color w:val="000000" w:themeColor="text1"/>
        </w:rPr>
        <w:t>生產環境維護措施：活化農地，同一田區每年限領取一次生產環境維護給付。種植本計畫規範適種之綠肥或景觀作物品項每公頃4.5萬元；翻耕及蓄水每公頃3.4萬元。</w:t>
      </w:r>
    </w:p>
    <w:p w:rsidR="00E831E6" w:rsidRPr="00F901DE" w:rsidRDefault="00E831E6" w:rsidP="00E831E6">
      <w:pPr>
        <w:pStyle w:val="3"/>
        <w:numPr>
          <w:ilvl w:val="2"/>
          <w:numId w:val="1"/>
        </w:numPr>
        <w:rPr>
          <w:color w:val="000000" w:themeColor="text1"/>
        </w:rPr>
      </w:pPr>
      <w:r w:rsidRPr="00F901DE">
        <w:rPr>
          <w:rFonts w:hint="eastAsia"/>
          <w:color w:val="000000" w:themeColor="text1"/>
        </w:rPr>
        <w:t>「對地綠色環境給付計畫」執行後對公糧收購政策之衝擊，茲列舉以下幾個指標可參：</w:t>
      </w:r>
    </w:p>
    <w:p w:rsidR="00E831E6" w:rsidRPr="00F901DE" w:rsidRDefault="00E831E6" w:rsidP="00E831E6">
      <w:pPr>
        <w:pStyle w:val="4"/>
        <w:numPr>
          <w:ilvl w:val="3"/>
          <w:numId w:val="1"/>
        </w:numPr>
        <w:rPr>
          <w:color w:val="000000" w:themeColor="text1"/>
        </w:rPr>
      </w:pPr>
      <w:r w:rsidRPr="00F901DE">
        <w:rPr>
          <w:rFonts w:hint="eastAsia"/>
          <w:color w:val="000000" w:themeColor="text1"/>
        </w:rPr>
        <w:t>本案調查意見一中業已提出，107及108年公糧年度收購量已分別達到53萬及57萬公噸，是近10年中最高。</w:t>
      </w:r>
    </w:p>
    <w:p w:rsidR="00E831E6" w:rsidRPr="00F901DE" w:rsidRDefault="00E831E6" w:rsidP="00E831E6">
      <w:pPr>
        <w:pStyle w:val="4"/>
        <w:numPr>
          <w:ilvl w:val="3"/>
          <w:numId w:val="1"/>
        </w:numPr>
        <w:rPr>
          <w:color w:val="000000" w:themeColor="text1"/>
        </w:rPr>
      </w:pPr>
      <w:r w:rsidRPr="00F901DE">
        <w:rPr>
          <w:rFonts w:hint="eastAsia"/>
          <w:color w:val="000000" w:themeColor="text1"/>
        </w:rPr>
        <w:t>107年稻米產量流入公糧比率達到27.5％，為10年來次高（僅次102年30.8％），換言之，107年度稻米產量沒有流入公糧，而售予糧商或自產自銷的比率僅達72.5％，亦為10年來次低。</w:t>
      </w:r>
    </w:p>
    <w:p w:rsidR="00E831E6" w:rsidRPr="00F901DE" w:rsidRDefault="00E831E6" w:rsidP="00E831E6">
      <w:pPr>
        <w:pStyle w:val="4"/>
        <w:numPr>
          <w:ilvl w:val="3"/>
          <w:numId w:val="1"/>
        </w:numPr>
        <w:rPr>
          <w:color w:val="000000" w:themeColor="text1"/>
        </w:rPr>
      </w:pPr>
      <w:r w:rsidRPr="00F901DE">
        <w:rPr>
          <w:rFonts w:hint="eastAsia"/>
          <w:color w:val="000000" w:themeColor="text1"/>
        </w:rPr>
        <w:t>綜上，「對地綠色環境給付計畫」期待農友生產高品質稻穀，銷售自由市場，但數據顯示，農民銷售自由市場比率變低，而</w:t>
      </w:r>
      <w:r w:rsidRPr="00F901DE">
        <w:rPr>
          <w:rFonts w:hint="eastAsia"/>
          <w:b/>
          <w:color w:val="000000" w:themeColor="text1"/>
        </w:rPr>
        <w:t>繳公糧的情形無論從絕對數量（收購量）或相對比率（繳公糧率）來看反而拉高，與政策方向剛好相反</w:t>
      </w:r>
      <w:r w:rsidRPr="00F901DE">
        <w:rPr>
          <w:rFonts w:hint="eastAsia"/>
          <w:color w:val="000000" w:themeColor="text1"/>
        </w:rPr>
        <w:t>。</w:t>
      </w:r>
    </w:p>
    <w:p w:rsidR="00E831E6" w:rsidRPr="00F901DE" w:rsidRDefault="00E831E6" w:rsidP="00E831E6">
      <w:pPr>
        <w:pStyle w:val="4"/>
        <w:numPr>
          <w:ilvl w:val="3"/>
          <w:numId w:val="1"/>
        </w:numPr>
        <w:rPr>
          <w:color w:val="000000" w:themeColor="text1"/>
        </w:rPr>
      </w:pPr>
      <w:r w:rsidRPr="00F901DE">
        <w:rPr>
          <w:rFonts w:hint="eastAsia"/>
          <w:color w:val="000000" w:themeColor="text1"/>
        </w:rPr>
        <w:t>對此，</w:t>
      </w:r>
      <w:r w:rsidR="00F901DE" w:rsidRPr="00F901DE">
        <w:rPr>
          <w:rFonts w:hint="eastAsia"/>
          <w:color w:val="000000" w:themeColor="text1"/>
        </w:rPr>
        <w:t>吳○○</w:t>
      </w:r>
      <w:r w:rsidRPr="00F901DE">
        <w:rPr>
          <w:rFonts w:hint="eastAsia"/>
          <w:color w:val="000000" w:themeColor="text1"/>
        </w:rPr>
        <w:t>榮譽理事長說明：「107年是我所知40年來單位面積產量最高的一年，和108年相比，1公頃產量可以差到4</w:t>
      </w:r>
      <w:r w:rsidR="00FA6ACD" w:rsidRPr="00F901DE">
        <w:rPr>
          <w:color w:val="000000" w:themeColor="text1"/>
        </w:rPr>
        <w:t>,</w:t>
      </w:r>
      <w:r w:rsidRPr="00F901DE">
        <w:rPr>
          <w:rFonts w:hint="eastAsia"/>
          <w:color w:val="000000" w:themeColor="text1"/>
        </w:rPr>
        <w:t>000台斤」，</w:t>
      </w:r>
      <w:r w:rsidR="00F901DE" w:rsidRPr="00F901DE">
        <w:rPr>
          <w:rFonts w:hint="eastAsia"/>
          <w:color w:val="000000" w:themeColor="text1"/>
        </w:rPr>
        <w:t>柳○○</w:t>
      </w:r>
      <w:r w:rsidRPr="00F901DE">
        <w:rPr>
          <w:rFonts w:hint="eastAsia"/>
          <w:color w:val="000000" w:themeColor="text1"/>
        </w:rPr>
        <w:t>教授亦說明「107年豐收，糧商的倉是滿的」等語，另查</w:t>
      </w:r>
      <w:r w:rsidRPr="00F901DE">
        <w:rPr>
          <w:rFonts w:hint="eastAsia"/>
          <w:color w:val="000000" w:themeColor="text1"/>
        </w:rPr>
        <w:lastRenderedPageBreak/>
        <w:t>107年單位面積產量達5</w:t>
      </w:r>
      <w:r w:rsidRPr="00F901DE">
        <w:rPr>
          <w:color w:val="000000" w:themeColor="text1"/>
        </w:rPr>
        <w:t>,</w:t>
      </w:r>
      <w:r w:rsidRPr="00F901DE">
        <w:rPr>
          <w:rFonts w:hint="eastAsia"/>
          <w:color w:val="000000" w:themeColor="text1"/>
        </w:rPr>
        <w:t>752公斤/公頃，確係10年來最高，是以「對地綠色環境給付計畫」政策目標受到107年氣候因素而產量暴增之影響，當非無憑，惟繳公糧之比率升高仍是事實。</w:t>
      </w:r>
    </w:p>
    <w:p w:rsidR="00E831E6" w:rsidRPr="00F901DE" w:rsidRDefault="00E831E6" w:rsidP="00E831E6">
      <w:pPr>
        <w:pStyle w:val="3"/>
        <w:numPr>
          <w:ilvl w:val="2"/>
          <w:numId w:val="1"/>
        </w:numPr>
        <w:rPr>
          <w:color w:val="000000" w:themeColor="text1"/>
        </w:rPr>
      </w:pPr>
      <w:r w:rsidRPr="00F901DE">
        <w:rPr>
          <w:rFonts w:hint="eastAsia"/>
          <w:color w:val="000000" w:themeColor="text1"/>
        </w:rPr>
        <w:t>有關「對地綠色環境給付計畫」中，原登記直接給付之農民可於收穫時「反悔」改繳公糧之設計可能造成之問題。</w:t>
      </w:r>
    </w:p>
    <w:p w:rsidR="00E831E6" w:rsidRPr="00F901DE" w:rsidRDefault="00E831E6" w:rsidP="00E831E6">
      <w:pPr>
        <w:pStyle w:val="4"/>
        <w:numPr>
          <w:ilvl w:val="3"/>
          <w:numId w:val="1"/>
        </w:numPr>
        <w:rPr>
          <w:color w:val="000000" w:themeColor="text1"/>
        </w:rPr>
      </w:pPr>
      <w:r w:rsidRPr="00F901DE">
        <w:rPr>
          <w:rFonts w:hint="eastAsia"/>
          <w:color w:val="000000" w:themeColor="text1"/>
        </w:rPr>
        <w:t>據農委會函復，107～108年稻作直接給付申報「反悔」情形如下表</w:t>
      </w:r>
      <w:r w:rsidR="008C5F62" w:rsidRPr="00F901DE">
        <w:rPr>
          <w:rFonts w:hint="eastAsia"/>
          <w:color w:val="000000" w:themeColor="text1"/>
        </w:rPr>
        <w:t>8</w:t>
      </w:r>
      <w:r w:rsidRPr="00F901DE">
        <w:rPr>
          <w:rFonts w:hint="eastAsia"/>
          <w:color w:val="000000" w:themeColor="text1"/>
        </w:rPr>
        <w:t>，對於採可反悔設計之原因，農委會說明，為引導稻農勇於改變，無後顧之憂，嘗試新做法，申報一般稻作直接給付農民，可於收穫時改回繳公糧，另就農民言，生產農作物倘能質量兼顧獲得最大利潤，應予支持。</w:t>
      </w:r>
    </w:p>
    <w:tbl>
      <w:tblPr>
        <w:tblW w:w="8188" w:type="dxa"/>
        <w:tblInd w:w="879" w:type="dxa"/>
        <w:tblCellMar>
          <w:left w:w="28" w:type="dxa"/>
          <w:right w:w="28" w:type="dxa"/>
        </w:tblCellMar>
        <w:tblLook w:val="04A0" w:firstRow="1" w:lastRow="0" w:firstColumn="1" w:lastColumn="0" w:noHBand="0" w:noVBand="1"/>
      </w:tblPr>
      <w:tblGrid>
        <w:gridCol w:w="1134"/>
        <w:gridCol w:w="850"/>
        <w:gridCol w:w="2977"/>
        <w:gridCol w:w="1526"/>
        <w:gridCol w:w="1701"/>
      </w:tblGrid>
      <w:tr w:rsidR="00F901DE" w:rsidRPr="00F901DE" w:rsidTr="008C5F62">
        <w:trPr>
          <w:trHeight w:val="430"/>
        </w:trPr>
        <w:tc>
          <w:tcPr>
            <w:tcW w:w="818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E831E6" w:rsidRPr="00F901DE" w:rsidRDefault="00E831E6" w:rsidP="00DE1E8D">
            <w:pPr>
              <w:spacing w:line="300" w:lineRule="exact"/>
              <w:jc w:val="center"/>
              <w:rPr>
                <w:rFonts w:hAnsi="標楷體"/>
                <w:color w:val="000000" w:themeColor="text1"/>
                <w:sz w:val="24"/>
                <w:szCs w:val="24"/>
              </w:rPr>
            </w:pPr>
            <w:r w:rsidRPr="00F901DE">
              <w:rPr>
                <w:rFonts w:hAnsi="標楷體" w:hint="eastAsia"/>
                <w:color w:val="000000" w:themeColor="text1"/>
              </w:rPr>
              <w:t>表</w:t>
            </w:r>
            <w:r w:rsidR="008C5F62" w:rsidRPr="00F901DE">
              <w:rPr>
                <w:rFonts w:hAnsi="標楷體" w:hint="eastAsia"/>
                <w:color w:val="000000" w:themeColor="text1"/>
              </w:rPr>
              <w:t>8</w:t>
            </w:r>
            <w:r w:rsidRPr="00F901DE">
              <w:rPr>
                <w:rFonts w:hAnsi="標楷體" w:hint="eastAsia"/>
                <w:color w:val="000000" w:themeColor="text1"/>
              </w:rPr>
              <w:t>.107～108年稻作直接給付申報反悔情形</w:t>
            </w:r>
            <w:r w:rsidRPr="00F901DE">
              <w:rPr>
                <w:rFonts w:hAnsi="標楷體" w:hint="eastAsia"/>
                <w:color w:val="000000" w:themeColor="text1"/>
                <w:sz w:val="24"/>
                <w:szCs w:val="24"/>
              </w:rPr>
              <w:t>(農委會提供)</w:t>
            </w:r>
          </w:p>
        </w:tc>
      </w:tr>
      <w:tr w:rsidR="00F901DE" w:rsidRPr="00F901DE" w:rsidTr="008C5F62">
        <w:trPr>
          <w:trHeight w:val="430"/>
        </w:trPr>
        <w:tc>
          <w:tcPr>
            <w:tcW w:w="198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31E6" w:rsidRPr="00F901DE" w:rsidRDefault="00E831E6" w:rsidP="008C5F62">
            <w:pPr>
              <w:spacing w:line="300" w:lineRule="exact"/>
              <w:jc w:val="center"/>
              <w:rPr>
                <w:color w:val="000000" w:themeColor="text1"/>
              </w:rPr>
            </w:pPr>
            <w:r w:rsidRPr="00F901DE">
              <w:rPr>
                <w:rFonts w:hAnsi="標楷體"/>
                <w:color w:val="000000" w:themeColor="text1"/>
                <w:szCs w:val="32"/>
                <w:lang w:eastAsia="zh-HK"/>
              </w:rPr>
              <w:br w:type="page"/>
            </w:r>
            <w:r w:rsidRPr="00F901DE">
              <w:rPr>
                <w:rFonts w:hAnsi="標楷體" w:hint="eastAsia"/>
                <w:color w:val="000000" w:themeColor="text1"/>
              </w:rPr>
              <w:t>年期別</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31E6" w:rsidRPr="00F901DE" w:rsidRDefault="00E831E6" w:rsidP="008C5F62">
            <w:pPr>
              <w:spacing w:line="300" w:lineRule="exact"/>
              <w:jc w:val="center"/>
              <w:rPr>
                <w:color w:val="000000" w:themeColor="text1"/>
              </w:rPr>
            </w:pPr>
            <w:r w:rsidRPr="00F901DE">
              <w:rPr>
                <w:rFonts w:hAnsi="標楷體" w:hint="eastAsia"/>
                <w:color w:val="000000" w:themeColor="text1"/>
              </w:rPr>
              <w:t>申報稻作直接給付面積</w:t>
            </w:r>
            <w:r w:rsidRPr="00F901DE">
              <w:rPr>
                <w:color w:val="000000" w:themeColor="text1"/>
              </w:rPr>
              <w:t>(A)</w:t>
            </w:r>
          </w:p>
        </w:tc>
        <w:tc>
          <w:tcPr>
            <w:tcW w:w="3227" w:type="dxa"/>
            <w:gridSpan w:val="2"/>
            <w:tcBorders>
              <w:top w:val="single" w:sz="4" w:space="0" w:color="auto"/>
              <w:left w:val="nil"/>
              <w:bottom w:val="single" w:sz="4" w:space="0" w:color="auto"/>
              <w:right w:val="single" w:sz="4" w:space="0" w:color="auto"/>
            </w:tcBorders>
            <w:shd w:val="clear" w:color="auto" w:fill="auto"/>
            <w:vAlign w:val="center"/>
            <w:hideMark/>
          </w:tcPr>
          <w:p w:rsidR="00E831E6" w:rsidRPr="00F901DE" w:rsidRDefault="00E831E6" w:rsidP="008C5F62">
            <w:pPr>
              <w:spacing w:line="300" w:lineRule="exact"/>
              <w:jc w:val="center"/>
              <w:rPr>
                <w:color w:val="000000" w:themeColor="text1"/>
              </w:rPr>
            </w:pPr>
            <w:r w:rsidRPr="00F901DE">
              <w:rPr>
                <w:rFonts w:hAnsi="標楷體" w:hint="eastAsia"/>
                <w:color w:val="000000" w:themeColor="text1"/>
              </w:rPr>
              <w:t>轉回交公糧</w:t>
            </w:r>
          </w:p>
        </w:tc>
      </w:tr>
      <w:tr w:rsidR="00F901DE" w:rsidRPr="00F901DE" w:rsidTr="008C5F62">
        <w:trPr>
          <w:trHeight w:val="408"/>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E831E6" w:rsidRPr="00F901DE" w:rsidRDefault="00E831E6" w:rsidP="008C5F62">
            <w:pPr>
              <w:spacing w:line="300" w:lineRule="exact"/>
              <w:rPr>
                <w:color w:val="000000" w:themeColor="text1"/>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E831E6" w:rsidRPr="00F901DE" w:rsidRDefault="00E831E6" w:rsidP="008C5F62">
            <w:pPr>
              <w:spacing w:line="300" w:lineRule="exact"/>
              <w:rPr>
                <w:color w:val="000000" w:themeColor="text1"/>
              </w:rPr>
            </w:pPr>
          </w:p>
        </w:tc>
        <w:tc>
          <w:tcPr>
            <w:tcW w:w="1526" w:type="dxa"/>
            <w:tcBorders>
              <w:top w:val="nil"/>
              <w:left w:val="nil"/>
              <w:bottom w:val="single" w:sz="4" w:space="0" w:color="auto"/>
              <w:right w:val="single" w:sz="4" w:space="0" w:color="auto"/>
            </w:tcBorders>
            <w:shd w:val="clear" w:color="auto" w:fill="auto"/>
            <w:vAlign w:val="center"/>
            <w:hideMark/>
          </w:tcPr>
          <w:p w:rsidR="00E831E6" w:rsidRPr="00F901DE" w:rsidRDefault="00E831E6" w:rsidP="008C5F62">
            <w:pPr>
              <w:spacing w:line="300" w:lineRule="exact"/>
              <w:jc w:val="center"/>
              <w:rPr>
                <w:color w:val="000000" w:themeColor="text1"/>
              </w:rPr>
            </w:pPr>
            <w:r w:rsidRPr="00F901DE">
              <w:rPr>
                <w:rFonts w:hAnsi="標楷體" w:hint="eastAsia"/>
                <w:color w:val="000000" w:themeColor="text1"/>
              </w:rPr>
              <w:t>面積</w:t>
            </w:r>
            <w:r w:rsidRPr="00F901DE">
              <w:rPr>
                <w:color w:val="000000" w:themeColor="text1"/>
              </w:rPr>
              <w:t>(B)</w:t>
            </w:r>
          </w:p>
        </w:tc>
        <w:tc>
          <w:tcPr>
            <w:tcW w:w="1701" w:type="dxa"/>
            <w:tcBorders>
              <w:top w:val="nil"/>
              <w:left w:val="nil"/>
              <w:bottom w:val="single" w:sz="4" w:space="0" w:color="auto"/>
              <w:right w:val="single" w:sz="4" w:space="0" w:color="auto"/>
            </w:tcBorders>
            <w:shd w:val="clear" w:color="auto" w:fill="auto"/>
            <w:vAlign w:val="center"/>
            <w:hideMark/>
          </w:tcPr>
          <w:p w:rsidR="00E831E6" w:rsidRPr="00F901DE" w:rsidRDefault="00E831E6" w:rsidP="008C5F62">
            <w:pPr>
              <w:spacing w:line="300" w:lineRule="exact"/>
              <w:jc w:val="center"/>
              <w:rPr>
                <w:color w:val="000000" w:themeColor="text1"/>
              </w:rPr>
            </w:pPr>
            <w:r w:rsidRPr="00F901DE">
              <w:rPr>
                <w:color w:val="000000" w:themeColor="text1"/>
              </w:rPr>
              <w:t>%(B/A)</w:t>
            </w:r>
          </w:p>
        </w:tc>
      </w:tr>
      <w:tr w:rsidR="00F901DE" w:rsidRPr="00F901DE" w:rsidTr="008C5F62">
        <w:trPr>
          <w:trHeight w:val="324"/>
        </w:trPr>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31E6" w:rsidRPr="00F901DE" w:rsidRDefault="00E831E6" w:rsidP="008C5F62">
            <w:pPr>
              <w:spacing w:line="440" w:lineRule="exact"/>
              <w:jc w:val="center"/>
              <w:rPr>
                <w:color w:val="000000" w:themeColor="text1"/>
              </w:rPr>
            </w:pPr>
            <w:r w:rsidRPr="00F901DE">
              <w:rPr>
                <w:color w:val="000000" w:themeColor="text1"/>
              </w:rPr>
              <w:t>107</w:t>
            </w:r>
            <w:r w:rsidRPr="00F901DE">
              <w:rPr>
                <w:rFonts w:hAnsi="標楷體" w:hint="eastAsia"/>
                <w:color w:val="000000" w:themeColor="text1"/>
              </w:rPr>
              <w:t>年</w:t>
            </w:r>
          </w:p>
        </w:tc>
        <w:tc>
          <w:tcPr>
            <w:tcW w:w="850" w:type="dxa"/>
            <w:tcBorders>
              <w:top w:val="nil"/>
              <w:left w:val="nil"/>
              <w:bottom w:val="single" w:sz="4" w:space="0" w:color="auto"/>
              <w:right w:val="single" w:sz="4" w:space="0" w:color="auto"/>
            </w:tcBorders>
            <w:shd w:val="clear" w:color="auto" w:fill="auto"/>
            <w:noWrap/>
            <w:vAlign w:val="center"/>
            <w:hideMark/>
          </w:tcPr>
          <w:p w:rsidR="00E831E6" w:rsidRPr="00F901DE" w:rsidRDefault="00E831E6" w:rsidP="008C5F62">
            <w:pPr>
              <w:spacing w:line="440" w:lineRule="exact"/>
              <w:jc w:val="center"/>
              <w:rPr>
                <w:color w:val="000000" w:themeColor="text1"/>
              </w:rPr>
            </w:pPr>
            <w:r w:rsidRPr="00F901DE">
              <w:rPr>
                <w:color w:val="000000" w:themeColor="text1"/>
              </w:rPr>
              <w:t>1</w:t>
            </w:r>
            <w:r w:rsidRPr="00F901DE">
              <w:rPr>
                <w:rFonts w:hAnsi="標楷體" w:hint="eastAsia"/>
                <w:color w:val="000000" w:themeColor="text1"/>
              </w:rPr>
              <w:t>期</w:t>
            </w:r>
          </w:p>
        </w:tc>
        <w:tc>
          <w:tcPr>
            <w:tcW w:w="2977" w:type="dxa"/>
            <w:tcBorders>
              <w:top w:val="nil"/>
              <w:left w:val="nil"/>
              <w:bottom w:val="single" w:sz="4" w:space="0" w:color="auto"/>
              <w:right w:val="single" w:sz="4" w:space="0" w:color="auto"/>
            </w:tcBorders>
            <w:shd w:val="clear" w:color="auto" w:fill="auto"/>
            <w:noWrap/>
            <w:vAlign w:val="center"/>
            <w:hideMark/>
          </w:tcPr>
          <w:p w:rsidR="00E831E6" w:rsidRPr="00F901DE" w:rsidRDefault="00E831E6" w:rsidP="008C5F62">
            <w:pPr>
              <w:spacing w:line="440" w:lineRule="exact"/>
              <w:jc w:val="center"/>
              <w:rPr>
                <w:color w:val="000000" w:themeColor="text1"/>
              </w:rPr>
            </w:pPr>
            <w:r w:rsidRPr="00F901DE">
              <w:rPr>
                <w:color w:val="000000" w:themeColor="text1"/>
              </w:rPr>
              <w:t>64,605</w:t>
            </w:r>
          </w:p>
        </w:tc>
        <w:tc>
          <w:tcPr>
            <w:tcW w:w="1526" w:type="dxa"/>
            <w:tcBorders>
              <w:top w:val="nil"/>
              <w:left w:val="nil"/>
              <w:bottom w:val="single" w:sz="4" w:space="0" w:color="auto"/>
              <w:right w:val="single" w:sz="4" w:space="0" w:color="auto"/>
            </w:tcBorders>
            <w:shd w:val="clear" w:color="auto" w:fill="auto"/>
            <w:noWrap/>
            <w:vAlign w:val="center"/>
            <w:hideMark/>
          </w:tcPr>
          <w:p w:rsidR="00E831E6" w:rsidRPr="00F901DE" w:rsidRDefault="00E831E6" w:rsidP="008C5F62">
            <w:pPr>
              <w:spacing w:line="440" w:lineRule="exact"/>
              <w:jc w:val="center"/>
              <w:rPr>
                <w:color w:val="000000" w:themeColor="text1"/>
              </w:rPr>
            </w:pPr>
            <w:r w:rsidRPr="00F901DE">
              <w:rPr>
                <w:color w:val="000000" w:themeColor="text1"/>
              </w:rPr>
              <w:t>32,863</w:t>
            </w:r>
          </w:p>
        </w:tc>
        <w:tc>
          <w:tcPr>
            <w:tcW w:w="1701" w:type="dxa"/>
            <w:tcBorders>
              <w:top w:val="nil"/>
              <w:left w:val="nil"/>
              <w:bottom w:val="single" w:sz="4" w:space="0" w:color="auto"/>
              <w:right w:val="single" w:sz="4" w:space="0" w:color="auto"/>
            </w:tcBorders>
            <w:shd w:val="clear" w:color="auto" w:fill="auto"/>
            <w:noWrap/>
            <w:vAlign w:val="center"/>
            <w:hideMark/>
          </w:tcPr>
          <w:p w:rsidR="00E831E6" w:rsidRPr="00F901DE" w:rsidRDefault="00E831E6" w:rsidP="008C5F62">
            <w:pPr>
              <w:spacing w:line="440" w:lineRule="exact"/>
              <w:jc w:val="center"/>
              <w:rPr>
                <w:color w:val="000000" w:themeColor="text1"/>
              </w:rPr>
            </w:pPr>
            <w:r w:rsidRPr="00F901DE">
              <w:rPr>
                <w:color w:val="000000" w:themeColor="text1"/>
              </w:rPr>
              <w:t>51%</w:t>
            </w:r>
          </w:p>
        </w:tc>
      </w:tr>
      <w:tr w:rsidR="00F901DE" w:rsidRPr="00F901DE" w:rsidTr="008C5F62">
        <w:trPr>
          <w:trHeight w:val="324"/>
        </w:trPr>
        <w:tc>
          <w:tcPr>
            <w:tcW w:w="1134" w:type="dxa"/>
            <w:vMerge/>
            <w:tcBorders>
              <w:top w:val="nil"/>
              <w:left w:val="single" w:sz="4" w:space="0" w:color="auto"/>
              <w:bottom w:val="single" w:sz="4" w:space="0" w:color="auto"/>
              <w:right w:val="single" w:sz="4" w:space="0" w:color="auto"/>
            </w:tcBorders>
            <w:vAlign w:val="center"/>
            <w:hideMark/>
          </w:tcPr>
          <w:p w:rsidR="00E831E6" w:rsidRPr="00F901DE" w:rsidRDefault="00E831E6" w:rsidP="008C5F62">
            <w:pPr>
              <w:spacing w:line="440" w:lineRule="exact"/>
              <w:jc w:val="center"/>
              <w:rPr>
                <w:color w:val="000000" w:themeColor="text1"/>
              </w:rPr>
            </w:pPr>
          </w:p>
        </w:tc>
        <w:tc>
          <w:tcPr>
            <w:tcW w:w="850" w:type="dxa"/>
            <w:tcBorders>
              <w:top w:val="nil"/>
              <w:left w:val="nil"/>
              <w:bottom w:val="single" w:sz="4" w:space="0" w:color="auto"/>
              <w:right w:val="single" w:sz="4" w:space="0" w:color="auto"/>
            </w:tcBorders>
            <w:shd w:val="clear" w:color="auto" w:fill="auto"/>
            <w:noWrap/>
            <w:vAlign w:val="center"/>
            <w:hideMark/>
          </w:tcPr>
          <w:p w:rsidR="00E831E6" w:rsidRPr="00F901DE" w:rsidRDefault="00E831E6" w:rsidP="008C5F62">
            <w:pPr>
              <w:spacing w:line="440" w:lineRule="exact"/>
              <w:jc w:val="center"/>
              <w:rPr>
                <w:color w:val="000000" w:themeColor="text1"/>
              </w:rPr>
            </w:pPr>
            <w:r w:rsidRPr="00F901DE">
              <w:rPr>
                <w:color w:val="000000" w:themeColor="text1"/>
              </w:rPr>
              <w:t>2</w:t>
            </w:r>
            <w:r w:rsidRPr="00F901DE">
              <w:rPr>
                <w:rFonts w:hAnsi="標楷體" w:hint="eastAsia"/>
                <w:color w:val="000000" w:themeColor="text1"/>
              </w:rPr>
              <w:t>期</w:t>
            </w:r>
          </w:p>
        </w:tc>
        <w:tc>
          <w:tcPr>
            <w:tcW w:w="2977" w:type="dxa"/>
            <w:tcBorders>
              <w:top w:val="nil"/>
              <w:left w:val="nil"/>
              <w:bottom w:val="single" w:sz="4" w:space="0" w:color="auto"/>
              <w:right w:val="single" w:sz="4" w:space="0" w:color="auto"/>
            </w:tcBorders>
            <w:shd w:val="clear" w:color="auto" w:fill="auto"/>
            <w:noWrap/>
            <w:vAlign w:val="center"/>
            <w:hideMark/>
          </w:tcPr>
          <w:p w:rsidR="00E831E6" w:rsidRPr="00F901DE" w:rsidRDefault="00E831E6" w:rsidP="008C5F62">
            <w:pPr>
              <w:spacing w:line="440" w:lineRule="exact"/>
              <w:jc w:val="center"/>
              <w:rPr>
                <w:color w:val="000000" w:themeColor="text1"/>
              </w:rPr>
            </w:pPr>
            <w:r w:rsidRPr="00F901DE">
              <w:rPr>
                <w:color w:val="000000" w:themeColor="text1"/>
              </w:rPr>
              <w:t>37,038</w:t>
            </w:r>
          </w:p>
        </w:tc>
        <w:tc>
          <w:tcPr>
            <w:tcW w:w="1526" w:type="dxa"/>
            <w:tcBorders>
              <w:top w:val="nil"/>
              <w:left w:val="nil"/>
              <w:bottom w:val="single" w:sz="4" w:space="0" w:color="auto"/>
              <w:right w:val="single" w:sz="4" w:space="0" w:color="auto"/>
            </w:tcBorders>
            <w:shd w:val="clear" w:color="auto" w:fill="auto"/>
            <w:noWrap/>
            <w:vAlign w:val="center"/>
            <w:hideMark/>
          </w:tcPr>
          <w:p w:rsidR="00E831E6" w:rsidRPr="00F901DE" w:rsidRDefault="00E831E6" w:rsidP="008C5F62">
            <w:pPr>
              <w:spacing w:line="440" w:lineRule="exact"/>
              <w:jc w:val="center"/>
              <w:rPr>
                <w:color w:val="000000" w:themeColor="text1"/>
              </w:rPr>
            </w:pPr>
            <w:r w:rsidRPr="00F901DE">
              <w:rPr>
                <w:color w:val="000000" w:themeColor="text1"/>
              </w:rPr>
              <w:t>15,441</w:t>
            </w:r>
          </w:p>
        </w:tc>
        <w:tc>
          <w:tcPr>
            <w:tcW w:w="1701" w:type="dxa"/>
            <w:tcBorders>
              <w:top w:val="nil"/>
              <w:left w:val="nil"/>
              <w:bottom w:val="single" w:sz="4" w:space="0" w:color="auto"/>
              <w:right w:val="single" w:sz="4" w:space="0" w:color="auto"/>
            </w:tcBorders>
            <w:shd w:val="clear" w:color="auto" w:fill="auto"/>
            <w:noWrap/>
            <w:vAlign w:val="center"/>
            <w:hideMark/>
          </w:tcPr>
          <w:p w:rsidR="00E831E6" w:rsidRPr="00F901DE" w:rsidRDefault="00E831E6" w:rsidP="008C5F62">
            <w:pPr>
              <w:spacing w:line="440" w:lineRule="exact"/>
              <w:jc w:val="center"/>
              <w:rPr>
                <w:color w:val="000000" w:themeColor="text1"/>
              </w:rPr>
            </w:pPr>
            <w:r w:rsidRPr="00F901DE">
              <w:rPr>
                <w:color w:val="000000" w:themeColor="text1"/>
              </w:rPr>
              <w:t>42%</w:t>
            </w:r>
          </w:p>
        </w:tc>
      </w:tr>
      <w:tr w:rsidR="00F901DE" w:rsidRPr="00F901DE" w:rsidTr="008C5F62">
        <w:trPr>
          <w:trHeight w:val="324"/>
        </w:trPr>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31E6" w:rsidRPr="00F901DE" w:rsidRDefault="00E831E6" w:rsidP="008C5F62">
            <w:pPr>
              <w:spacing w:line="440" w:lineRule="exact"/>
              <w:jc w:val="center"/>
              <w:rPr>
                <w:color w:val="000000" w:themeColor="text1"/>
              </w:rPr>
            </w:pPr>
            <w:r w:rsidRPr="00F901DE">
              <w:rPr>
                <w:color w:val="000000" w:themeColor="text1"/>
              </w:rPr>
              <w:t>108</w:t>
            </w:r>
            <w:r w:rsidRPr="00F901DE">
              <w:rPr>
                <w:rFonts w:hAnsi="標楷體" w:hint="eastAsia"/>
                <w:color w:val="000000" w:themeColor="text1"/>
              </w:rPr>
              <w:t>年</w:t>
            </w:r>
          </w:p>
        </w:tc>
        <w:tc>
          <w:tcPr>
            <w:tcW w:w="850" w:type="dxa"/>
            <w:tcBorders>
              <w:top w:val="nil"/>
              <w:left w:val="nil"/>
              <w:bottom w:val="single" w:sz="4" w:space="0" w:color="auto"/>
              <w:right w:val="single" w:sz="4" w:space="0" w:color="auto"/>
            </w:tcBorders>
            <w:shd w:val="clear" w:color="auto" w:fill="auto"/>
            <w:noWrap/>
            <w:vAlign w:val="center"/>
            <w:hideMark/>
          </w:tcPr>
          <w:p w:rsidR="00E831E6" w:rsidRPr="00F901DE" w:rsidRDefault="00E831E6" w:rsidP="008C5F62">
            <w:pPr>
              <w:spacing w:line="440" w:lineRule="exact"/>
              <w:jc w:val="center"/>
              <w:rPr>
                <w:color w:val="000000" w:themeColor="text1"/>
              </w:rPr>
            </w:pPr>
            <w:r w:rsidRPr="00F901DE">
              <w:rPr>
                <w:color w:val="000000" w:themeColor="text1"/>
              </w:rPr>
              <w:t>1</w:t>
            </w:r>
            <w:r w:rsidRPr="00F901DE">
              <w:rPr>
                <w:rFonts w:hAnsi="標楷體" w:hint="eastAsia"/>
                <w:color w:val="000000" w:themeColor="text1"/>
              </w:rPr>
              <w:t>期</w:t>
            </w:r>
          </w:p>
        </w:tc>
        <w:tc>
          <w:tcPr>
            <w:tcW w:w="2977" w:type="dxa"/>
            <w:tcBorders>
              <w:top w:val="nil"/>
              <w:left w:val="nil"/>
              <w:bottom w:val="single" w:sz="4" w:space="0" w:color="auto"/>
              <w:right w:val="single" w:sz="4" w:space="0" w:color="auto"/>
            </w:tcBorders>
            <w:shd w:val="clear" w:color="auto" w:fill="auto"/>
            <w:noWrap/>
            <w:vAlign w:val="center"/>
            <w:hideMark/>
          </w:tcPr>
          <w:p w:rsidR="00E831E6" w:rsidRPr="00F901DE" w:rsidRDefault="00E831E6" w:rsidP="008C5F62">
            <w:pPr>
              <w:spacing w:line="440" w:lineRule="exact"/>
              <w:jc w:val="center"/>
              <w:rPr>
                <w:color w:val="000000" w:themeColor="text1"/>
              </w:rPr>
            </w:pPr>
            <w:r w:rsidRPr="00F901DE">
              <w:rPr>
                <w:color w:val="000000" w:themeColor="text1"/>
              </w:rPr>
              <w:t>64,951</w:t>
            </w:r>
          </w:p>
        </w:tc>
        <w:tc>
          <w:tcPr>
            <w:tcW w:w="1526" w:type="dxa"/>
            <w:tcBorders>
              <w:top w:val="nil"/>
              <w:left w:val="nil"/>
              <w:bottom w:val="single" w:sz="4" w:space="0" w:color="auto"/>
              <w:right w:val="single" w:sz="4" w:space="0" w:color="auto"/>
            </w:tcBorders>
            <w:shd w:val="clear" w:color="auto" w:fill="auto"/>
            <w:noWrap/>
            <w:vAlign w:val="center"/>
            <w:hideMark/>
          </w:tcPr>
          <w:p w:rsidR="00E831E6" w:rsidRPr="00F901DE" w:rsidRDefault="00E831E6" w:rsidP="008C5F62">
            <w:pPr>
              <w:spacing w:line="440" w:lineRule="exact"/>
              <w:jc w:val="center"/>
              <w:rPr>
                <w:color w:val="000000" w:themeColor="text1"/>
              </w:rPr>
            </w:pPr>
            <w:r w:rsidRPr="00F901DE">
              <w:rPr>
                <w:color w:val="000000" w:themeColor="text1"/>
              </w:rPr>
              <w:t>35,725</w:t>
            </w:r>
          </w:p>
        </w:tc>
        <w:tc>
          <w:tcPr>
            <w:tcW w:w="1701" w:type="dxa"/>
            <w:tcBorders>
              <w:top w:val="nil"/>
              <w:left w:val="nil"/>
              <w:bottom w:val="single" w:sz="4" w:space="0" w:color="auto"/>
              <w:right w:val="single" w:sz="4" w:space="0" w:color="auto"/>
            </w:tcBorders>
            <w:shd w:val="clear" w:color="auto" w:fill="auto"/>
            <w:noWrap/>
            <w:vAlign w:val="center"/>
            <w:hideMark/>
          </w:tcPr>
          <w:p w:rsidR="00E831E6" w:rsidRPr="00F901DE" w:rsidRDefault="00E831E6" w:rsidP="008C5F62">
            <w:pPr>
              <w:spacing w:line="440" w:lineRule="exact"/>
              <w:jc w:val="center"/>
              <w:rPr>
                <w:color w:val="000000" w:themeColor="text1"/>
              </w:rPr>
            </w:pPr>
            <w:r w:rsidRPr="00F901DE">
              <w:rPr>
                <w:color w:val="000000" w:themeColor="text1"/>
              </w:rPr>
              <w:t>55%</w:t>
            </w:r>
          </w:p>
        </w:tc>
      </w:tr>
      <w:tr w:rsidR="00F901DE" w:rsidRPr="00F901DE" w:rsidTr="008C5F62">
        <w:trPr>
          <w:trHeight w:val="324"/>
        </w:trPr>
        <w:tc>
          <w:tcPr>
            <w:tcW w:w="1134" w:type="dxa"/>
            <w:vMerge/>
            <w:tcBorders>
              <w:top w:val="nil"/>
              <w:left w:val="single" w:sz="4" w:space="0" w:color="auto"/>
              <w:bottom w:val="single" w:sz="4" w:space="0" w:color="auto"/>
              <w:right w:val="single" w:sz="4" w:space="0" w:color="auto"/>
            </w:tcBorders>
            <w:vAlign w:val="center"/>
            <w:hideMark/>
          </w:tcPr>
          <w:p w:rsidR="00E831E6" w:rsidRPr="00F901DE" w:rsidRDefault="00E831E6" w:rsidP="008C5F62">
            <w:pPr>
              <w:spacing w:line="440" w:lineRule="exact"/>
              <w:jc w:val="center"/>
              <w:rPr>
                <w:color w:val="000000" w:themeColor="text1"/>
              </w:rPr>
            </w:pPr>
          </w:p>
        </w:tc>
        <w:tc>
          <w:tcPr>
            <w:tcW w:w="850" w:type="dxa"/>
            <w:tcBorders>
              <w:top w:val="nil"/>
              <w:left w:val="nil"/>
              <w:bottom w:val="single" w:sz="4" w:space="0" w:color="auto"/>
              <w:right w:val="single" w:sz="4" w:space="0" w:color="auto"/>
            </w:tcBorders>
            <w:shd w:val="clear" w:color="auto" w:fill="auto"/>
            <w:noWrap/>
            <w:vAlign w:val="center"/>
            <w:hideMark/>
          </w:tcPr>
          <w:p w:rsidR="00E831E6" w:rsidRPr="00F901DE" w:rsidRDefault="00E831E6" w:rsidP="008C5F62">
            <w:pPr>
              <w:spacing w:line="440" w:lineRule="exact"/>
              <w:jc w:val="center"/>
              <w:rPr>
                <w:color w:val="000000" w:themeColor="text1"/>
              </w:rPr>
            </w:pPr>
            <w:r w:rsidRPr="00F901DE">
              <w:rPr>
                <w:color w:val="000000" w:themeColor="text1"/>
              </w:rPr>
              <w:t>2</w:t>
            </w:r>
            <w:r w:rsidRPr="00F901DE">
              <w:rPr>
                <w:rFonts w:hAnsi="標楷體" w:hint="eastAsia"/>
                <w:color w:val="000000" w:themeColor="text1"/>
              </w:rPr>
              <w:t>期</w:t>
            </w:r>
          </w:p>
        </w:tc>
        <w:tc>
          <w:tcPr>
            <w:tcW w:w="2977" w:type="dxa"/>
            <w:tcBorders>
              <w:top w:val="nil"/>
              <w:left w:val="nil"/>
              <w:bottom w:val="single" w:sz="4" w:space="0" w:color="auto"/>
              <w:right w:val="single" w:sz="4" w:space="0" w:color="auto"/>
            </w:tcBorders>
            <w:shd w:val="clear" w:color="auto" w:fill="auto"/>
            <w:noWrap/>
            <w:vAlign w:val="center"/>
            <w:hideMark/>
          </w:tcPr>
          <w:p w:rsidR="00E831E6" w:rsidRPr="00F901DE" w:rsidRDefault="00E831E6" w:rsidP="008C5F62">
            <w:pPr>
              <w:spacing w:line="440" w:lineRule="exact"/>
              <w:jc w:val="center"/>
              <w:rPr>
                <w:color w:val="000000" w:themeColor="text1"/>
              </w:rPr>
            </w:pPr>
            <w:r w:rsidRPr="00F901DE">
              <w:rPr>
                <w:color w:val="000000" w:themeColor="text1"/>
              </w:rPr>
              <w:t>36,312</w:t>
            </w:r>
          </w:p>
        </w:tc>
        <w:tc>
          <w:tcPr>
            <w:tcW w:w="1526" w:type="dxa"/>
            <w:tcBorders>
              <w:top w:val="nil"/>
              <w:left w:val="nil"/>
              <w:bottom w:val="single" w:sz="4" w:space="0" w:color="auto"/>
              <w:right w:val="single" w:sz="4" w:space="0" w:color="auto"/>
            </w:tcBorders>
            <w:shd w:val="clear" w:color="auto" w:fill="auto"/>
            <w:noWrap/>
            <w:vAlign w:val="center"/>
            <w:hideMark/>
          </w:tcPr>
          <w:p w:rsidR="00E831E6" w:rsidRPr="00F901DE" w:rsidRDefault="00E831E6" w:rsidP="008C5F62">
            <w:pPr>
              <w:spacing w:line="440" w:lineRule="exact"/>
              <w:jc w:val="center"/>
              <w:rPr>
                <w:color w:val="000000" w:themeColor="text1"/>
              </w:rPr>
            </w:pPr>
            <w:r w:rsidRPr="00F901DE">
              <w:rPr>
                <w:color w:val="000000" w:themeColor="text1"/>
              </w:rPr>
              <w:t>6,802</w:t>
            </w:r>
          </w:p>
        </w:tc>
        <w:tc>
          <w:tcPr>
            <w:tcW w:w="1701" w:type="dxa"/>
            <w:tcBorders>
              <w:top w:val="nil"/>
              <w:left w:val="nil"/>
              <w:bottom w:val="single" w:sz="4" w:space="0" w:color="auto"/>
              <w:right w:val="single" w:sz="4" w:space="0" w:color="auto"/>
            </w:tcBorders>
            <w:shd w:val="clear" w:color="auto" w:fill="auto"/>
            <w:noWrap/>
            <w:vAlign w:val="center"/>
            <w:hideMark/>
          </w:tcPr>
          <w:p w:rsidR="00E831E6" w:rsidRPr="00F901DE" w:rsidRDefault="00E831E6" w:rsidP="008C5F62">
            <w:pPr>
              <w:spacing w:line="440" w:lineRule="exact"/>
              <w:jc w:val="center"/>
              <w:rPr>
                <w:color w:val="000000" w:themeColor="text1"/>
              </w:rPr>
            </w:pPr>
            <w:r w:rsidRPr="00F901DE">
              <w:rPr>
                <w:color w:val="000000" w:themeColor="text1"/>
              </w:rPr>
              <w:t>19%</w:t>
            </w:r>
          </w:p>
        </w:tc>
      </w:tr>
    </w:tbl>
    <w:p w:rsidR="00E831E6" w:rsidRPr="00F901DE" w:rsidRDefault="00E831E6" w:rsidP="00E831E6">
      <w:pPr>
        <w:pStyle w:val="4"/>
        <w:numPr>
          <w:ilvl w:val="3"/>
          <w:numId w:val="1"/>
        </w:numPr>
        <w:rPr>
          <w:color w:val="000000" w:themeColor="text1"/>
        </w:rPr>
      </w:pPr>
      <w:r w:rsidRPr="00F901DE">
        <w:rPr>
          <w:rFonts w:hint="eastAsia"/>
          <w:color w:val="000000" w:themeColor="text1"/>
        </w:rPr>
        <w:t>農委會陳副主委駿季亦於本院辦理詢問時補充：「直接給付是希望引導農民有市場觀念，否則以前農民只負責生產，但是對農民來說不會一有個政策，馬上就轉彎，像是可反悔設計可以說是一種過渡措施，先讓農民習慣這個制度，並且讓農民和糧商建立夥伴關係，我們其實期待2~3年後會去檢討反悔這部分</w:t>
      </w:r>
      <w:r w:rsidR="009D77E5">
        <w:rPr>
          <w:rFonts w:hint="eastAsia"/>
          <w:color w:val="000000" w:themeColor="text1"/>
        </w:rPr>
        <w:t>。</w:t>
      </w:r>
      <w:r w:rsidRPr="00F901DE">
        <w:rPr>
          <w:rFonts w:hint="eastAsia"/>
          <w:color w:val="000000" w:themeColor="text1"/>
        </w:rPr>
        <w:t>」</w:t>
      </w:r>
    </w:p>
    <w:p w:rsidR="00E831E6" w:rsidRPr="00F901DE" w:rsidRDefault="00E831E6" w:rsidP="00E831E6">
      <w:pPr>
        <w:pStyle w:val="5"/>
        <w:numPr>
          <w:ilvl w:val="4"/>
          <w:numId w:val="1"/>
        </w:numPr>
        <w:rPr>
          <w:color w:val="000000" w:themeColor="text1"/>
        </w:rPr>
      </w:pPr>
      <w:r w:rsidRPr="00F901DE">
        <w:rPr>
          <w:rFonts w:hint="eastAsia"/>
          <w:color w:val="000000" w:themeColor="text1"/>
        </w:rPr>
        <w:t>農糧署莊老達副署長說明：「現實情形確如委員所說，我們也承認，我們現在是還沒有調整，規劃中程計畫會有比較大的改變，從對地對作</w:t>
      </w:r>
      <w:r w:rsidRPr="00F901DE">
        <w:rPr>
          <w:rFonts w:hint="eastAsia"/>
          <w:color w:val="000000" w:themeColor="text1"/>
        </w:rPr>
        <w:lastRenderedPageBreak/>
        <w:t>物去改變，我們會去從作物的獎勵去做調整，但這都是在規劃中，再來就是直接給付會調整作物獎勵，例如一般水稻品種的給付就會比符合市場需求的稻作低一些，以真正引導農民去契作，落實重質不重量」等語</w:t>
      </w:r>
      <w:r w:rsidR="00C06950">
        <w:rPr>
          <w:rFonts w:hint="eastAsia"/>
          <w:color w:val="000000" w:themeColor="text1"/>
        </w:rPr>
        <w:t>。</w:t>
      </w:r>
    </w:p>
    <w:p w:rsidR="00E831E6" w:rsidRPr="00F901DE" w:rsidRDefault="00E831E6" w:rsidP="00E831E6">
      <w:pPr>
        <w:pStyle w:val="5"/>
        <w:numPr>
          <w:ilvl w:val="4"/>
          <w:numId w:val="1"/>
        </w:numPr>
        <w:rPr>
          <w:color w:val="000000" w:themeColor="text1"/>
        </w:rPr>
      </w:pPr>
      <w:r w:rsidRPr="00F901DE">
        <w:rPr>
          <w:rFonts w:hint="eastAsia"/>
          <w:color w:val="000000" w:themeColor="text1"/>
        </w:rPr>
        <w:t>農糧署黃昭興組長則補充：「一開始設計確實是不可反悔，但我們座談時發現農民疑慮比較多，如果沒有可反悔機制，那農民對新政策的配合度反而會低，我們的考量是儘量提高農民嘗試的意願」等語。</w:t>
      </w:r>
    </w:p>
    <w:p w:rsidR="00E831E6" w:rsidRPr="00F901DE" w:rsidRDefault="00E831E6" w:rsidP="00E831E6">
      <w:pPr>
        <w:pStyle w:val="3"/>
        <w:numPr>
          <w:ilvl w:val="2"/>
          <w:numId w:val="1"/>
        </w:numPr>
        <w:rPr>
          <w:color w:val="000000" w:themeColor="text1"/>
        </w:rPr>
      </w:pPr>
      <w:r w:rsidRPr="00F901DE">
        <w:rPr>
          <w:rFonts w:hint="eastAsia"/>
          <w:color w:val="000000" w:themeColor="text1"/>
        </w:rPr>
        <w:t>茲綜整學者專家對於「對地綠色環境給付計畫」及雙軌制可反悔設計之意見：</w:t>
      </w:r>
    </w:p>
    <w:p w:rsidR="00E831E6" w:rsidRPr="00F901DE" w:rsidRDefault="00F901DE" w:rsidP="00E831E6">
      <w:pPr>
        <w:pStyle w:val="4"/>
        <w:numPr>
          <w:ilvl w:val="3"/>
          <w:numId w:val="1"/>
        </w:numPr>
        <w:rPr>
          <w:color w:val="000000" w:themeColor="text1"/>
        </w:rPr>
      </w:pPr>
      <w:r w:rsidRPr="00F901DE">
        <w:rPr>
          <w:rFonts w:hint="eastAsia"/>
          <w:color w:val="000000" w:themeColor="text1"/>
        </w:rPr>
        <w:t>柳○○</w:t>
      </w:r>
      <w:r w:rsidR="00E831E6" w:rsidRPr="00F901DE">
        <w:rPr>
          <w:rFonts w:hint="eastAsia"/>
          <w:color w:val="000000" w:themeColor="text1"/>
        </w:rPr>
        <w:t>教授：</w:t>
      </w:r>
    </w:p>
    <w:p w:rsidR="00E831E6" w:rsidRPr="00F901DE" w:rsidRDefault="00E831E6" w:rsidP="00E831E6">
      <w:pPr>
        <w:pStyle w:val="5"/>
        <w:numPr>
          <w:ilvl w:val="4"/>
          <w:numId w:val="1"/>
        </w:numPr>
        <w:rPr>
          <w:color w:val="000000" w:themeColor="text1"/>
        </w:rPr>
      </w:pPr>
      <w:r w:rsidRPr="00F901DE">
        <w:rPr>
          <w:rFonts w:hint="eastAsia"/>
          <w:color w:val="000000" w:themeColor="text1"/>
        </w:rPr>
        <w:t>在雙軌制這部分，政策才剛推，以後應有滾動調整的空間。彈性申登長期下來可能會造成公糧庫存增加，所以未來應該會降低申登彈性。</w:t>
      </w:r>
    </w:p>
    <w:p w:rsidR="00E831E6" w:rsidRPr="00F901DE" w:rsidRDefault="00E831E6" w:rsidP="00E831E6">
      <w:pPr>
        <w:pStyle w:val="5"/>
        <w:numPr>
          <w:ilvl w:val="4"/>
          <w:numId w:val="1"/>
        </w:numPr>
        <w:rPr>
          <w:color w:val="000000" w:themeColor="text1"/>
        </w:rPr>
      </w:pPr>
      <w:r w:rsidRPr="00F901DE">
        <w:rPr>
          <w:rFonts w:hint="eastAsia"/>
          <w:color w:val="000000" w:themeColor="text1"/>
        </w:rPr>
        <w:t>農民的偏好會看到時候的市場價格決定。通常會參照上一期的價格。以現在來說，選保價收購的還是會比較多。</w:t>
      </w:r>
    </w:p>
    <w:p w:rsidR="00E831E6" w:rsidRPr="00F901DE" w:rsidRDefault="00F901DE" w:rsidP="00E831E6">
      <w:pPr>
        <w:pStyle w:val="4"/>
        <w:numPr>
          <w:ilvl w:val="3"/>
          <w:numId w:val="1"/>
        </w:numPr>
        <w:rPr>
          <w:color w:val="000000" w:themeColor="text1"/>
        </w:rPr>
      </w:pPr>
      <w:r w:rsidRPr="00F901DE">
        <w:rPr>
          <w:rFonts w:hint="eastAsia"/>
          <w:color w:val="000000" w:themeColor="text1"/>
        </w:rPr>
        <w:t>陳○○</w:t>
      </w:r>
      <w:r w:rsidR="00E831E6" w:rsidRPr="00F901DE">
        <w:rPr>
          <w:rFonts w:hint="eastAsia"/>
          <w:color w:val="000000" w:themeColor="text1"/>
        </w:rPr>
        <w:t>教授：</w:t>
      </w:r>
    </w:p>
    <w:p w:rsidR="00E831E6" w:rsidRPr="00F901DE" w:rsidRDefault="00E831E6" w:rsidP="00E831E6">
      <w:pPr>
        <w:pStyle w:val="5"/>
        <w:numPr>
          <w:ilvl w:val="4"/>
          <w:numId w:val="1"/>
        </w:numPr>
        <w:rPr>
          <w:color w:val="000000" w:themeColor="text1"/>
        </w:rPr>
      </w:pPr>
      <w:r w:rsidRPr="00F901DE">
        <w:rPr>
          <w:rFonts w:hint="eastAsia"/>
          <w:color w:val="000000" w:themeColor="text1"/>
        </w:rPr>
        <w:t>在農政單位來說，雖然說(雙軌制)是讓農民有所彈性，其他國家是沒有雙軌制彈性，都是買斷離手。因為農民可以有彈性，所以很難評估政策成效，我們農民在雙軌制上的反悔率達到5成，有的縣市還有7、8成。那我們如何解決庫存?</w:t>
      </w:r>
    </w:p>
    <w:p w:rsidR="00E831E6" w:rsidRPr="00F901DE" w:rsidRDefault="00E831E6" w:rsidP="00E831E6">
      <w:pPr>
        <w:pStyle w:val="5"/>
        <w:numPr>
          <w:ilvl w:val="4"/>
          <w:numId w:val="1"/>
        </w:numPr>
        <w:rPr>
          <w:color w:val="000000" w:themeColor="text1"/>
        </w:rPr>
      </w:pPr>
      <w:r w:rsidRPr="00F901DE">
        <w:rPr>
          <w:rFonts w:hint="eastAsia"/>
          <w:color w:val="000000" w:themeColor="text1"/>
        </w:rPr>
        <w:t>本來試辦6個鄉鎮設計是買斷離手，不會有重大影響，但要全面推動就不是那麼單純，因此農委會會比較保守。因為現在保價的價格撐著，所以農民毫無懸念，就是繳公糧。</w:t>
      </w:r>
    </w:p>
    <w:p w:rsidR="00E831E6" w:rsidRPr="00F901DE" w:rsidRDefault="00F901DE" w:rsidP="00E831E6">
      <w:pPr>
        <w:pStyle w:val="4"/>
        <w:numPr>
          <w:ilvl w:val="3"/>
          <w:numId w:val="1"/>
        </w:numPr>
        <w:rPr>
          <w:color w:val="000000" w:themeColor="text1"/>
        </w:rPr>
      </w:pPr>
      <w:r w:rsidRPr="00F901DE">
        <w:rPr>
          <w:rFonts w:hint="eastAsia"/>
          <w:color w:val="000000" w:themeColor="text1"/>
        </w:rPr>
        <w:lastRenderedPageBreak/>
        <w:t>楊○○</w:t>
      </w:r>
      <w:r w:rsidR="00E831E6" w:rsidRPr="00F901DE">
        <w:rPr>
          <w:rFonts w:hint="eastAsia"/>
          <w:color w:val="000000" w:themeColor="text1"/>
        </w:rPr>
        <w:t>教授：</w:t>
      </w:r>
    </w:p>
    <w:p w:rsidR="00E831E6" w:rsidRPr="00F901DE" w:rsidRDefault="00E831E6" w:rsidP="00E831E6">
      <w:pPr>
        <w:pStyle w:val="5"/>
        <w:numPr>
          <w:ilvl w:val="4"/>
          <w:numId w:val="1"/>
        </w:numPr>
        <w:rPr>
          <w:color w:val="000000" w:themeColor="text1"/>
        </w:rPr>
      </w:pPr>
      <w:r w:rsidRPr="00F901DE">
        <w:rPr>
          <w:rFonts w:hint="eastAsia"/>
          <w:color w:val="000000" w:themeColor="text1"/>
        </w:rPr>
        <w:t>過去保價收購只看量，不談品質，所以農民都在追求高產，現金給付的用意即在鼓勵農民提高品質。雙軌制就是期待在不影響收入下，從供給面調整。</w:t>
      </w:r>
    </w:p>
    <w:p w:rsidR="00E831E6" w:rsidRPr="00F901DE" w:rsidRDefault="00E831E6" w:rsidP="00E831E6">
      <w:pPr>
        <w:pStyle w:val="5"/>
        <w:numPr>
          <w:ilvl w:val="4"/>
          <w:numId w:val="1"/>
        </w:numPr>
        <w:rPr>
          <w:color w:val="000000" w:themeColor="text1"/>
        </w:rPr>
      </w:pPr>
      <w:r w:rsidRPr="00F901DE">
        <w:rPr>
          <w:rFonts w:hint="eastAsia"/>
          <w:color w:val="000000" w:themeColor="text1"/>
        </w:rPr>
        <w:t>試辦成效最後沒有實現在全面推廣，像是去年增加餘糧收購，我認為只要一直增加條件，在保價收購上加碼，以後更不容易退場。</w:t>
      </w:r>
    </w:p>
    <w:p w:rsidR="00E831E6" w:rsidRPr="00F901DE" w:rsidRDefault="00F901DE" w:rsidP="00E831E6">
      <w:pPr>
        <w:pStyle w:val="4"/>
        <w:numPr>
          <w:ilvl w:val="3"/>
          <w:numId w:val="1"/>
        </w:numPr>
        <w:rPr>
          <w:color w:val="000000" w:themeColor="text1"/>
        </w:rPr>
      </w:pPr>
      <w:r w:rsidRPr="00F901DE">
        <w:rPr>
          <w:rFonts w:hint="eastAsia"/>
          <w:color w:val="000000" w:themeColor="text1"/>
        </w:rPr>
        <w:t>雷○○</w:t>
      </w:r>
      <w:r w:rsidR="00FA6ACD" w:rsidRPr="00F901DE">
        <w:rPr>
          <w:rFonts w:hint="eastAsia"/>
          <w:color w:val="000000" w:themeColor="text1"/>
        </w:rPr>
        <w:t>董事長</w:t>
      </w:r>
      <w:r w:rsidR="00E831E6" w:rsidRPr="00F901DE">
        <w:rPr>
          <w:rFonts w:hint="eastAsia"/>
          <w:color w:val="000000" w:themeColor="text1"/>
        </w:rPr>
        <w:t>：</w:t>
      </w:r>
    </w:p>
    <w:p w:rsidR="00E831E6" w:rsidRPr="00F901DE" w:rsidRDefault="00E831E6" w:rsidP="00E831E6">
      <w:pPr>
        <w:pStyle w:val="5"/>
        <w:numPr>
          <w:ilvl w:val="4"/>
          <w:numId w:val="1"/>
        </w:numPr>
        <w:rPr>
          <w:color w:val="000000" w:themeColor="text1"/>
        </w:rPr>
      </w:pPr>
      <w:r w:rsidRPr="00F901DE">
        <w:rPr>
          <w:rFonts w:hint="eastAsia"/>
          <w:color w:val="000000" w:themeColor="text1"/>
        </w:rPr>
        <w:t>要執行雙軌制，（公糧）總要定個期間落日吧，現在就是留一個縫給大家反悔。</w:t>
      </w:r>
    </w:p>
    <w:p w:rsidR="00E831E6" w:rsidRPr="00F901DE" w:rsidRDefault="00E831E6" w:rsidP="00E831E6">
      <w:pPr>
        <w:pStyle w:val="5"/>
        <w:numPr>
          <w:ilvl w:val="4"/>
          <w:numId w:val="1"/>
        </w:numPr>
        <w:rPr>
          <w:color w:val="000000" w:themeColor="text1"/>
        </w:rPr>
      </w:pPr>
      <w:r w:rsidRPr="00F901DE">
        <w:rPr>
          <w:rFonts w:hint="eastAsia"/>
          <w:color w:val="000000" w:themeColor="text1"/>
        </w:rPr>
        <w:t>直接給付是趨勢，但保價的落日在哪? 保價應該是緊急情況可以用，但不是常態性的，我也同意理事長，從種苗、青農等等都要妥善配套。</w:t>
      </w:r>
    </w:p>
    <w:p w:rsidR="00E831E6" w:rsidRPr="00F901DE" w:rsidRDefault="00E831E6" w:rsidP="00E831E6">
      <w:pPr>
        <w:pStyle w:val="4"/>
        <w:numPr>
          <w:ilvl w:val="3"/>
          <w:numId w:val="1"/>
        </w:numPr>
        <w:rPr>
          <w:color w:val="000000" w:themeColor="text1"/>
        </w:rPr>
      </w:pPr>
      <w:r w:rsidRPr="00F901DE">
        <w:rPr>
          <w:rFonts w:hint="eastAsia"/>
          <w:color w:val="000000" w:themeColor="text1"/>
        </w:rPr>
        <w:t>米穀公會</w:t>
      </w:r>
      <w:r w:rsidR="00F901DE" w:rsidRPr="00F901DE">
        <w:rPr>
          <w:rFonts w:hint="eastAsia"/>
          <w:color w:val="000000" w:themeColor="text1"/>
        </w:rPr>
        <w:t>吳○○</w:t>
      </w:r>
      <w:r w:rsidRPr="00F901DE">
        <w:rPr>
          <w:rFonts w:hint="eastAsia"/>
          <w:color w:val="000000" w:themeColor="text1"/>
        </w:rPr>
        <w:t>榮譽理事長：</w:t>
      </w:r>
    </w:p>
    <w:p w:rsidR="00E831E6" w:rsidRPr="00F901DE" w:rsidRDefault="00E831E6" w:rsidP="00E831E6">
      <w:pPr>
        <w:pStyle w:val="5"/>
        <w:numPr>
          <w:ilvl w:val="4"/>
          <w:numId w:val="1"/>
        </w:numPr>
        <w:rPr>
          <w:color w:val="000000" w:themeColor="text1"/>
        </w:rPr>
      </w:pPr>
      <w:r w:rsidRPr="00F901DE">
        <w:rPr>
          <w:rFonts w:hint="eastAsia"/>
          <w:color w:val="000000" w:themeColor="text1"/>
        </w:rPr>
        <w:t>在臺灣目前政經環境，三級保價收購其實不容易退場，因為在產銷失衡的情形下，直接給付的空間很小</w:t>
      </w:r>
      <w:r w:rsidR="00C06950">
        <w:rPr>
          <w:rFonts w:hint="eastAsia"/>
          <w:color w:val="000000" w:themeColor="text1"/>
        </w:rPr>
        <w:t>。</w:t>
      </w:r>
    </w:p>
    <w:p w:rsidR="00E831E6" w:rsidRPr="00F901DE" w:rsidRDefault="00E831E6" w:rsidP="00E831E6">
      <w:pPr>
        <w:pStyle w:val="5"/>
        <w:numPr>
          <w:ilvl w:val="4"/>
          <w:numId w:val="1"/>
        </w:numPr>
        <w:rPr>
          <w:color w:val="000000" w:themeColor="text1"/>
        </w:rPr>
      </w:pPr>
      <w:r w:rsidRPr="00F901DE">
        <w:rPr>
          <w:rFonts w:hint="eastAsia"/>
          <w:color w:val="000000" w:themeColor="text1"/>
        </w:rPr>
        <w:t>直接給付和雙軌制部分，主要目的是提升米質、降低公糧依賴，我再強調，只要生產過剩就一定流進公糧，跟品質沒有太大關係，</w:t>
      </w:r>
      <w:r w:rsidRPr="00F901DE">
        <w:rPr>
          <w:rFonts w:hint="eastAsia"/>
          <w:b/>
          <w:color w:val="000000" w:themeColor="text1"/>
        </w:rPr>
        <w:t>直接給付現在沒有造成產量下降，所以政策目的沒達到</w:t>
      </w:r>
      <w:r w:rsidRPr="00F901DE">
        <w:rPr>
          <w:rFonts w:hint="eastAsia"/>
          <w:color w:val="000000" w:themeColor="text1"/>
        </w:rPr>
        <w:t>，不然農委會107、108年就不用跳下去救了。</w:t>
      </w:r>
    </w:p>
    <w:p w:rsidR="0044593B" w:rsidRPr="00F901DE" w:rsidRDefault="0044593B" w:rsidP="008C5F62">
      <w:pPr>
        <w:pStyle w:val="3"/>
        <w:numPr>
          <w:ilvl w:val="2"/>
          <w:numId w:val="1"/>
        </w:numPr>
        <w:rPr>
          <w:color w:val="000000" w:themeColor="text1"/>
        </w:rPr>
      </w:pPr>
      <w:r w:rsidRPr="00F901DE">
        <w:rPr>
          <w:rFonts w:hint="eastAsia"/>
          <w:color w:val="000000" w:themeColor="text1"/>
        </w:rPr>
        <w:t>承上，本院認為目前雙軌制可反悔繳交公糧之設計難以扭轉農民重量不重質的觀念，農委會雖查復「（雙軌制）為引導稻農勇於改變，無後顧之憂，嘗試新做法……」等語，但農民心態較為保守，雖可能嘗試提高品質以「進可攻」自由市場，卻不會放棄「退可守」的公糧收購。簡言之，為了保留繳公</w:t>
      </w:r>
      <w:r w:rsidRPr="00F901DE">
        <w:rPr>
          <w:rFonts w:hint="eastAsia"/>
          <w:color w:val="000000" w:themeColor="text1"/>
        </w:rPr>
        <w:lastRenderedPageBreak/>
        <w:t>糧的彈性及收入，農民將很難放棄以產量為導向的栽培模式，農委會對此恐有錯誤期待。再者，直接給付的目的之一，即提供農民繳交公糧之外的選擇；倘能反悔，在豐產產季，糧商不能提高收購價格時，將如同</w:t>
      </w:r>
      <w:r w:rsidR="00F901DE" w:rsidRPr="00F901DE">
        <w:rPr>
          <w:rFonts w:hint="eastAsia"/>
          <w:color w:val="000000" w:themeColor="text1"/>
        </w:rPr>
        <w:t>陳○○</w:t>
      </w:r>
      <w:r w:rsidRPr="00F901DE">
        <w:rPr>
          <w:rFonts w:hint="eastAsia"/>
          <w:color w:val="000000" w:themeColor="text1"/>
        </w:rPr>
        <w:t>教授所言：「毫無懸念，一定全部繳公糧」（如107年2期），換言之，如果可反悔設計繼續存在，</w:t>
      </w:r>
      <w:r w:rsidRPr="00F901DE">
        <w:rPr>
          <w:rFonts w:hint="eastAsia"/>
          <w:b/>
          <w:color w:val="000000" w:themeColor="text1"/>
        </w:rPr>
        <w:t>雙軌制將在最需要發揮調節功能的豐產產季失去作用</w:t>
      </w:r>
      <w:r w:rsidRPr="00F901DE">
        <w:rPr>
          <w:rFonts w:hint="eastAsia"/>
          <w:color w:val="000000" w:themeColor="text1"/>
        </w:rPr>
        <w:t>，顯有違農委會當初設計直接給付的初衷。</w:t>
      </w:r>
    </w:p>
    <w:p w:rsidR="00E831E6" w:rsidRPr="00F901DE" w:rsidRDefault="00E831E6" w:rsidP="00E831E6">
      <w:pPr>
        <w:pStyle w:val="3"/>
        <w:numPr>
          <w:ilvl w:val="2"/>
          <w:numId w:val="1"/>
        </w:numPr>
        <w:rPr>
          <w:color w:val="000000" w:themeColor="text1"/>
        </w:rPr>
      </w:pPr>
      <w:r w:rsidRPr="00F901DE">
        <w:rPr>
          <w:rFonts w:hint="eastAsia"/>
          <w:color w:val="000000" w:themeColor="text1"/>
        </w:rPr>
        <w:t>農民為了保留繳公糧的彈性及收入而未放棄產量導向的栽培模式，則「對地綠色環境給付計畫」之雙軌制是否將導致農民更加偏向高產且肥效良好之臺南11號品種，從而使</w:t>
      </w:r>
      <w:r w:rsidRPr="00F901DE">
        <w:rPr>
          <w:rFonts w:hint="eastAsia"/>
          <w:b/>
          <w:color w:val="000000" w:themeColor="text1"/>
        </w:rPr>
        <w:t>濫用肥料、土壤鹽化之情形更加惡化？則該計畫豈非既不「綠色」也不「環境」</w:t>
      </w:r>
      <w:r w:rsidRPr="00F901DE">
        <w:rPr>
          <w:rFonts w:hint="eastAsia"/>
          <w:color w:val="000000" w:themeColor="text1"/>
        </w:rPr>
        <w:t>？</w:t>
      </w:r>
    </w:p>
    <w:p w:rsidR="00E831E6" w:rsidRPr="00F901DE" w:rsidRDefault="00E831E6" w:rsidP="00E831E6">
      <w:pPr>
        <w:pStyle w:val="4"/>
        <w:numPr>
          <w:ilvl w:val="3"/>
          <w:numId w:val="1"/>
        </w:numPr>
        <w:rPr>
          <w:color w:val="000000" w:themeColor="text1"/>
        </w:rPr>
      </w:pPr>
      <w:r w:rsidRPr="00F901DE">
        <w:rPr>
          <w:rFonts w:hint="eastAsia"/>
          <w:color w:val="000000" w:themeColor="text1"/>
        </w:rPr>
        <w:t>農委會函復說明如下：</w:t>
      </w:r>
    </w:p>
    <w:p w:rsidR="00E831E6" w:rsidRPr="00F901DE" w:rsidRDefault="00E831E6" w:rsidP="00E831E6">
      <w:pPr>
        <w:pStyle w:val="5"/>
        <w:numPr>
          <w:ilvl w:val="4"/>
          <w:numId w:val="1"/>
        </w:numPr>
        <w:rPr>
          <w:color w:val="000000" w:themeColor="text1"/>
        </w:rPr>
      </w:pPr>
      <w:r w:rsidRPr="00F901DE">
        <w:rPr>
          <w:rFonts w:hint="eastAsia"/>
          <w:color w:val="000000" w:themeColor="text1"/>
        </w:rPr>
        <w:t>為輔導農民種植高品質水稻品種，農糧署每年均公告優良水稻推廣品種，並作為公糧經收之品種對象，但</w:t>
      </w:r>
      <w:r w:rsidRPr="00F901DE">
        <w:rPr>
          <w:color w:val="000000" w:themeColor="text1"/>
        </w:rPr>
        <w:t>經收時</w:t>
      </w:r>
      <w:r w:rsidRPr="00F901DE">
        <w:rPr>
          <w:rFonts w:hint="eastAsia"/>
          <w:color w:val="000000" w:themeColor="text1"/>
        </w:rPr>
        <w:t>並未依稻穀品種分</w:t>
      </w:r>
      <w:r w:rsidRPr="00F901DE">
        <w:rPr>
          <w:color w:val="000000" w:themeColor="text1"/>
        </w:rPr>
        <w:t>別烘乾及收儲</w:t>
      </w:r>
      <w:r w:rsidRPr="00F901DE">
        <w:rPr>
          <w:rFonts w:hint="eastAsia"/>
          <w:color w:val="000000" w:themeColor="text1"/>
        </w:rPr>
        <w:t>，爰未有各品種比率資料；另依據公糧乾穀驗收基準，除水分不得超過13%，餘需符合CNS二等規範。</w:t>
      </w:r>
    </w:p>
    <w:p w:rsidR="00E831E6" w:rsidRPr="00F901DE" w:rsidRDefault="00E831E6" w:rsidP="00E831E6">
      <w:pPr>
        <w:pStyle w:val="5"/>
        <w:numPr>
          <w:ilvl w:val="4"/>
          <w:numId w:val="1"/>
        </w:numPr>
        <w:rPr>
          <w:color w:val="000000" w:themeColor="text1"/>
        </w:rPr>
      </w:pPr>
      <w:r w:rsidRPr="00F901DE">
        <w:rPr>
          <w:rFonts w:hint="eastAsia"/>
          <w:color w:val="000000" w:themeColor="text1"/>
        </w:rPr>
        <w:t>為輔導農民種植高品質水稻品種，提升國產米品質及市場競爭力，該會農糧署每年均公告優良水稻推廣品種，並作為公糧經收之品種對象。同時，每年依各縣</w:t>
      </w:r>
      <w:r w:rsidRPr="00F901DE">
        <w:rPr>
          <w:color w:val="000000" w:themeColor="text1"/>
        </w:rPr>
        <w:t>(</w:t>
      </w:r>
      <w:r w:rsidRPr="00F901DE">
        <w:rPr>
          <w:rFonts w:hint="eastAsia"/>
          <w:color w:val="000000" w:themeColor="text1"/>
        </w:rPr>
        <w:t>市</w:t>
      </w:r>
      <w:r w:rsidRPr="00F901DE">
        <w:rPr>
          <w:color w:val="000000" w:themeColor="text1"/>
        </w:rPr>
        <w:t>)</w:t>
      </w:r>
      <w:r w:rsidRPr="00F901DE">
        <w:rPr>
          <w:rFonts w:hint="eastAsia"/>
          <w:color w:val="000000" w:themeColor="text1"/>
        </w:rPr>
        <w:t>需求，透過良種繁殖體系繁殖該等品種之稻種，供全國農民種植。</w:t>
      </w:r>
    </w:p>
    <w:p w:rsidR="00E831E6" w:rsidRPr="00F901DE" w:rsidRDefault="00E831E6" w:rsidP="00E831E6">
      <w:pPr>
        <w:pStyle w:val="5"/>
        <w:numPr>
          <w:ilvl w:val="4"/>
          <w:numId w:val="1"/>
        </w:numPr>
        <w:rPr>
          <w:color w:val="000000" w:themeColor="text1"/>
        </w:rPr>
      </w:pPr>
      <w:r w:rsidRPr="00F901DE">
        <w:rPr>
          <w:rFonts w:hint="eastAsia"/>
          <w:color w:val="000000" w:themeColor="text1"/>
        </w:rPr>
        <w:t>臺南11號因有米粒外觀良好、完整米率高、食味佳、產量高、適應性廣、對稻熱病及飛蝨類病蟲害具抗性、脫粒率較低、抗倒伏性良好等</w:t>
      </w:r>
      <w:r w:rsidRPr="00F901DE">
        <w:rPr>
          <w:rFonts w:hint="eastAsia"/>
          <w:color w:val="000000" w:themeColor="text1"/>
        </w:rPr>
        <w:lastRenderedPageBreak/>
        <w:t>優點，自推廣種植以來即快速受到農民喜愛，種植面積逐年持續增加，並成為近年來國內主要栽培品種，</w:t>
      </w:r>
      <w:r w:rsidRPr="00F901DE">
        <w:rPr>
          <w:rFonts w:hint="eastAsia"/>
          <w:b/>
          <w:color w:val="000000" w:themeColor="text1"/>
        </w:rPr>
        <w:t>107年該品種約占全年稻作面積之66.9%。臺南11號為肥效性及耐肥性均佳之品種</w:t>
      </w:r>
      <w:r w:rsidRPr="00F901DE">
        <w:rPr>
          <w:rFonts w:hint="eastAsia"/>
          <w:color w:val="000000" w:themeColor="text1"/>
        </w:rPr>
        <w:t>，若農民能採行合理之栽培管理技術，則與其他品種一樣均屬對環境友善之品種。</w:t>
      </w:r>
    </w:p>
    <w:p w:rsidR="00E831E6" w:rsidRPr="00F901DE" w:rsidRDefault="00E831E6" w:rsidP="00E831E6">
      <w:pPr>
        <w:pStyle w:val="5"/>
        <w:numPr>
          <w:ilvl w:val="4"/>
          <w:numId w:val="1"/>
        </w:numPr>
        <w:rPr>
          <w:color w:val="000000" w:themeColor="text1"/>
        </w:rPr>
      </w:pPr>
      <w:r w:rsidRPr="00F901DE">
        <w:rPr>
          <w:rFonts w:hint="eastAsia"/>
          <w:color w:val="000000" w:themeColor="text1"/>
        </w:rPr>
        <w:t>為因應經貿自由化挑戰，對地綠</w:t>
      </w:r>
      <w:r w:rsidRPr="00F901DE">
        <w:rPr>
          <w:color w:val="000000" w:themeColor="text1"/>
        </w:rPr>
        <w:t>色給付環境計畫</w:t>
      </w:r>
      <w:r w:rsidRPr="00F901DE">
        <w:rPr>
          <w:rFonts w:hint="eastAsia"/>
          <w:color w:val="000000" w:themeColor="text1"/>
        </w:rPr>
        <w:t>採堆疊式補貼概念呈現多層次政策意涵，朝以直接給付方向，減少對農產品價格支持，達到WTO農業承諾之綠色措施(green box)，該計畫中基本環境給付及生產環境維護等即可歸屬於WTO農業承諾之綠色措施(green box)。</w:t>
      </w:r>
    </w:p>
    <w:p w:rsidR="00E831E6" w:rsidRPr="00F901DE" w:rsidRDefault="00E831E6" w:rsidP="00E831E6">
      <w:pPr>
        <w:pStyle w:val="5"/>
        <w:numPr>
          <w:ilvl w:val="4"/>
          <w:numId w:val="1"/>
        </w:numPr>
        <w:rPr>
          <w:color w:val="000000" w:themeColor="text1"/>
        </w:rPr>
      </w:pPr>
      <w:r w:rsidRPr="00F901DE">
        <w:rPr>
          <w:rFonts w:hint="eastAsia"/>
          <w:color w:val="000000" w:themeColor="text1"/>
        </w:rPr>
        <w:t>農委</w:t>
      </w:r>
      <w:r w:rsidRPr="00F901DE">
        <w:rPr>
          <w:rFonts w:hint="eastAsia"/>
          <w:color w:val="000000" w:themeColor="text1"/>
          <w:lang w:eastAsia="zh-HK"/>
        </w:rPr>
        <w:t>會將持續檢討稻作直接給付與保價收購雙軌制</w:t>
      </w:r>
      <w:r w:rsidRPr="00F901DE">
        <w:rPr>
          <w:rFonts w:hint="eastAsia"/>
          <w:color w:val="000000" w:themeColor="text1"/>
        </w:rPr>
        <w:t>，</w:t>
      </w:r>
      <w:r w:rsidRPr="00F901DE">
        <w:rPr>
          <w:rFonts w:hint="eastAsia"/>
          <w:color w:val="000000" w:themeColor="text1"/>
          <w:lang w:eastAsia="zh-HK"/>
        </w:rPr>
        <w:t>並依產業情形適度調整</w:t>
      </w:r>
      <w:r w:rsidRPr="00F901DE">
        <w:rPr>
          <w:rFonts w:hint="eastAsia"/>
          <w:color w:val="000000" w:themeColor="text1"/>
        </w:rPr>
        <w:t>，</w:t>
      </w:r>
      <w:r w:rsidRPr="00F901DE">
        <w:rPr>
          <w:rFonts w:hint="eastAsia"/>
          <w:color w:val="000000" w:themeColor="text1"/>
          <w:lang w:eastAsia="zh-HK"/>
        </w:rPr>
        <w:t>以引導農民種植符合市場需求之稻米</w:t>
      </w:r>
      <w:r w:rsidRPr="00F901DE">
        <w:rPr>
          <w:rFonts w:hint="eastAsia"/>
          <w:color w:val="000000" w:themeColor="text1"/>
        </w:rPr>
        <w:t>。</w:t>
      </w:r>
    </w:p>
    <w:p w:rsidR="00E831E6" w:rsidRPr="00F901DE" w:rsidRDefault="00E831E6" w:rsidP="00E831E6">
      <w:pPr>
        <w:pStyle w:val="5"/>
        <w:numPr>
          <w:ilvl w:val="4"/>
          <w:numId w:val="1"/>
        </w:numPr>
        <w:rPr>
          <w:color w:val="000000" w:themeColor="text1"/>
        </w:rPr>
      </w:pPr>
      <w:r w:rsidRPr="00F901DE">
        <w:rPr>
          <w:rFonts w:hint="eastAsia"/>
          <w:color w:val="000000" w:themeColor="text1"/>
        </w:rPr>
        <w:t>該會各農業試驗改良場所組成之「合理化施肥輔導小組」，除辦理宣導及教育訓練外，並提供農民土壤肥力檢測及作物需肥診斷服務，輔導農民依診斷結果調整施肥種類及數量等，倘發現土壤過酸（鹼）、有機質不足等問題，則由農糧署補助農民辦理地力改良，以提高農產品品質。另為引導農業生產型態逐步轉向友善環境，該會農糧署亦積極輔導農友有機或友善耕作，並給予生態獎勵給付及收益減損補貼。</w:t>
      </w:r>
    </w:p>
    <w:p w:rsidR="00E831E6" w:rsidRPr="00F901DE" w:rsidRDefault="00E831E6" w:rsidP="00E831E6">
      <w:pPr>
        <w:pStyle w:val="4"/>
        <w:numPr>
          <w:ilvl w:val="3"/>
          <w:numId w:val="1"/>
        </w:numPr>
        <w:rPr>
          <w:color w:val="000000" w:themeColor="text1"/>
        </w:rPr>
      </w:pPr>
      <w:r w:rsidRPr="00F901DE">
        <w:rPr>
          <w:rFonts w:hint="eastAsia"/>
          <w:color w:val="000000" w:themeColor="text1"/>
        </w:rPr>
        <w:t>2011年自由時報專訪</w:t>
      </w:r>
      <w:r w:rsidR="0074130F" w:rsidRPr="00F901DE">
        <w:rPr>
          <w:rFonts w:hint="eastAsia"/>
          <w:color w:val="000000" w:themeColor="text1"/>
        </w:rPr>
        <w:t>中</w:t>
      </w:r>
      <w:r w:rsidRPr="00F901DE">
        <w:rPr>
          <w:rFonts w:hint="eastAsia"/>
          <w:color w:val="000000" w:themeColor="text1"/>
        </w:rPr>
        <w:t>興大</w:t>
      </w:r>
      <w:r w:rsidR="0074130F" w:rsidRPr="00F901DE">
        <w:rPr>
          <w:rFonts w:hint="eastAsia"/>
          <w:color w:val="000000" w:themeColor="text1"/>
        </w:rPr>
        <w:t>學</w:t>
      </w:r>
      <w:r w:rsidRPr="00F901DE">
        <w:rPr>
          <w:rFonts w:hint="eastAsia"/>
          <w:color w:val="000000" w:themeColor="text1"/>
        </w:rPr>
        <w:t>應用經濟系陳吉仲特聘教授（現農委會主委）「改正錯誤農業補貼政策」時即表示：國內農民的肥料使用率原就比日本等國高很多，而政府經費直接補貼給台肥、興農等肥料商，主因為官方作業方便，但反可能使得使用更過度。</w:t>
      </w:r>
    </w:p>
    <w:p w:rsidR="00E831E6" w:rsidRPr="00F901DE" w:rsidRDefault="00E831E6" w:rsidP="00E831E6">
      <w:pPr>
        <w:pStyle w:val="4"/>
        <w:numPr>
          <w:ilvl w:val="3"/>
          <w:numId w:val="1"/>
        </w:numPr>
        <w:rPr>
          <w:color w:val="000000" w:themeColor="text1"/>
        </w:rPr>
      </w:pPr>
      <w:r w:rsidRPr="00F901DE">
        <w:rPr>
          <w:rFonts w:hint="eastAsia"/>
          <w:color w:val="000000" w:themeColor="text1"/>
        </w:rPr>
        <w:lastRenderedPageBreak/>
        <w:t>該會陳副主委駿季亦於本院辦理詢問時說明：「我們也知道臺南11號產量超高，我們也會針對肥效反應太好的品種規劃調整給付，而使得價格真的能反映品質」等語。</w:t>
      </w:r>
    </w:p>
    <w:p w:rsidR="00E831E6" w:rsidRPr="00F901DE" w:rsidRDefault="00E831E6" w:rsidP="00E831E6">
      <w:pPr>
        <w:pStyle w:val="4"/>
        <w:numPr>
          <w:ilvl w:val="3"/>
          <w:numId w:val="1"/>
        </w:numPr>
        <w:rPr>
          <w:color w:val="000000" w:themeColor="text1"/>
        </w:rPr>
      </w:pPr>
      <w:r w:rsidRPr="00F901DE">
        <w:rPr>
          <w:rFonts w:hint="eastAsia"/>
          <w:color w:val="000000" w:themeColor="text1"/>
        </w:rPr>
        <w:t>本院諮詢專家學者意見如下：</w:t>
      </w:r>
    </w:p>
    <w:p w:rsidR="00E831E6" w:rsidRPr="00F901DE" w:rsidRDefault="00F901DE" w:rsidP="00E831E6">
      <w:pPr>
        <w:pStyle w:val="5"/>
        <w:numPr>
          <w:ilvl w:val="4"/>
          <w:numId w:val="1"/>
        </w:numPr>
        <w:rPr>
          <w:color w:val="000000" w:themeColor="text1"/>
        </w:rPr>
      </w:pPr>
      <w:r w:rsidRPr="00F901DE">
        <w:rPr>
          <w:rFonts w:hint="eastAsia"/>
          <w:color w:val="000000" w:themeColor="text1"/>
        </w:rPr>
        <w:t>楊○○</w:t>
      </w:r>
      <w:r w:rsidR="00E831E6" w:rsidRPr="00F901DE">
        <w:rPr>
          <w:rFonts w:hint="eastAsia"/>
          <w:color w:val="000000" w:themeColor="text1"/>
        </w:rPr>
        <w:t>教授表示：雙軌制是放在對地綠色環境給付裡面，那如何講種植稻米有效益?但是在</w:t>
      </w:r>
      <w:r w:rsidR="00E831E6" w:rsidRPr="00F901DE">
        <w:rPr>
          <w:rFonts w:hint="eastAsia"/>
          <w:b/>
          <w:color w:val="000000" w:themeColor="text1"/>
        </w:rPr>
        <w:t>追求量產角度，與環境議題相悖。</w:t>
      </w:r>
    </w:p>
    <w:p w:rsidR="00E831E6" w:rsidRPr="00F901DE" w:rsidRDefault="00E831E6" w:rsidP="00E831E6">
      <w:pPr>
        <w:pStyle w:val="5"/>
        <w:numPr>
          <w:ilvl w:val="4"/>
          <w:numId w:val="1"/>
        </w:numPr>
        <w:rPr>
          <w:color w:val="000000" w:themeColor="text1"/>
        </w:rPr>
      </w:pPr>
      <w:r w:rsidRPr="00F901DE">
        <w:rPr>
          <w:rFonts w:hint="eastAsia"/>
          <w:color w:val="000000" w:themeColor="text1"/>
        </w:rPr>
        <w:t>米穀公會</w:t>
      </w:r>
      <w:r w:rsidR="00F901DE" w:rsidRPr="00F901DE">
        <w:rPr>
          <w:rFonts w:hint="eastAsia"/>
          <w:color w:val="000000" w:themeColor="text1"/>
        </w:rPr>
        <w:t>吳○○</w:t>
      </w:r>
      <w:r w:rsidRPr="00F901DE">
        <w:rPr>
          <w:rFonts w:hint="eastAsia"/>
          <w:color w:val="000000" w:themeColor="text1"/>
        </w:rPr>
        <w:t>榮譽理事長：談到綠色環境給付，</w:t>
      </w:r>
      <w:r w:rsidRPr="00F901DE">
        <w:rPr>
          <w:rFonts w:hint="eastAsia"/>
          <w:b/>
          <w:color w:val="000000" w:themeColor="text1"/>
        </w:rPr>
        <w:t>但化學肥料價格那麼便宜，農民當然容易濫用</w:t>
      </w:r>
      <w:r w:rsidRPr="00F901DE">
        <w:rPr>
          <w:rFonts w:hint="eastAsia"/>
          <w:color w:val="000000" w:themeColor="text1"/>
        </w:rPr>
        <w:t>，</w:t>
      </w:r>
      <w:r w:rsidRPr="00F901DE">
        <w:rPr>
          <w:rFonts w:hint="eastAsia"/>
          <w:b/>
          <w:color w:val="000000" w:themeColor="text1"/>
        </w:rPr>
        <w:t>只有量會提升，品質也不會提高</w:t>
      </w:r>
      <w:r w:rsidRPr="00F901DE">
        <w:rPr>
          <w:rFonts w:hint="eastAsia"/>
          <w:color w:val="000000" w:themeColor="text1"/>
        </w:rPr>
        <w:t>，顯然是有矛盾的。</w:t>
      </w:r>
    </w:p>
    <w:p w:rsidR="0044593B" w:rsidRPr="00F901DE" w:rsidRDefault="0044593B" w:rsidP="008C5F62">
      <w:pPr>
        <w:pStyle w:val="4"/>
        <w:numPr>
          <w:ilvl w:val="3"/>
          <w:numId w:val="1"/>
        </w:numPr>
        <w:rPr>
          <w:color w:val="000000" w:themeColor="text1"/>
        </w:rPr>
      </w:pPr>
      <w:r w:rsidRPr="00F901DE">
        <w:rPr>
          <w:rFonts w:hint="eastAsia"/>
          <w:color w:val="000000" w:themeColor="text1"/>
        </w:rPr>
        <w:t>承上，本院認為臺南11號在肥效、米質與產量上的表現實屬相當成功的品種，但在以產量為導向的鼓勵政策下，卻容易肇致過量施肥而斲傷農業的永續性，</w:t>
      </w:r>
      <w:r w:rsidRPr="00F901DE">
        <w:rPr>
          <w:rFonts w:hint="eastAsia"/>
          <w:b/>
          <w:color w:val="000000" w:themeColor="text1"/>
        </w:rPr>
        <w:t>農委會一方面推廣合理化施肥，另一方面補貼政策又「利誘」農民施肥增產，</w:t>
      </w:r>
      <w:r w:rsidRPr="00F901DE">
        <w:rPr>
          <w:rFonts w:hint="eastAsia"/>
          <w:color w:val="000000" w:themeColor="text1"/>
        </w:rPr>
        <w:t>無怪乎合理化施肥成效有限，該會實有深入檢討的必要。</w:t>
      </w:r>
    </w:p>
    <w:p w:rsidR="00E831E6" w:rsidRPr="00F901DE" w:rsidRDefault="00E831E6" w:rsidP="00E831E6">
      <w:pPr>
        <w:pStyle w:val="3"/>
        <w:numPr>
          <w:ilvl w:val="2"/>
          <w:numId w:val="1"/>
        </w:numPr>
        <w:rPr>
          <w:color w:val="000000" w:themeColor="text1"/>
        </w:rPr>
      </w:pPr>
      <w:r w:rsidRPr="00F901DE">
        <w:rPr>
          <w:rFonts w:hint="eastAsia"/>
          <w:color w:val="000000" w:themeColor="text1"/>
        </w:rPr>
        <w:t>摘述農委會對於「對地綠色環境給付計畫」之規劃調整內容如下：面對稻作超產情形，該會農糧署刻正推動水資源競用區耕作制度轉型方案及輔導稻農參加稻米產銷契作集團產區以提升稻米品質，減少稻作單位面積產量，並規劃於「對地綠色環境給付計畫」的下一階段中程計畫，研議輔導稻農4 個期作，至少轉作或休耕1個期作等3大措施以達稻作減產，各方案之規劃預期減產效益及經費支出分述如下</w:t>
      </w:r>
      <w:r w:rsidR="00C06950">
        <w:rPr>
          <w:rFonts w:hint="eastAsia"/>
          <w:color w:val="000000" w:themeColor="text1"/>
        </w:rPr>
        <w:t>：</w:t>
      </w:r>
    </w:p>
    <w:p w:rsidR="00E831E6" w:rsidRPr="00F901DE" w:rsidRDefault="00E831E6" w:rsidP="00E831E6">
      <w:pPr>
        <w:pStyle w:val="4"/>
        <w:numPr>
          <w:ilvl w:val="3"/>
          <w:numId w:val="1"/>
        </w:numPr>
        <w:rPr>
          <w:color w:val="000000" w:themeColor="text1"/>
          <w:lang w:val="x-none"/>
        </w:rPr>
      </w:pPr>
      <w:r w:rsidRPr="00F901DE">
        <w:rPr>
          <w:color w:val="000000" w:themeColor="text1"/>
          <w:lang w:val="x-none"/>
        </w:rPr>
        <w:t>推動水資源競用區耕作制度轉型</w:t>
      </w:r>
      <w:r w:rsidRPr="00F901DE">
        <w:rPr>
          <w:rFonts w:hint="eastAsia"/>
          <w:color w:val="000000" w:themeColor="text1"/>
          <w:lang w:val="x-none"/>
        </w:rPr>
        <w:t>，目標</w:t>
      </w:r>
      <w:r w:rsidRPr="00F901DE">
        <w:rPr>
          <w:color w:val="000000" w:themeColor="text1"/>
          <w:lang w:val="x-none"/>
        </w:rPr>
        <w:t>減少3,000公頃</w:t>
      </w:r>
      <w:r w:rsidRPr="00F901DE">
        <w:rPr>
          <w:rFonts w:hint="eastAsia"/>
          <w:color w:val="000000" w:themeColor="text1"/>
          <w:lang w:val="x-none"/>
        </w:rPr>
        <w:t>稻作。</w:t>
      </w:r>
    </w:p>
    <w:p w:rsidR="00E831E6" w:rsidRPr="00F901DE" w:rsidRDefault="00E831E6" w:rsidP="00E831E6">
      <w:pPr>
        <w:pStyle w:val="5"/>
        <w:numPr>
          <w:ilvl w:val="4"/>
          <w:numId w:val="1"/>
        </w:numPr>
        <w:rPr>
          <w:color w:val="000000" w:themeColor="text1"/>
        </w:rPr>
      </w:pPr>
      <w:r w:rsidRPr="00F901DE">
        <w:rPr>
          <w:rFonts w:hint="eastAsia"/>
          <w:color w:val="000000" w:themeColor="text1"/>
        </w:rPr>
        <w:lastRenderedPageBreak/>
        <w:t>方案規劃</w:t>
      </w:r>
    </w:p>
    <w:p w:rsidR="00E831E6" w:rsidRPr="00F901DE" w:rsidRDefault="00E831E6" w:rsidP="00E831E6">
      <w:pPr>
        <w:pStyle w:val="6"/>
        <w:numPr>
          <w:ilvl w:val="5"/>
          <w:numId w:val="1"/>
        </w:numPr>
        <w:rPr>
          <w:color w:val="000000" w:themeColor="text1"/>
        </w:rPr>
      </w:pPr>
      <w:r w:rsidRPr="00F901DE">
        <w:rPr>
          <w:rFonts w:hint="eastAsia"/>
          <w:color w:val="000000" w:themeColor="text1"/>
        </w:rPr>
        <w:t>政策目的：鑑於近來氣候異常頻仍，全球缺水風險增加，一期稻作時常面臨供水不穩定風險，同時為配合行政院產業穩定供水行動策略，達成減低農業用水總量、提高農業用水效率之目標，經綜合考量維持糧食安全、糧價穩定與農民收益等，結合經濟部水利署提供節水獎勵誘因於「對地綠色環境給付計畫」項下推動本方案，透過政策引導農民及早因應氣候變遷調整耕作模式。</w:t>
      </w:r>
    </w:p>
    <w:p w:rsidR="00E831E6" w:rsidRPr="00F901DE" w:rsidRDefault="00E831E6" w:rsidP="00E831E6">
      <w:pPr>
        <w:pStyle w:val="6"/>
        <w:numPr>
          <w:ilvl w:val="5"/>
          <w:numId w:val="1"/>
        </w:numPr>
        <w:rPr>
          <w:color w:val="000000" w:themeColor="text1"/>
        </w:rPr>
      </w:pPr>
      <w:r w:rsidRPr="00F901DE">
        <w:rPr>
          <w:rFonts w:hint="eastAsia"/>
          <w:color w:val="000000" w:themeColor="text1"/>
        </w:rPr>
        <w:t>實施區域：針對水資源競用區(石門水庫、寶山水庫上坪堰、明德水庫、鯉魚潭水庫下游及曾文-烏山頭水庫等5水庫灌區)建立每年輪值之灌溉系統及順序。</w:t>
      </w:r>
    </w:p>
    <w:p w:rsidR="00E831E6" w:rsidRPr="00F901DE" w:rsidRDefault="00E831E6" w:rsidP="00E831E6">
      <w:pPr>
        <w:pStyle w:val="6"/>
        <w:numPr>
          <w:ilvl w:val="5"/>
          <w:numId w:val="1"/>
        </w:numPr>
        <w:rPr>
          <w:color w:val="000000" w:themeColor="text1"/>
        </w:rPr>
      </w:pPr>
      <w:r w:rsidRPr="00F901DE">
        <w:rPr>
          <w:rFonts w:hint="eastAsia"/>
          <w:color w:val="000000" w:themeColor="text1"/>
        </w:rPr>
        <w:t>方案內容：針對擇定之灌溉系統，推動第1期稻作配合改種綠肥作物或其他作物，並依農民個人意願自由選擇是否參加。輪值灌區內農友不種植水稻，除對地綠色環境給付計畫給予轉(契)作或生產環境維護措施獎勵外，另由經濟部提供節水獎勵金，獎勵標準依種植作物與否衍生節水效益分級，未種植作物者，每公頃給付4.2萬元；種植作物(易產銷失衡作物除外)者，每公頃給付3萬元。</w:t>
      </w:r>
    </w:p>
    <w:p w:rsidR="00E831E6" w:rsidRPr="00F901DE" w:rsidRDefault="00E831E6" w:rsidP="00E831E6">
      <w:pPr>
        <w:pStyle w:val="5"/>
        <w:numPr>
          <w:ilvl w:val="4"/>
          <w:numId w:val="1"/>
        </w:numPr>
        <w:rPr>
          <w:color w:val="000000" w:themeColor="text1"/>
        </w:rPr>
      </w:pPr>
      <w:r w:rsidRPr="00F901DE">
        <w:rPr>
          <w:rFonts w:hint="eastAsia"/>
          <w:color w:val="000000" w:themeColor="text1"/>
        </w:rPr>
        <w:t>預期減產成效：</w:t>
      </w:r>
      <w:r w:rsidRPr="00F901DE">
        <w:rPr>
          <w:color w:val="000000" w:themeColor="text1"/>
        </w:rPr>
        <w:t>109年水資源競用區輪值灌區總面積11,536公頃(灌區內108年第1期稻作面積約7,515公頃)，目前申報資料初步統計至2 月15 日止，申報面積為3,870公頃，申報比率為33.5%，推估本年第1期作申報率若達40%(申報面積4,600公頃)，稻作面積約可減少3,000公頃</w:t>
      </w:r>
      <w:r w:rsidRPr="00F901DE">
        <w:rPr>
          <w:rFonts w:hint="eastAsia"/>
          <w:color w:val="000000" w:themeColor="text1"/>
        </w:rPr>
        <w:t>。</w:t>
      </w:r>
    </w:p>
    <w:p w:rsidR="00E831E6" w:rsidRPr="00F901DE" w:rsidRDefault="00E831E6" w:rsidP="00E831E6">
      <w:pPr>
        <w:pStyle w:val="5"/>
        <w:numPr>
          <w:ilvl w:val="4"/>
          <w:numId w:val="1"/>
        </w:numPr>
        <w:rPr>
          <w:color w:val="000000" w:themeColor="text1"/>
        </w:rPr>
      </w:pPr>
      <w:r w:rsidRPr="00F901DE">
        <w:rPr>
          <w:rFonts w:hint="eastAsia"/>
          <w:color w:val="000000" w:themeColor="text1"/>
        </w:rPr>
        <w:lastRenderedPageBreak/>
        <w:t>經費支出：推動本方案所需經費，由農委會「對地綠色環境給付計畫」經費支應轉作獎勵額度，倘按轉作面積4,600公頃，以平均每公頃4.5萬元估算約需2.07億元；另由經濟部負擔節水獎勵額度部分，以每公頃4.2萬元估算約需1.93億元。</w:t>
      </w:r>
    </w:p>
    <w:p w:rsidR="00E831E6" w:rsidRPr="00F901DE" w:rsidRDefault="00E831E6" w:rsidP="0044593B">
      <w:pPr>
        <w:pStyle w:val="4"/>
        <w:numPr>
          <w:ilvl w:val="3"/>
          <w:numId w:val="1"/>
        </w:numPr>
        <w:rPr>
          <w:color w:val="000000" w:themeColor="text1"/>
        </w:rPr>
      </w:pPr>
      <w:r w:rsidRPr="00F901DE">
        <w:rPr>
          <w:rFonts w:hint="eastAsia"/>
          <w:color w:val="000000" w:themeColor="text1"/>
        </w:rPr>
        <w:t>稻米產銷契作集團產區，</w:t>
      </w:r>
      <w:r w:rsidRPr="00F901DE">
        <w:rPr>
          <w:rFonts w:hint="eastAsia"/>
          <w:color w:val="000000" w:themeColor="text1"/>
          <w:lang w:val="x-none"/>
        </w:rPr>
        <w:t>目標</w:t>
      </w:r>
      <w:r w:rsidRPr="00F901DE">
        <w:rPr>
          <w:color w:val="000000" w:themeColor="text1"/>
          <w:lang w:val="x-none"/>
        </w:rPr>
        <w:t>減少2,112公頃稻作</w:t>
      </w:r>
      <w:r w:rsidRPr="00F901DE">
        <w:rPr>
          <w:rFonts w:hint="eastAsia"/>
          <w:color w:val="000000" w:themeColor="text1"/>
        </w:rPr>
        <w:t>。</w:t>
      </w:r>
    </w:p>
    <w:p w:rsidR="00E831E6" w:rsidRPr="00F901DE" w:rsidRDefault="00E831E6" w:rsidP="00E831E6">
      <w:pPr>
        <w:pStyle w:val="5"/>
        <w:numPr>
          <w:ilvl w:val="4"/>
          <w:numId w:val="1"/>
        </w:numPr>
        <w:rPr>
          <w:color w:val="000000" w:themeColor="text1"/>
        </w:rPr>
      </w:pPr>
      <w:r w:rsidRPr="00F901DE">
        <w:rPr>
          <w:rFonts w:hint="eastAsia"/>
          <w:color w:val="000000" w:themeColor="text1"/>
        </w:rPr>
        <w:t>政策目的：為提昇稻米產業競爭力，該會輔導糧食業者成立「稻米產銷契作集團產區」，以集團營運模式結合區域產製儲銷資源，收穫稻穀不繳交公糧，由營運主體加價收購，並採集團品牌銷售市場，保障農民收入，提高產地品牌形象。</w:t>
      </w:r>
    </w:p>
    <w:p w:rsidR="00E831E6" w:rsidRPr="00F901DE" w:rsidRDefault="00E831E6" w:rsidP="00E831E6">
      <w:pPr>
        <w:pStyle w:val="5"/>
        <w:numPr>
          <w:ilvl w:val="4"/>
          <w:numId w:val="1"/>
        </w:numPr>
        <w:rPr>
          <w:color w:val="000000" w:themeColor="text1"/>
        </w:rPr>
      </w:pPr>
      <w:r w:rsidRPr="00F901DE">
        <w:rPr>
          <w:rFonts w:hint="eastAsia"/>
          <w:color w:val="000000" w:themeColor="text1"/>
        </w:rPr>
        <w:t>推動策略：由營運主體輔導契作農友實施標準化、生態化之田間管理制度，透過契作獎勵、行銷推廣及稻米品質與衛生安全獎勵等方案，並結合鼓勵推動產銷履歷，激勵業者重視稻米品質及集團品牌行銷。</w:t>
      </w:r>
      <w:r w:rsidRPr="00F901DE">
        <w:rPr>
          <w:color w:val="000000" w:themeColor="text1"/>
          <w:lang w:val="x-none"/>
        </w:rPr>
        <w:t>參與本計畫之集團產區業者，應契作</w:t>
      </w:r>
      <w:r w:rsidRPr="00F901DE">
        <w:rPr>
          <w:rFonts w:hint="eastAsia"/>
          <w:color w:val="000000" w:themeColor="text1"/>
          <w:lang w:val="x-none"/>
        </w:rPr>
        <w:t>該</w:t>
      </w:r>
      <w:r w:rsidRPr="00F901DE">
        <w:rPr>
          <w:color w:val="000000" w:themeColor="text1"/>
          <w:lang w:val="x-none"/>
        </w:rPr>
        <w:t>會公告之水稻推廣品種、試驗改良場所技轉食用或加工型品種、或近5年集團產區具契作實績品種</w:t>
      </w:r>
      <w:r w:rsidR="00C06950">
        <w:rPr>
          <w:rFonts w:hint="eastAsia"/>
          <w:color w:val="000000" w:themeColor="text1"/>
          <w:lang w:val="x-none"/>
        </w:rPr>
        <w:t>。</w:t>
      </w:r>
    </w:p>
    <w:p w:rsidR="00E831E6" w:rsidRPr="00F901DE" w:rsidRDefault="00E831E6" w:rsidP="00E831E6">
      <w:pPr>
        <w:pStyle w:val="5"/>
        <w:numPr>
          <w:ilvl w:val="4"/>
          <w:numId w:val="1"/>
        </w:numPr>
        <w:rPr>
          <w:color w:val="000000" w:themeColor="text1"/>
        </w:rPr>
      </w:pPr>
      <w:r w:rsidRPr="00F901DE">
        <w:rPr>
          <w:rFonts w:hint="eastAsia"/>
          <w:color w:val="000000" w:themeColor="text1"/>
        </w:rPr>
        <w:t>推動實績及經費</w:t>
      </w:r>
      <w:r w:rsidR="00E836A0">
        <w:rPr>
          <w:rFonts w:hint="eastAsia"/>
          <w:color w:val="000000" w:themeColor="text1"/>
        </w:rPr>
        <w:t>：</w:t>
      </w:r>
    </w:p>
    <w:p w:rsidR="00E831E6" w:rsidRPr="00F901DE" w:rsidRDefault="00E831E6" w:rsidP="00E831E6">
      <w:pPr>
        <w:pStyle w:val="6"/>
        <w:numPr>
          <w:ilvl w:val="5"/>
          <w:numId w:val="1"/>
        </w:numPr>
        <w:rPr>
          <w:color w:val="000000" w:themeColor="text1"/>
        </w:rPr>
      </w:pPr>
      <w:r w:rsidRPr="00F901DE">
        <w:rPr>
          <w:rFonts w:hint="eastAsia"/>
          <w:color w:val="000000" w:themeColor="text1"/>
        </w:rPr>
        <w:t>108年計輔導建置71處集團產區，經費約1.31億元，實際契作面積經結算全年兩期作總計26,500公頃，營運主體全年契作收購稻穀數量約16.2萬公噸。</w:t>
      </w:r>
    </w:p>
    <w:p w:rsidR="00E831E6" w:rsidRPr="00F901DE" w:rsidRDefault="00E831E6" w:rsidP="00E831E6">
      <w:pPr>
        <w:pStyle w:val="6"/>
        <w:numPr>
          <w:ilvl w:val="5"/>
          <w:numId w:val="1"/>
        </w:numPr>
        <w:rPr>
          <w:color w:val="000000" w:themeColor="text1"/>
        </w:rPr>
      </w:pPr>
      <w:r w:rsidRPr="00F901DE">
        <w:rPr>
          <w:rFonts w:hint="eastAsia"/>
          <w:color w:val="000000" w:themeColor="text1"/>
        </w:rPr>
        <w:t>按108年國內稻作單位面積產量平均每公頃6,630公斤稻穀，估算集團產區稻穀產量應達17.6萬公噸，惟集團產區因標準化田間管理，</w:t>
      </w:r>
      <w:r w:rsidRPr="00F901DE">
        <w:rPr>
          <w:rFonts w:hint="eastAsia"/>
          <w:color w:val="000000" w:themeColor="text1"/>
        </w:rPr>
        <w:lastRenderedPageBreak/>
        <w:t>重視品質而不追求重肥高產，且部分營運主體係契作種植非一般高產稻作品種，估算減產數量約1.4萬公噸，折算調減稻作面積效益達2,112公頃。</w:t>
      </w:r>
    </w:p>
    <w:p w:rsidR="00E831E6" w:rsidRPr="00F901DE" w:rsidRDefault="00E831E6" w:rsidP="00E831E6">
      <w:pPr>
        <w:pStyle w:val="4"/>
        <w:numPr>
          <w:ilvl w:val="3"/>
          <w:numId w:val="1"/>
        </w:numPr>
        <w:rPr>
          <w:color w:val="000000" w:themeColor="text1"/>
        </w:rPr>
      </w:pPr>
      <w:r w:rsidRPr="00F901DE">
        <w:rPr>
          <w:rFonts w:hint="eastAsia"/>
          <w:color w:val="000000" w:themeColor="text1"/>
        </w:rPr>
        <w:t>輔導稻農4個期作，至少轉作或休耕1個期作，</w:t>
      </w:r>
      <w:r w:rsidRPr="00F901DE">
        <w:rPr>
          <w:rFonts w:hint="eastAsia"/>
          <w:color w:val="000000" w:themeColor="text1"/>
          <w:lang w:val="x-none"/>
        </w:rPr>
        <w:t>目標</w:t>
      </w:r>
      <w:r w:rsidRPr="00F901DE">
        <w:rPr>
          <w:color w:val="000000" w:themeColor="text1"/>
          <w:lang w:val="x-none"/>
        </w:rPr>
        <w:t>減少</w:t>
      </w:r>
      <w:r w:rsidRPr="00F901DE">
        <w:rPr>
          <w:rFonts w:hint="eastAsia"/>
          <w:color w:val="000000" w:themeColor="text1"/>
        </w:rPr>
        <w:t>2.3萬</w:t>
      </w:r>
      <w:r w:rsidRPr="00F901DE">
        <w:rPr>
          <w:color w:val="000000" w:themeColor="text1"/>
          <w:lang w:val="x-none"/>
        </w:rPr>
        <w:t>公頃稻作</w:t>
      </w:r>
      <w:r w:rsidRPr="00F901DE">
        <w:rPr>
          <w:rFonts w:hint="eastAsia"/>
          <w:color w:val="000000" w:themeColor="text1"/>
          <w:lang w:val="x-none"/>
        </w:rPr>
        <w:t>。</w:t>
      </w:r>
    </w:p>
    <w:p w:rsidR="00E831E6" w:rsidRPr="00F901DE" w:rsidRDefault="00E831E6" w:rsidP="00E831E6">
      <w:pPr>
        <w:pStyle w:val="5"/>
        <w:numPr>
          <w:ilvl w:val="4"/>
          <w:numId w:val="1"/>
        </w:numPr>
        <w:rPr>
          <w:color w:val="000000" w:themeColor="text1"/>
        </w:rPr>
      </w:pPr>
      <w:r w:rsidRPr="00F901DE">
        <w:rPr>
          <w:rFonts w:hint="eastAsia"/>
          <w:color w:val="000000" w:themeColor="text1"/>
        </w:rPr>
        <w:t>政策目的：國內水稻超產情形嚴重，市場糧價疲軟，農民繳售公糧意願大，致政府倉容壓力逐年增加，爰規劃調整措施，以為有效調減稻作面積，維持糧價平穩及恢復農地地力。</w:t>
      </w:r>
    </w:p>
    <w:p w:rsidR="00E831E6" w:rsidRPr="00F901DE" w:rsidRDefault="00E831E6" w:rsidP="00E831E6">
      <w:pPr>
        <w:pStyle w:val="5"/>
        <w:numPr>
          <w:ilvl w:val="4"/>
          <w:numId w:val="1"/>
        </w:numPr>
        <w:rPr>
          <w:color w:val="000000" w:themeColor="text1"/>
        </w:rPr>
      </w:pPr>
      <w:r w:rsidRPr="00F901DE">
        <w:rPr>
          <w:rFonts w:hint="eastAsia"/>
          <w:color w:val="000000" w:themeColor="text1"/>
        </w:rPr>
        <w:t>規劃作法：研議於「對地綠色環境給付計畫」的下一階段中程計畫，輔導稻農4個期作，至少轉作或休耕1個期作，即稻農申報交公糧及稻作直接給付的農地，須於當期作之「前三個期作」至少1個期作種植水稻以外作物或辦理生產環境維護措施。</w:t>
      </w:r>
    </w:p>
    <w:p w:rsidR="00E831E6" w:rsidRPr="00F901DE" w:rsidRDefault="00E831E6" w:rsidP="00E831E6">
      <w:pPr>
        <w:pStyle w:val="5"/>
        <w:numPr>
          <w:ilvl w:val="4"/>
          <w:numId w:val="1"/>
        </w:numPr>
        <w:rPr>
          <w:color w:val="000000" w:themeColor="text1"/>
        </w:rPr>
      </w:pPr>
      <w:r w:rsidRPr="00F901DE">
        <w:rPr>
          <w:rFonts w:hint="eastAsia"/>
          <w:color w:val="000000" w:themeColor="text1"/>
        </w:rPr>
        <w:t>預期減產成效及經費支出：</w:t>
      </w:r>
    </w:p>
    <w:p w:rsidR="00E831E6" w:rsidRPr="00F901DE" w:rsidRDefault="00E831E6" w:rsidP="00E831E6">
      <w:pPr>
        <w:pStyle w:val="6"/>
        <w:numPr>
          <w:ilvl w:val="5"/>
          <w:numId w:val="1"/>
        </w:numPr>
        <w:rPr>
          <w:color w:val="000000" w:themeColor="text1"/>
        </w:rPr>
      </w:pPr>
      <w:r w:rsidRPr="00F901DE">
        <w:rPr>
          <w:rFonts w:hint="eastAsia"/>
          <w:color w:val="000000" w:themeColor="text1"/>
        </w:rPr>
        <w:t>以近2年連續4個期作申報種植水稻面積估算，輔導稻農4個期作，至少轉作或休耕1個期作，平均年稻作面積約可減少2.3萬公頃。</w:t>
      </w:r>
    </w:p>
    <w:p w:rsidR="00E831E6" w:rsidRPr="00F901DE" w:rsidRDefault="00E831E6" w:rsidP="00E831E6">
      <w:pPr>
        <w:pStyle w:val="6"/>
        <w:numPr>
          <w:ilvl w:val="5"/>
          <w:numId w:val="1"/>
        </w:numPr>
        <w:rPr>
          <w:color w:val="000000" w:themeColor="text1"/>
        </w:rPr>
      </w:pPr>
      <w:r w:rsidRPr="00F901DE">
        <w:rPr>
          <w:rFonts w:hint="eastAsia"/>
          <w:color w:val="000000" w:themeColor="text1"/>
        </w:rPr>
        <w:t>經費支出：</w:t>
      </w:r>
      <w:r w:rsidRPr="00F901DE">
        <w:rPr>
          <w:color w:val="000000" w:themeColor="text1"/>
          <w:lang w:val="x-none"/>
        </w:rPr>
        <w:t>因第1期作種稻農家收益較第2期作高，農民於2期作辦理轉作或休耕意願較高，按2期稻作面積減少2.3萬公頃、每公頃平均稻穀產量5,400公斤推估，約可減產12.4萬公噸稻穀。另按第2期作加權平均公糧收購價格</w:t>
      </w:r>
      <w:r w:rsidRPr="00F901DE">
        <w:rPr>
          <w:rFonts w:hint="eastAsia"/>
          <w:color w:val="000000" w:themeColor="text1"/>
        </w:rPr>
        <w:t>加計2元烘乾補助費(每公斤25.24元)估算，</w:t>
      </w:r>
      <w:r w:rsidRPr="00F901DE">
        <w:rPr>
          <w:rFonts w:hint="eastAsia"/>
          <w:b/>
          <w:color w:val="000000" w:themeColor="text1"/>
        </w:rPr>
        <w:t>約可減少公糧稻穀收購資金及烘乾補助費31.3億元</w:t>
      </w:r>
      <w:r w:rsidRPr="00F901DE">
        <w:rPr>
          <w:rFonts w:hint="eastAsia"/>
          <w:color w:val="000000" w:themeColor="text1"/>
        </w:rPr>
        <w:t>。稻作轉作或休耕由該會「對地綠色環境給付計畫」經費支應，倘按休耕每公頃4.5 萬元估算，約需增加10.4億元，</w:t>
      </w:r>
      <w:r w:rsidRPr="00F901DE">
        <w:rPr>
          <w:rFonts w:hint="eastAsia"/>
          <w:b/>
          <w:color w:val="000000" w:themeColor="text1"/>
        </w:rPr>
        <w:t>合</w:t>
      </w:r>
      <w:r w:rsidRPr="00F901DE">
        <w:rPr>
          <w:rFonts w:hint="eastAsia"/>
          <w:b/>
          <w:color w:val="000000" w:themeColor="text1"/>
        </w:rPr>
        <w:lastRenderedPageBreak/>
        <w:t>計約可減少20.9億元支出。</w:t>
      </w:r>
    </w:p>
    <w:p w:rsidR="00E831E6" w:rsidRPr="00F901DE" w:rsidRDefault="00E831E6" w:rsidP="0073503C">
      <w:pPr>
        <w:pStyle w:val="3"/>
        <w:rPr>
          <w:color w:val="000000" w:themeColor="text1"/>
        </w:rPr>
      </w:pPr>
      <w:r w:rsidRPr="00F901DE">
        <w:rPr>
          <w:rFonts w:hint="eastAsia"/>
          <w:color w:val="000000" w:themeColor="text1"/>
        </w:rPr>
        <w:t>綜上，農委會自107年起全面推動「對地綠色環境給付計畫」，透過直接給付，期能改變農民重量不重質之觀念，並生產符合市場需求之稻米，立意固佳；惟執行迄今仍未紓解稻米生產過剩及公糧收購之依賴，部分原因恐係該雙軌制政策對於農民繳交公糧或售予糧商可任意反悔之制度所導致。該項可反悔設計將使農民基於「退可守」公糧之考量，而不願改變產量導向之肥培管理模式及品種，</w:t>
      </w:r>
      <w:bookmarkStart w:id="46" w:name="_Toc524895646"/>
      <w:bookmarkStart w:id="47" w:name="_Toc524896192"/>
      <w:bookmarkStart w:id="48" w:name="_Toc524896222"/>
      <w:bookmarkStart w:id="49" w:name="_Toc524902729"/>
      <w:bookmarkStart w:id="50" w:name="_Toc525066145"/>
      <w:bookmarkStart w:id="51" w:name="_Toc525070836"/>
      <w:bookmarkStart w:id="52" w:name="_Toc525938376"/>
      <w:bookmarkStart w:id="53" w:name="_Toc525939224"/>
      <w:bookmarkStart w:id="54" w:name="_Toc525939729"/>
      <w:bookmarkStart w:id="55" w:name="_Toc529218269"/>
      <w:bookmarkEnd w:id="36"/>
      <w:bookmarkEnd w:id="37"/>
      <w:bookmarkEnd w:id="38"/>
      <w:bookmarkEnd w:id="39"/>
      <w:bookmarkEnd w:id="40"/>
      <w:bookmarkEnd w:id="41"/>
      <w:bookmarkEnd w:id="44"/>
      <w:bookmarkEnd w:id="45"/>
      <w:r w:rsidR="0073503C" w:rsidRPr="00F901DE">
        <w:rPr>
          <w:rFonts w:hint="eastAsia"/>
          <w:color w:val="000000" w:themeColor="text1"/>
        </w:rPr>
        <w:t>致使該政策調節豐歉供需之功能大打折扣，亦不利落實合理化施肥；倘不進行現行機制或配套措施調整，公糧收購負擔更將進一步惡化，該會允應正視，審慎評估</w:t>
      </w:r>
      <w:r w:rsidRPr="00F901DE">
        <w:rPr>
          <w:rFonts w:hint="eastAsia"/>
          <w:color w:val="000000" w:themeColor="text1"/>
        </w:rPr>
        <w:t>。</w:t>
      </w:r>
    </w:p>
    <w:p w:rsidR="00E831E6" w:rsidRPr="00F901DE" w:rsidRDefault="00E831E6" w:rsidP="00E831E6">
      <w:pPr>
        <w:pStyle w:val="3"/>
        <w:numPr>
          <w:ilvl w:val="0"/>
          <w:numId w:val="0"/>
        </w:numPr>
        <w:ind w:left="1361"/>
        <w:rPr>
          <w:color w:val="000000" w:themeColor="text1"/>
        </w:rPr>
      </w:pPr>
      <w:bookmarkStart w:id="56" w:name="_Toc524902730"/>
      <w:bookmarkEnd w:id="46"/>
      <w:bookmarkEnd w:id="47"/>
      <w:bookmarkEnd w:id="48"/>
      <w:bookmarkEnd w:id="49"/>
      <w:bookmarkEnd w:id="50"/>
      <w:bookmarkEnd w:id="51"/>
      <w:bookmarkEnd w:id="52"/>
      <w:bookmarkEnd w:id="53"/>
      <w:bookmarkEnd w:id="54"/>
      <w:bookmarkEnd w:id="55"/>
    </w:p>
    <w:p w:rsidR="00E831E6" w:rsidRPr="00F901DE" w:rsidRDefault="00E831E6" w:rsidP="00E831E6">
      <w:pPr>
        <w:pStyle w:val="3"/>
        <w:numPr>
          <w:ilvl w:val="0"/>
          <w:numId w:val="0"/>
        </w:numPr>
        <w:ind w:left="709" w:firstLineChars="208" w:firstLine="708"/>
        <w:rPr>
          <w:color w:val="000000" w:themeColor="text1"/>
        </w:rPr>
      </w:pPr>
      <w:r w:rsidRPr="00F901DE">
        <w:rPr>
          <w:rFonts w:hint="eastAsia"/>
          <w:color w:val="000000" w:themeColor="text1"/>
        </w:rPr>
        <w:t>綜上所述，主管機關行政院農委會在稻米產業結構調整及公糧收購方面核有違失，爰依憲法第97條第1項及監察法第24條之規定提案糾正，移送農委會確實檢討改善見復。</w:t>
      </w:r>
    </w:p>
    <w:p w:rsidR="00E831E6" w:rsidRPr="00F901DE" w:rsidRDefault="00E831E6" w:rsidP="00E831E6">
      <w:pPr>
        <w:pStyle w:val="1"/>
        <w:numPr>
          <w:ilvl w:val="0"/>
          <w:numId w:val="0"/>
        </w:numPr>
        <w:ind w:left="2722" w:hanging="2722"/>
        <w:rPr>
          <w:color w:val="000000" w:themeColor="text1"/>
        </w:rPr>
      </w:pPr>
    </w:p>
    <w:p w:rsidR="002E2E27" w:rsidRPr="00432F29" w:rsidRDefault="002E2E27" w:rsidP="002E2E27">
      <w:pPr>
        <w:pStyle w:val="aa"/>
        <w:spacing w:beforeLines="150" w:before="685" w:after="0"/>
        <w:ind w:leftChars="1100" w:left="3742"/>
        <w:rPr>
          <w:b w:val="0"/>
          <w:bCs/>
          <w:snapToGrid/>
          <w:color w:val="000000" w:themeColor="text1"/>
          <w:spacing w:val="12"/>
          <w:kern w:val="0"/>
          <w:sz w:val="40"/>
        </w:rPr>
      </w:pPr>
      <w:bookmarkStart w:id="57" w:name="_Toc524895649"/>
      <w:bookmarkStart w:id="58" w:name="_Toc524896195"/>
      <w:bookmarkStart w:id="59" w:name="_Toc524896225"/>
      <w:bookmarkEnd w:id="56"/>
      <w:bookmarkEnd w:id="57"/>
      <w:bookmarkEnd w:id="58"/>
      <w:bookmarkEnd w:id="59"/>
      <w:r w:rsidRPr="00432F29">
        <w:rPr>
          <w:rFonts w:hint="eastAsia"/>
          <w:b w:val="0"/>
          <w:bCs/>
          <w:snapToGrid/>
          <w:color w:val="000000" w:themeColor="text1"/>
          <w:spacing w:val="12"/>
          <w:kern w:val="0"/>
          <w:sz w:val="40"/>
        </w:rPr>
        <w:t>提案委員：尹祚芊</w:t>
      </w:r>
    </w:p>
    <w:p w:rsidR="002E2E27" w:rsidRPr="00432F29" w:rsidRDefault="002E2E27" w:rsidP="002E2E27">
      <w:pPr>
        <w:pStyle w:val="aa"/>
        <w:spacing w:beforeLines="50" w:before="228" w:after="0"/>
        <w:ind w:leftChars="1100" w:left="3742" w:firstLineChars="526" w:firstLine="2210"/>
        <w:rPr>
          <w:b w:val="0"/>
          <w:bCs/>
          <w:snapToGrid/>
          <w:color w:val="000000" w:themeColor="text1"/>
          <w:spacing w:val="0"/>
          <w:kern w:val="0"/>
          <w:sz w:val="40"/>
          <w:szCs w:val="40"/>
        </w:rPr>
      </w:pPr>
      <w:r w:rsidRPr="00432F29">
        <w:rPr>
          <w:rFonts w:hint="eastAsia"/>
          <w:b w:val="0"/>
          <w:bCs/>
          <w:snapToGrid/>
          <w:color w:val="000000" w:themeColor="text1"/>
          <w:spacing w:val="0"/>
          <w:kern w:val="0"/>
          <w:sz w:val="40"/>
          <w:szCs w:val="40"/>
        </w:rPr>
        <w:t>楊美鈴</w:t>
      </w:r>
    </w:p>
    <w:p w:rsidR="002E2E27" w:rsidRPr="00432F29" w:rsidRDefault="002E2E27" w:rsidP="002E2E27">
      <w:pPr>
        <w:pStyle w:val="aa"/>
        <w:spacing w:beforeLines="50" w:before="228" w:after="0"/>
        <w:ind w:leftChars="1100" w:left="3742"/>
        <w:rPr>
          <w:b w:val="0"/>
          <w:bCs/>
          <w:snapToGrid/>
          <w:color w:val="000000" w:themeColor="text1"/>
          <w:spacing w:val="0"/>
          <w:kern w:val="0"/>
        </w:rPr>
      </w:pPr>
    </w:p>
    <w:p w:rsidR="002E2E27" w:rsidRPr="00432F29" w:rsidRDefault="002E2E27" w:rsidP="002E2E27">
      <w:pPr>
        <w:pStyle w:val="af"/>
        <w:rPr>
          <w:rFonts w:hAnsi="標楷體"/>
          <w:bCs/>
          <w:color w:val="000000" w:themeColor="text1"/>
        </w:rPr>
      </w:pPr>
      <w:r w:rsidRPr="00432F29">
        <w:rPr>
          <w:rFonts w:hAnsi="標楷體" w:hint="eastAsia"/>
          <w:bCs/>
          <w:color w:val="000000" w:themeColor="text1"/>
        </w:rPr>
        <w:t>中  華  民  國　10</w:t>
      </w:r>
      <w:r w:rsidRPr="00432F29">
        <w:rPr>
          <w:rFonts w:hAnsi="標楷體"/>
          <w:bCs/>
          <w:color w:val="000000" w:themeColor="text1"/>
        </w:rPr>
        <w:t>9</w:t>
      </w:r>
      <w:r w:rsidRPr="00432F29">
        <w:rPr>
          <w:rFonts w:hAnsi="標楷體" w:hint="eastAsia"/>
          <w:bCs/>
          <w:color w:val="000000" w:themeColor="text1"/>
        </w:rPr>
        <w:t xml:space="preserve">　年　4　月　8　日</w:t>
      </w:r>
    </w:p>
    <w:p w:rsidR="00451E78" w:rsidRPr="002E2E27" w:rsidRDefault="00451E78" w:rsidP="008C5F62">
      <w:pPr>
        <w:pStyle w:val="af"/>
        <w:rPr>
          <w:rFonts w:hAnsi="標楷體"/>
          <w:bCs/>
          <w:color w:val="000000" w:themeColor="text1"/>
        </w:rPr>
      </w:pPr>
    </w:p>
    <w:sectPr w:rsidR="00451E78" w:rsidRPr="002E2E27" w:rsidSect="00A61E52">
      <w:footerReference w:type="default" r:id="rId9"/>
      <w:pgSz w:w="11907" w:h="16840" w:code="9"/>
      <w:pgMar w:top="1134" w:right="1418" w:bottom="1985"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6A3" w:rsidRDefault="00C106A3">
      <w:r>
        <w:separator/>
      </w:r>
    </w:p>
  </w:endnote>
  <w:endnote w:type="continuationSeparator" w:id="0">
    <w:p w:rsidR="00C106A3" w:rsidRDefault="00C1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UnicodeMS">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950" w:rsidRDefault="00C06950" w:rsidP="00A61E52">
    <w:pPr>
      <w:pStyle w:val="af3"/>
      <w:framePr w:wrap="around" w:vAnchor="text" w:hAnchor="page" w:x="6331" w:y="-298"/>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E4BF7">
      <w:rPr>
        <w:rStyle w:val="ac"/>
        <w:noProof/>
        <w:sz w:val="24"/>
      </w:rPr>
      <w:t>1</w:t>
    </w:r>
    <w:r>
      <w:rPr>
        <w:rStyle w:val="ac"/>
        <w:sz w:val="24"/>
      </w:rPr>
      <w:fldChar w:fldCharType="end"/>
    </w:r>
  </w:p>
  <w:p w:rsidR="00C06950" w:rsidRDefault="00C0695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6A3" w:rsidRDefault="00C106A3">
      <w:r>
        <w:separator/>
      </w:r>
    </w:p>
  </w:footnote>
  <w:footnote w:type="continuationSeparator" w:id="0">
    <w:p w:rsidR="00C106A3" w:rsidRDefault="00C106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A23A98"/>
    <w:multiLevelType w:val="hybridMultilevel"/>
    <w:tmpl w:val="F954C17A"/>
    <w:lvl w:ilvl="0" w:tplc="97DA31C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7"/>
  </w:num>
  <w:num w:numId="23">
    <w:abstractNumId w:val="4"/>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6"/>
  </w:num>
  <w:num w:numId="31">
    <w:abstractNumId w:val="6"/>
  </w:num>
  <w:num w:numId="32">
    <w:abstractNumId w:val="1"/>
  </w:num>
  <w:num w:numId="33">
    <w:abstractNumId w:val="1"/>
  </w:num>
  <w:num w:numId="34">
    <w:abstractNumId w:val="1"/>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4E57"/>
    <w:rsid w:val="00036D76"/>
    <w:rsid w:val="00050778"/>
    <w:rsid w:val="000512D1"/>
    <w:rsid w:val="00057C20"/>
    <w:rsid w:val="00057F32"/>
    <w:rsid w:val="00057F34"/>
    <w:rsid w:val="00062A25"/>
    <w:rsid w:val="00073CB5"/>
    <w:rsid w:val="0007425C"/>
    <w:rsid w:val="000770B6"/>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2782D"/>
    <w:rsid w:val="001339EB"/>
    <w:rsid w:val="00133AA2"/>
    <w:rsid w:val="00133F08"/>
    <w:rsid w:val="001345E6"/>
    <w:rsid w:val="001378B0"/>
    <w:rsid w:val="00142E00"/>
    <w:rsid w:val="00152793"/>
    <w:rsid w:val="001545A9"/>
    <w:rsid w:val="001637C7"/>
    <w:rsid w:val="0016480E"/>
    <w:rsid w:val="00174297"/>
    <w:rsid w:val="001759A8"/>
    <w:rsid w:val="001817B3"/>
    <w:rsid w:val="00183014"/>
    <w:rsid w:val="00183CB7"/>
    <w:rsid w:val="001959C2"/>
    <w:rsid w:val="001A7968"/>
    <w:rsid w:val="001B3483"/>
    <w:rsid w:val="001B3C1E"/>
    <w:rsid w:val="001B4494"/>
    <w:rsid w:val="001B48EB"/>
    <w:rsid w:val="001C0D8B"/>
    <w:rsid w:val="001C0DA8"/>
    <w:rsid w:val="001E0D8A"/>
    <w:rsid w:val="001E4BF7"/>
    <w:rsid w:val="001E67BA"/>
    <w:rsid w:val="001E74C2"/>
    <w:rsid w:val="001F5A48"/>
    <w:rsid w:val="001F6260"/>
    <w:rsid w:val="00200007"/>
    <w:rsid w:val="002030A5"/>
    <w:rsid w:val="00203131"/>
    <w:rsid w:val="00212E88"/>
    <w:rsid w:val="00213C9C"/>
    <w:rsid w:val="0022009E"/>
    <w:rsid w:val="0022425C"/>
    <w:rsid w:val="002246DE"/>
    <w:rsid w:val="00241409"/>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2E27"/>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258C"/>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4593B"/>
    <w:rsid w:val="00451E78"/>
    <w:rsid w:val="004625C8"/>
    <w:rsid w:val="0046520A"/>
    <w:rsid w:val="004672AB"/>
    <w:rsid w:val="004714FE"/>
    <w:rsid w:val="00485CDE"/>
    <w:rsid w:val="00495053"/>
    <w:rsid w:val="004A17C3"/>
    <w:rsid w:val="004A1F59"/>
    <w:rsid w:val="004A29BE"/>
    <w:rsid w:val="004A3225"/>
    <w:rsid w:val="004A33EE"/>
    <w:rsid w:val="004A3AA8"/>
    <w:rsid w:val="004B13C7"/>
    <w:rsid w:val="004B778F"/>
    <w:rsid w:val="004C5DD4"/>
    <w:rsid w:val="004D141F"/>
    <w:rsid w:val="004D6310"/>
    <w:rsid w:val="004E0062"/>
    <w:rsid w:val="004E05A1"/>
    <w:rsid w:val="004F1A40"/>
    <w:rsid w:val="004F5E57"/>
    <w:rsid w:val="004F6710"/>
    <w:rsid w:val="00502849"/>
    <w:rsid w:val="00504334"/>
    <w:rsid w:val="005104D7"/>
    <w:rsid w:val="00510B9E"/>
    <w:rsid w:val="00531D2C"/>
    <w:rsid w:val="00535EA5"/>
    <w:rsid w:val="00536BC2"/>
    <w:rsid w:val="005425E1"/>
    <w:rsid w:val="005427C5"/>
    <w:rsid w:val="00542CF6"/>
    <w:rsid w:val="00553C03"/>
    <w:rsid w:val="00563692"/>
    <w:rsid w:val="00571349"/>
    <w:rsid w:val="005715BB"/>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A0C8E"/>
    <w:rsid w:val="006D3691"/>
    <w:rsid w:val="006E2DCE"/>
    <w:rsid w:val="006E6A40"/>
    <w:rsid w:val="006F3563"/>
    <w:rsid w:val="006F42B9"/>
    <w:rsid w:val="006F6103"/>
    <w:rsid w:val="00704E00"/>
    <w:rsid w:val="007209E7"/>
    <w:rsid w:val="00726182"/>
    <w:rsid w:val="00732329"/>
    <w:rsid w:val="007337CA"/>
    <w:rsid w:val="00734CE4"/>
    <w:rsid w:val="0073503C"/>
    <w:rsid w:val="00735123"/>
    <w:rsid w:val="0074130F"/>
    <w:rsid w:val="00741837"/>
    <w:rsid w:val="007453E6"/>
    <w:rsid w:val="0075243E"/>
    <w:rsid w:val="007666F5"/>
    <w:rsid w:val="0077309D"/>
    <w:rsid w:val="007774EE"/>
    <w:rsid w:val="00781822"/>
    <w:rsid w:val="00783F21"/>
    <w:rsid w:val="00787159"/>
    <w:rsid w:val="00791668"/>
    <w:rsid w:val="00791AA1"/>
    <w:rsid w:val="007A3793"/>
    <w:rsid w:val="007A700A"/>
    <w:rsid w:val="007B7883"/>
    <w:rsid w:val="007C0EF1"/>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94CEF"/>
    <w:rsid w:val="008972CF"/>
    <w:rsid w:val="008A12F5"/>
    <w:rsid w:val="008A288A"/>
    <w:rsid w:val="008B1587"/>
    <w:rsid w:val="008B1B01"/>
    <w:rsid w:val="008B24B1"/>
    <w:rsid w:val="008B3BCD"/>
    <w:rsid w:val="008B4841"/>
    <w:rsid w:val="008B6DF8"/>
    <w:rsid w:val="008C106C"/>
    <w:rsid w:val="008C10F1"/>
    <w:rsid w:val="008C1E99"/>
    <w:rsid w:val="008C5F62"/>
    <w:rsid w:val="008E0085"/>
    <w:rsid w:val="008E2AA6"/>
    <w:rsid w:val="008E311B"/>
    <w:rsid w:val="008F46E7"/>
    <w:rsid w:val="008F6F0B"/>
    <w:rsid w:val="00907BA7"/>
    <w:rsid w:val="0091064E"/>
    <w:rsid w:val="00911FC5"/>
    <w:rsid w:val="00931A10"/>
    <w:rsid w:val="009334DD"/>
    <w:rsid w:val="0093747A"/>
    <w:rsid w:val="00947967"/>
    <w:rsid w:val="00954178"/>
    <w:rsid w:val="00965200"/>
    <w:rsid w:val="009668B3"/>
    <w:rsid w:val="00971471"/>
    <w:rsid w:val="009849C2"/>
    <w:rsid w:val="00984D24"/>
    <w:rsid w:val="009858EB"/>
    <w:rsid w:val="009B0046"/>
    <w:rsid w:val="009C1440"/>
    <w:rsid w:val="009C2107"/>
    <w:rsid w:val="009C5D9E"/>
    <w:rsid w:val="009D2C3E"/>
    <w:rsid w:val="009D77E5"/>
    <w:rsid w:val="009E0625"/>
    <w:rsid w:val="009E3034"/>
    <w:rsid w:val="009E549F"/>
    <w:rsid w:val="009F1C75"/>
    <w:rsid w:val="009F28A8"/>
    <w:rsid w:val="009F473E"/>
    <w:rsid w:val="009F682A"/>
    <w:rsid w:val="00A022BE"/>
    <w:rsid w:val="00A201F3"/>
    <w:rsid w:val="00A231D3"/>
    <w:rsid w:val="00A24C95"/>
    <w:rsid w:val="00A26094"/>
    <w:rsid w:val="00A301BF"/>
    <w:rsid w:val="00A302B2"/>
    <w:rsid w:val="00A331B4"/>
    <w:rsid w:val="00A3484E"/>
    <w:rsid w:val="00A36ADA"/>
    <w:rsid w:val="00A438D8"/>
    <w:rsid w:val="00A473F5"/>
    <w:rsid w:val="00A51F9D"/>
    <w:rsid w:val="00A5416A"/>
    <w:rsid w:val="00A61E52"/>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106B4"/>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0624C"/>
    <w:rsid w:val="00C06950"/>
    <w:rsid w:val="00C106A3"/>
    <w:rsid w:val="00C10DC9"/>
    <w:rsid w:val="00C12FB3"/>
    <w:rsid w:val="00C17341"/>
    <w:rsid w:val="00C24EEF"/>
    <w:rsid w:val="00C25CF6"/>
    <w:rsid w:val="00C26C36"/>
    <w:rsid w:val="00C32768"/>
    <w:rsid w:val="00C40414"/>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06CC"/>
    <w:rsid w:val="00CE4D5C"/>
    <w:rsid w:val="00CF05DA"/>
    <w:rsid w:val="00CF58EB"/>
    <w:rsid w:val="00D0106E"/>
    <w:rsid w:val="00D06383"/>
    <w:rsid w:val="00D144A8"/>
    <w:rsid w:val="00D20E85"/>
    <w:rsid w:val="00D24615"/>
    <w:rsid w:val="00D27557"/>
    <w:rsid w:val="00D37842"/>
    <w:rsid w:val="00D42DC2"/>
    <w:rsid w:val="00D537E1"/>
    <w:rsid w:val="00D55BB2"/>
    <w:rsid w:val="00D6091A"/>
    <w:rsid w:val="00D644FE"/>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1E8D"/>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4385"/>
    <w:rsid w:val="00E6549E"/>
    <w:rsid w:val="00E65EDE"/>
    <w:rsid w:val="00E70F81"/>
    <w:rsid w:val="00E77055"/>
    <w:rsid w:val="00E77460"/>
    <w:rsid w:val="00E831E6"/>
    <w:rsid w:val="00E836A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833CD"/>
    <w:rsid w:val="00F901DE"/>
    <w:rsid w:val="00F90F18"/>
    <w:rsid w:val="00F937E4"/>
    <w:rsid w:val="00F95EE7"/>
    <w:rsid w:val="00FA39E6"/>
    <w:rsid w:val="00FA6ACD"/>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CDAE24-47DD-4E42-BF17-BF28F8D9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qFormat/>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E831E6"/>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E831E6"/>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E831E6"/>
    <w:rPr>
      <w:rFonts w:ascii="標楷體" w:eastAsia="標楷體" w:hAnsi="Arial"/>
      <w:b/>
      <w:bCs/>
      <w:kern w:val="32"/>
      <w:sz w:val="32"/>
      <w:szCs w:val="48"/>
    </w:rPr>
  </w:style>
  <w:style w:type="paragraph" w:customStyle="1" w:styleId="afd">
    <w:name w:val="調查委員"/>
    <w:basedOn w:val="aa"/>
    <w:qFormat/>
    <w:rsid w:val="00E831E6"/>
    <w:pPr>
      <w:spacing w:before="0" w:after="0"/>
      <w:ind w:left="0"/>
      <w:jc w:val="left"/>
    </w:pPr>
    <w:rPr>
      <w:bCs/>
      <w:szCs w:val="28"/>
    </w:rPr>
  </w:style>
  <w:style w:type="paragraph" w:customStyle="1" w:styleId="afe">
    <w:name w:val="協查人員"/>
    <w:basedOn w:val="aa"/>
    <w:qFormat/>
    <w:rsid w:val="00E831E6"/>
    <w:pPr>
      <w:spacing w:beforeLines="50" w:before="228" w:after="0"/>
      <w:ind w:leftChars="1100" w:left="3742"/>
      <w:jc w:val="left"/>
    </w:pPr>
    <w:rPr>
      <w:b w:val="0"/>
      <w:bCs/>
      <w:snapToGrid/>
      <w:kern w:val="0"/>
      <w:szCs w:val="36"/>
    </w:rPr>
  </w:style>
  <w:style w:type="paragraph" w:styleId="aff">
    <w:name w:val="footnote text"/>
    <w:basedOn w:val="a6"/>
    <w:link w:val="aff0"/>
    <w:uiPriority w:val="99"/>
    <w:semiHidden/>
    <w:unhideWhenUsed/>
    <w:rsid w:val="00E831E6"/>
    <w:pPr>
      <w:snapToGrid w:val="0"/>
      <w:jc w:val="left"/>
    </w:pPr>
    <w:rPr>
      <w:sz w:val="20"/>
    </w:rPr>
  </w:style>
  <w:style w:type="character" w:customStyle="1" w:styleId="aff0">
    <w:name w:val="註腳文字 字元"/>
    <w:basedOn w:val="a7"/>
    <w:link w:val="aff"/>
    <w:uiPriority w:val="99"/>
    <w:semiHidden/>
    <w:rsid w:val="00E831E6"/>
    <w:rPr>
      <w:rFonts w:ascii="標楷體" w:eastAsia="標楷體"/>
      <w:kern w:val="2"/>
    </w:rPr>
  </w:style>
  <w:style w:type="character" w:styleId="aff1">
    <w:name w:val="footnote reference"/>
    <w:basedOn w:val="a7"/>
    <w:uiPriority w:val="99"/>
    <w:semiHidden/>
    <w:unhideWhenUsed/>
    <w:rsid w:val="00E831E6"/>
    <w:rPr>
      <w:vertAlign w:val="superscript"/>
    </w:rPr>
  </w:style>
  <w:style w:type="table" w:customStyle="1" w:styleId="13">
    <w:name w:val="表格格線1"/>
    <w:basedOn w:val="a8"/>
    <w:next w:val="af7"/>
    <w:rsid w:val="00E831E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7"/>
    <w:link w:val="4"/>
    <w:rsid w:val="00E831E6"/>
    <w:rPr>
      <w:rFonts w:ascii="標楷體" w:eastAsia="標楷體" w:hAnsi="Arial"/>
      <w:kern w:val="32"/>
      <w:sz w:val="32"/>
      <w:szCs w:val="36"/>
    </w:rPr>
  </w:style>
  <w:style w:type="table" w:customStyle="1" w:styleId="23">
    <w:name w:val="表格格線2"/>
    <w:basedOn w:val="a8"/>
    <w:next w:val="af7"/>
    <w:uiPriority w:val="39"/>
    <w:rsid w:val="00E831E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7"/>
    <w:rsid w:val="00E831E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7"/>
    <w:rsid w:val="00E831E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8"/>
    <w:next w:val="af7"/>
    <w:uiPriority w:val="39"/>
    <w:rsid w:val="00E831E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8"/>
    <w:next w:val="af7"/>
    <w:rsid w:val="00E831E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8"/>
    <w:next w:val="af7"/>
    <w:uiPriority w:val="59"/>
    <w:rsid w:val="00E831E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格格線41"/>
    <w:basedOn w:val="a8"/>
    <w:next w:val="af7"/>
    <w:uiPriority w:val="59"/>
    <w:rsid w:val="00E831E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6"/>
    <w:link w:val="HTML0"/>
    <w:uiPriority w:val="99"/>
    <w:semiHidden/>
    <w:unhideWhenUsed/>
    <w:rsid w:val="00E831E6"/>
    <w:rPr>
      <w:rFonts w:ascii="Courier New" w:hAnsi="Courier New" w:cs="Courier New"/>
      <w:sz w:val="20"/>
    </w:rPr>
  </w:style>
  <w:style w:type="character" w:customStyle="1" w:styleId="HTML0">
    <w:name w:val="HTML 預設格式 字元"/>
    <w:basedOn w:val="a7"/>
    <w:link w:val="HTML"/>
    <w:uiPriority w:val="99"/>
    <w:semiHidden/>
    <w:rsid w:val="00E831E6"/>
    <w:rPr>
      <w:rFonts w:ascii="Courier New" w:eastAsia="標楷體" w:hAnsi="Courier New" w:cs="Courier New"/>
      <w:kern w:val="2"/>
    </w:rPr>
  </w:style>
  <w:style w:type="table" w:customStyle="1" w:styleId="62">
    <w:name w:val="表格格線6"/>
    <w:basedOn w:val="a8"/>
    <w:next w:val="af7"/>
    <w:rsid w:val="00E831E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表格格線42"/>
    <w:basedOn w:val="a8"/>
    <w:next w:val="af7"/>
    <w:uiPriority w:val="59"/>
    <w:rsid w:val="00E831E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sid w:val="00E831E6"/>
    <w:rPr>
      <w:rFonts w:ascii="標楷體" w:eastAsia="標楷體" w:hAnsi="Arial"/>
      <w:bCs/>
      <w:kern w:val="32"/>
      <w:sz w:val="32"/>
      <w:szCs w:val="36"/>
    </w:rPr>
  </w:style>
  <w:style w:type="character" w:customStyle="1" w:styleId="af4">
    <w:name w:val="頁尾 字元"/>
    <w:basedOn w:val="a7"/>
    <w:link w:val="af3"/>
    <w:uiPriority w:val="99"/>
    <w:rsid w:val="00A61E52"/>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802583406">
      <w:bodyDiv w:val="1"/>
      <w:marLeft w:val="0"/>
      <w:marRight w:val="0"/>
      <w:marTop w:val="0"/>
      <w:marBottom w:val="0"/>
      <w:divBdr>
        <w:top w:val="none" w:sz="0" w:space="0" w:color="auto"/>
        <w:left w:val="none" w:sz="0" w:space="0" w:color="auto"/>
        <w:bottom w:val="none" w:sz="0" w:space="0" w:color="auto"/>
        <w:right w:val="none" w:sz="0" w:space="0" w:color="auto"/>
      </w:divBdr>
      <w:divsChild>
        <w:div w:id="1033306190">
          <w:marLeft w:val="0"/>
          <w:marRight w:val="0"/>
          <w:marTop w:val="90"/>
          <w:marBottom w:val="0"/>
          <w:divBdr>
            <w:top w:val="none" w:sz="0" w:space="0" w:color="auto"/>
            <w:left w:val="none" w:sz="0" w:space="0" w:color="auto"/>
            <w:bottom w:val="none" w:sz="0" w:space="0" w:color="auto"/>
            <w:right w:val="none" w:sz="0" w:space="0" w:color="auto"/>
          </w:divBdr>
          <w:divsChild>
            <w:div w:id="1400785870">
              <w:marLeft w:val="0"/>
              <w:marRight w:val="0"/>
              <w:marTop w:val="0"/>
              <w:marBottom w:val="0"/>
              <w:divBdr>
                <w:top w:val="none" w:sz="0" w:space="0" w:color="auto"/>
                <w:left w:val="none" w:sz="0" w:space="0" w:color="auto"/>
                <w:bottom w:val="none" w:sz="0" w:space="0" w:color="auto"/>
                <w:right w:val="none" w:sz="0" w:space="0" w:color="auto"/>
              </w:divBdr>
              <w:divsChild>
                <w:div w:id="1183058410">
                  <w:marLeft w:val="0"/>
                  <w:marRight w:val="0"/>
                  <w:marTop w:val="0"/>
                  <w:marBottom w:val="405"/>
                  <w:divBdr>
                    <w:top w:val="none" w:sz="0" w:space="0" w:color="auto"/>
                    <w:left w:val="none" w:sz="0" w:space="0" w:color="auto"/>
                    <w:bottom w:val="none" w:sz="0" w:space="0" w:color="auto"/>
                    <w:right w:val="none" w:sz="0" w:space="0" w:color="auto"/>
                  </w:divBdr>
                  <w:divsChild>
                    <w:div w:id="1204824435">
                      <w:marLeft w:val="0"/>
                      <w:marRight w:val="0"/>
                      <w:marTop w:val="0"/>
                      <w:marBottom w:val="0"/>
                      <w:divBdr>
                        <w:top w:val="none" w:sz="0" w:space="0" w:color="auto"/>
                        <w:left w:val="none" w:sz="0" w:space="0" w:color="auto"/>
                        <w:bottom w:val="none" w:sz="0" w:space="0" w:color="auto"/>
                        <w:right w:val="none" w:sz="0" w:space="0" w:color="auto"/>
                      </w:divBdr>
                      <w:divsChild>
                        <w:div w:id="17885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05345-8A37-4E31-AFCB-9B1B1EFD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35</Pages>
  <Words>11535</Words>
  <Characters>12343</Characters>
  <Application>Microsoft Office Word</Application>
  <DocSecurity>0</DocSecurity>
  <Lines>726</Lines>
  <Paragraphs>542</Paragraphs>
  <ScaleCrop>false</ScaleCrop>
  <Company>cy</Company>
  <LinksUpToDate>false</LinksUpToDate>
  <CharactersWithSpaces>23336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楊子奇</dc:creator>
  <cp:lastModifiedBy>周慶安</cp:lastModifiedBy>
  <cp:revision>3</cp:revision>
  <cp:lastPrinted>2020-04-09T06:24:00Z</cp:lastPrinted>
  <dcterms:created xsi:type="dcterms:W3CDTF">2020-04-13T03:04:00Z</dcterms:created>
  <dcterms:modified xsi:type="dcterms:W3CDTF">2020-04-13T06:53:00Z</dcterms:modified>
</cp:coreProperties>
</file>