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F3A" w:rsidRPr="006B18C4" w:rsidRDefault="00272F3A" w:rsidP="00272F3A">
      <w:pPr>
        <w:pStyle w:val="af2"/>
        <w:jc w:val="both"/>
      </w:pPr>
      <w:r w:rsidRPr="006B18C4">
        <w:rPr>
          <w:rFonts w:hint="eastAsia"/>
        </w:rPr>
        <w:t xml:space="preserve">    </w:t>
      </w:r>
      <w:r w:rsidR="00D75644" w:rsidRPr="006B18C4">
        <w:rPr>
          <w:rFonts w:hint="eastAsia"/>
        </w:rPr>
        <w:t>調查報告</w:t>
      </w:r>
    </w:p>
    <w:p w:rsidR="00E25849" w:rsidRPr="006B18C4" w:rsidRDefault="00E25849" w:rsidP="004F106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B18C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F106E" w:rsidRPr="006B18C4">
        <w:rPr>
          <w:rFonts w:hint="eastAsia"/>
        </w:rPr>
        <w:t>臺灣臺東地方法院郭玉林法官因與該院另一</w:t>
      </w:r>
      <w:r w:rsidR="00EC4D12" w:rsidRPr="006B18C4">
        <w:rPr>
          <w:rFonts w:hint="eastAsia"/>
        </w:rPr>
        <w:t>位</w:t>
      </w:r>
      <w:r w:rsidR="004F106E" w:rsidRPr="006B18C4">
        <w:rPr>
          <w:rFonts w:hint="eastAsia"/>
        </w:rPr>
        <w:t>女法官相處不睦，爰在5件判決書中「置入性筆伐」，記載其怒批該</w:t>
      </w:r>
      <w:r w:rsidR="00EC4D12" w:rsidRPr="006B18C4">
        <w:rPr>
          <w:rFonts w:hint="eastAsia"/>
        </w:rPr>
        <w:t>位</w:t>
      </w:r>
      <w:r w:rsidR="004F106E" w:rsidRPr="006B18C4">
        <w:rPr>
          <w:rFonts w:hint="eastAsia"/>
        </w:rPr>
        <w:t>女法官及其他人行為等不相關之案情。郭玉林法官所為</w:t>
      </w:r>
      <w:r w:rsidR="00086FC2" w:rsidRPr="006B18C4">
        <w:rPr>
          <w:rFonts w:hint="eastAsia"/>
        </w:rPr>
        <w:t>於</w:t>
      </w:r>
      <w:r w:rsidR="004F106E" w:rsidRPr="006B18C4">
        <w:rPr>
          <w:rFonts w:hint="eastAsia"/>
        </w:rPr>
        <w:t>判決書載文失當之實情為何？是否確有將「非審判事務」置入屬正式司法文書之判決書中，致引發「公器私用」重大疑慮之違失情事？臺灣臺東地方法院是否具體落實有關職務監督之規定？均有深入瞭解之必要案。</w:t>
      </w:r>
    </w:p>
    <w:p w:rsidR="00E25849" w:rsidRPr="006B18C4"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6B18C4">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CE2F5E" w:rsidRPr="006B18C4" w:rsidRDefault="00294810" w:rsidP="005E7929">
      <w:pPr>
        <w:pStyle w:val="10"/>
        <w:ind w:left="680" w:firstLine="680"/>
      </w:pPr>
      <w:bookmarkStart w:id="59" w:name="_Toc524902730"/>
      <w:r w:rsidRPr="006B18C4">
        <w:rPr>
          <w:rFonts w:hint="eastAsia"/>
        </w:rPr>
        <w:t>臺灣臺東地方法院（下稱臺東地院）郭玉林法官</w:t>
      </w:r>
      <w:r w:rsidR="00CE2F5E" w:rsidRPr="006B18C4">
        <w:rPr>
          <w:rFonts w:hint="eastAsia"/>
        </w:rPr>
        <w:t>(下稱郭法官)</w:t>
      </w:r>
      <w:r w:rsidRPr="006B18C4">
        <w:rPr>
          <w:rFonts w:hint="eastAsia"/>
        </w:rPr>
        <w:t>與該院吳姓女法官因職務宿舍空地植栽糾紛，竟於判決書中「置入性筆伐」，記載其怒批該</w:t>
      </w:r>
      <w:r w:rsidR="00A45552" w:rsidRPr="006B18C4">
        <w:rPr>
          <w:rFonts w:hint="eastAsia"/>
        </w:rPr>
        <w:t>位</w:t>
      </w:r>
      <w:r w:rsidRPr="006B18C4">
        <w:rPr>
          <w:rFonts w:hint="eastAsia"/>
        </w:rPr>
        <w:t>女法官及其親屬不當行為等與案件無關之案情</w:t>
      </w:r>
      <w:r w:rsidR="00706FC6" w:rsidRPr="006B18C4">
        <w:rPr>
          <w:rFonts w:hint="eastAsia"/>
        </w:rPr>
        <w:t>，</w:t>
      </w:r>
      <w:r w:rsidRPr="006B18C4">
        <w:rPr>
          <w:rFonts w:hint="eastAsia"/>
        </w:rPr>
        <w:t>嗣經院方</w:t>
      </w:r>
      <w:r w:rsidR="00706FC6" w:rsidRPr="006B18C4">
        <w:rPr>
          <w:rFonts w:hint="eastAsia"/>
        </w:rPr>
        <w:t>深入瞭解</w:t>
      </w:r>
      <w:r w:rsidRPr="006B18C4">
        <w:rPr>
          <w:rFonts w:hint="eastAsia"/>
        </w:rPr>
        <w:t>，發現郭法官尚有5件裁判書有類似行為。為瞭解</w:t>
      </w:r>
      <w:r w:rsidR="00CE2F5E" w:rsidRPr="006B18C4">
        <w:rPr>
          <w:rFonts w:hint="eastAsia"/>
        </w:rPr>
        <w:t>其</w:t>
      </w:r>
      <w:r w:rsidRPr="006B18C4">
        <w:rPr>
          <w:rFonts w:hint="eastAsia"/>
        </w:rPr>
        <w:t>將</w:t>
      </w:r>
      <w:r w:rsidR="00706FC6" w:rsidRPr="006B18C4">
        <w:rPr>
          <w:rFonts w:hint="eastAsia"/>
        </w:rPr>
        <w:t>與案情無關事項</w:t>
      </w:r>
      <w:r w:rsidRPr="006B18C4">
        <w:rPr>
          <w:rFonts w:hint="eastAsia"/>
        </w:rPr>
        <w:t>置入司法文書之動機與目的</w:t>
      </w:r>
      <w:r w:rsidR="00706FC6" w:rsidRPr="006B18C4">
        <w:rPr>
          <w:rFonts w:hint="eastAsia"/>
        </w:rPr>
        <w:t>？</w:t>
      </w:r>
      <w:r w:rsidRPr="006B18C4">
        <w:rPr>
          <w:rFonts w:hint="eastAsia"/>
        </w:rPr>
        <w:t>臺東地院</w:t>
      </w:r>
      <w:r w:rsidR="00706FC6" w:rsidRPr="006B18C4">
        <w:rPr>
          <w:rFonts w:hint="eastAsia"/>
        </w:rPr>
        <w:t>首長及相關主管未能即時防止</w:t>
      </w:r>
      <w:r w:rsidR="00CE2F5E" w:rsidRPr="006B18C4">
        <w:rPr>
          <w:rFonts w:hint="eastAsia"/>
        </w:rPr>
        <w:t>郭法官</w:t>
      </w:r>
      <w:r w:rsidR="00706FC6" w:rsidRPr="006B18C4">
        <w:rPr>
          <w:rFonts w:hint="eastAsia"/>
        </w:rPr>
        <w:t>上開行為之原因？</w:t>
      </w:r>
      <w:r w:rsidRPr="006B18C4">
        <w:rPr>
          <w:rFonts w:hint="eastAsia"/>
        </w:rPr>
        <w:t>是否具體落實有關職務監督之規定？</w:t>
      </w:r>
      <w:r w:rsidR="00706FC6" w:rsidRPr="006B18C4">
        <w:rPr>
          <w:rFonts w:hint="eastAsia"/>
        </w:rPr>
        <w:t>相關人員有無疏失責任，認有</w:t>
      </w:r>
      <w:r w:rsidRPr="006B18C4">
        <w:rPr>
          <w:rFonts w:hint="eastAsia"/>
        </w:rPr>
        <w:t>深入瞭解之必要</w:t>
      </w:r>
      <w:r w:rsidR="00706FC6" w:rsidRPr="006B18C4">
        <w:rPr>
          <w:rFonts w:hint="eastAsia"/>
        </w:rPr>
        <w:t>，爰本院委員申請自動調查。經向臺東地院</w:t>
      </w:r>
      <w:r w:rsidR="005E7929" w:rsidRPr="006B18C4">
        <w:rPr>
          <w:rFonts w:hint="eastAsia"/>
        </w:rPr>
        <w:t>函查</w:t>
      </w:r>
      <w:r w:rsidR="00706FC6" w:rsidRPr="006B18C4">
        <w:rPr>
          <w:rFonts w:hint="eastAsia"/>
        </w:rPr>
        <w:t>案關重點事項，嗣</w:t>
      </w:r>
      <w:r w:rsidR="00A45552" w:rsidRPr="006B18C4">
        <w:rPr>
          <w:rFonts w:hint="eastAsia"/>
        </w:rPr>
        <w:t>臺東地院</w:t>
      </w:r>
      <w:r w:rsidR="005F44F8" w:rsidRPr="006B18C4">
        <w:rPr>
          <w:rFonts w:hint="eastAsia"/>
        </w:rPr>
        <w:t>於</w:t>
      </w:r>
      <w:r w:rsidR="00A45552" w:rsidRPr="006B18C4">
        <w:rPr>
          <w:rFonts w:hint="eastAsia"/>
        </w:rPr>
        <w:t>報請法官評鑑委員會決議建議免除其法官職務，轉任法官以外之其他職務，或其他較重之處分，</w:t>
      </w:r>
      <w:r w:rsidR="00706FC6" w:rsidRPr="006B18C4">
        <w:rPr>
          <w:rFonts w:hint="eastAsia"/>
        </w:rPr>
        <w:t>司法院於民國（下同）108年8月5日函送法官評鑑委員會108年度評字第4號個案評鑑決議書及相關卷證到院，</w:t>
      </w:r>
      <w:r w:rsidR="005E7929" w:rsidRPr="006B18C4">
        <w:rPr>
          <w:rFonts w:hint="eastAsia"/>
        </w:rPr>
        <w:t>另</w:t>
      </w:r>
      <w:r w:rsidR="00706FC6" w:rsidRPr="006B18C4">
        <w:rPr>
          <w:rFonts w:hint="eastAsia"/>
        </w:rPr>
        <w:t>108年9月11日約</w:t>
      </w:r>
      <w:r w:rsidR="005E7929" w:rsidRPr="006B18C4">
        <w:rPr>
          <w:rFonts w:hint="eastAsia"/>
        </w:rPr>
        <w:t>請</w:t>
      </w:r>
      <w:r w:rsidR="00706FC6" w:rsidRPr="006B18C4">
        <w:rPr>
          <w:rFonts w:hint="eastAsia"/>
        </w:rPr>
        <w:t>臺東地院前院長唐光義</w:t>
      </w:r>
      <w:r w:rsidR="00CE2F5E" w:rsidRPr="006B18C4">
        <w:rPr>
          <w:rFonts w:hint="eastAsia"/>
        </w:rPr>
        <w:t>(下稱唐院長)</w:t>
      </w:r>
      <w:r w:rsidR="005E7929" w:rsidRPr="006B18C4">
        <w:rPr>
          <w:rFonts w:hint="eastAsia"/>
        </w:rPr>
        <w:t>到</w:t>
      </w:r>
      <w:r w:rsidR="0000350D" w:rsidRPr="006B18C4">
        <w:rPr>
          <w:rFonts w:hint="eastAsia"/>
        </w:rPr>
        <w:t>院</w:t>
      </w:r>
      <w:r w:rsidR="00706FC6" w:rsidRPr="006B18C4">
        <w:rPr>
          <w:rFonts w:hint="eastAsia"/>
        </w:rPr>
        <w:t>詢明實情，又於108</w:t>
      </w:r>
      <w:r w:rsidR="00CE2F5E" w:rsidRPr="006B18C4">
        <w:rPr>
          <w:rFonts w:hint="eastAsia"/>
        </w:rPr>
        <w:t>年</w:t>
      </w:r>
      <w:r w:rsidR="00A45552" w:rsidRPr="006B18C4">
        <w:rPr>
          <w:rFonts w:hint="eastAsia"/>
        </w:rPr>
        <w:t>10</w:t>
      </w:r>
      <w:r w:rsidR="00CE2F5E" w:rsidRPr="006B18C4">
        <w:rPr>
          <w:rFonts w:hint="eastAsia"/>
        </w:rPr>
        <w:t>月</w:t>
      </w:r>
      <w:r w:rsidR="00A45552" w:rsidRPr="006B18C4">
        <w:rPr>
          <w:rFonts w:hint="eastAsia"/>
        </w:rPr>
        <w:t>28</w:t>
      </w:r>
      <w:r w:rsidR="00CE2F5E" w:rsidRPr="006B18C4">
        <w:rPr>
          <w:rFonts w:hint="eastAsia"/>
        </w:rPr>
        <w:t>日詢問郭</w:t>
      </w:r>
      <w:r w:rsidR="00706FC6" w:rsidRPr="006B18C4">
        <w:rPr>
          <w:rFonts w:hint="eastAsia"/>
        </w:rPr>
        <w:t>法官，全案業已調查竣事，茲</w:t>
      </w:r>
      <w:r w:rsidR="005E7929" w:rsidRPr="006B18C4">
        <w:rPr>
          <w:rFonts w:hint="eastAsia"/>
        </w:rPr>
        <w:t>將調查意見分敘如下：</w:t>
      </w:r>
    </w:p>
    <w:p w:rsidR="00016D63" w:rsidRPr="006B18C4" w:rsidRDefault="00016D63" w:rsidP="009F724B">
      <w:pPr>
        <w:pStyle w:val="2"/>
        <w:rPr>
          <w:b/>
        </w:rPr>
      </w:pPr>
      <w:bookmarkStart w:id="60" w:name="_Toc421794873"/>
      <w:bookmarkStart w:id="61" w:name="_Toc422834158"/>
      <w:r w:rsidRPr="006B18C4">
        <w:rPr>
          <w:rFonts w:hint="eastAsia"/>
          <w:b/>
        </w:rPr>
        <w:t>臺東地院法官郭玉林與同院法官因職務宿舍植栽及</w:t>
      </w:r>
      <w:r w:rsidRPr="006B18C4">
        <w:rPr>
          <w:rFonts w:hint="eastAsia"/>
          <w:b/>
        </w:rPr>
        <w:lastRenderedPageBreak/>
        <w:t>用水等問題發生爭執，且對於刑事庭法官他案之採信證據與法律見解持不同意見，另就該院民、刑事庭資源配置等內部事務有所不滿，不思遵循正當行政管道反映尋求解決，竟在6案判決書中載入與案</w:t>
      </w:r>
      <w:r w:rsidR="00A45552" w:rsidRPr="006B18C4">
        <w:rPr>
          <w:rFonts w:hint="eastAsia"/>
          <w:b/>
        </w:rPr>
        <w:t>情顯無關連之文字，將之包裝成法律問題，藉此抒發個人意見。</w:t>
      </w:r>
      <w:r w:rsidR="000973A8" w:rsidRPr="006B18C4">
        <w:rPr>
          <w:rFonts w:hint="eastAsia"/>
          <w:b/>
        </w:rPr>
        <w:t>本院審酌郭員於判決書中置入與本案無關事項，將判決書公器充作私用，漠視人民有要求司法廉正中立之基本權利，</w:t>
      </w:r>
      <w:r w:rsidR="00A45552" w:rsidRPr="006B18C4">
        <w:rPr>
          <w:rFonts w:hint="eastAsia"/>
          <w:b/>
        </w:rPr>
        <w:t>違反法官法及法官倫理規範等多項規定，情節重大，且其前後反覆6次為之，</w:t>
      </w:r>
      <w:r w:rsidR="000973A8" w:rsidRPr="006B18C4">
        <w:rPr>
          <w:rFonts w:hint="eastAsia"/>
          <w:b/>
        </w:rPr>
        <w:t>嚴重損及人民對於司法信賴與法官形象，認應予</w:t>
      </w:r>
      <w:r w:rsidR="002D58BC" w:rsidRPr="006B18C4">
        <w:rPr>
          <w:rFonts w:hint="eastAsia"/>
          <w:b/>
        </w:rPr>
        <w:t>提案彈劾</w:t>
      </w:r>
      <w:r w:rsidR="000973A8" w:rsidRPr="006B18C4">
        <w:rPr>
          <w:rFonts w:hint="eastAsia"/>
          <w:b/>
        </w:rPr>
        <w:t>，用昭炯戒：</w:t>
      </w:r>
    </w:p>
    <w:p w:rsidR="00362A71" w:rsidRPr="006B18C4" w:rsidRDefault="00CF60B6" w:rsidP="004D6578">
      <w:pPr>
        <w:pStyle w:val="3"/>
        <w:ind w:left="1428" w:hanging="719"/>
      </w:pPr>
      <w:bookmarkStart w:id="62" w:name="_Toc421794874"/>
      <w:bookmarkStart w:id="63" w:name="_Toc421795440"/>
      <w:bookmarkStart w:id="64" w:name="_Toc421796021"/>
      <w:bookmarkStart w:id="65" w:name="_Toc422834159"/>
      <w:bookmarkEnd w:id="60"/>
      <w:bookmarkEnd w:id="61"/>
      <w:r w:rsidRPr="006B18C4">
        <w:rPr>
          <w:rFonts w:hint="eastAsia"/>
        </w:rPr>
        <w:t>郭玉林自99年9月1日分發至臺東地院任職，擔任候補法官，105年10月2日任試署法官，自106年10月2日起</w:t>
      </w:r>
      <w:r w:rsidR="00A45552" w:rsidRPr="006B18C4">
        <w:rPr>
          <w:rFonts w:hint="eastAsia"/>
        </w:rPr>
        <w:t>為</w:t>
      </w:r>
      <w:r w:rsidRPr="006B18C4">
        <w:rPr>
          <w:rFonts w:hint="eastAsia"/>
        </w:rPr>
        <w:t>實任法官，負責民事、行政訴訟審判業務。</w:t>
      </w:r>
      <w:r w:rsidR="00362A71" w:rsidRPr="006B18C4">
        <w:rPr>
          <w:rFonts w:hint="eastAsia"/>
        </w:rPr>
        <w:t>查</w:t>
      </w:r>
      <w:r w:rsidR="007B17AD" w:rsidRPr="006B18C4">
        <w:rPr>
          <w:rFonts w:hint="eastAsia"/>
        </w:rPr>
        <w:t>郭法官</w:t>
      </w:r>
      <w:r w:rsidR="00362A71" w:rsidRPr="006B18C4">
        <w:rPr>
          <w:rFonts w:hint="eastAsia"/>
        </w:rPr>
        <w:t>自其101年4月13日役畢回任該院</w:t>
      </w:r>
      <w:r w:rsidR="00555294" w:rsidRPr="006B18C4">
        <w:rPr>
          <w:rFonts w:hint="eastAsia"/>
        </w:rPr>
        <w:t>，</w:t>
      </w:r>
      <w:r w:rsidR="00362A71" w:rsidRPr="006B18C4">
        <w:rPr>
          <w:rFonts w:hint="eastAsia"/>
        </w:rPr>
        <w:t>住</w:t>
      </w:r>
      <w:r w:rsidR="00C31435" w:rsidRPr="006B18C4">
        <w:rPr>
          <w:rFonts w:hint="eastAsia"/>
        </w:rPr>
        <w:t>於</w:t>
      </w:r>
      <w:r w:rsidR="00362A71" w:rsidRPr="006B18C4">
        <w:rPr>
          <w:rFonts w:hint="eastAsia"/>
        </w:rPr>
        <w:t>勝利街</w:t>
      </w:r>
      <w:r w:rsidR="00555294" w:rsidRPr="006B18C4">
        <w:rPr>
          <w:rFonts w:hint="eastAsia"/>
        </w:rPr>
        <w:t>法官職務</w:t>
      </w:r>
      <w:r w:rsidR="00362A71" w:rsidRPr="006B18C4">
        <w:rPr>
          <w:rFonts w:hint="eastAsia"/>
        </w:rPr>
        <w:t>宿舍</w:t>
      </w:r>
      <w:r w:rsidR="00C31435" w:rsidRPr="006B18C4">
        <w:rPr>
          <w:rFonts w:hint="eastAsia"/>
        </w:rPr>
        <w:t>後</w:t>
      </w:r>
      <w:r w:rsidR="00362A71" w:rsidRPr="006B18C4">
        <w:rPr>
          <w:rFonts w:hint="eastAsia"/>
        </w:rPr>
        <w:t>，即陸續於鄰近其宿舍空地栽種</w:t>
      </w:r>
      <w:r w:rsidR="00555294" w:rsidRPr="006B18C4">
        <w:rPr>
          <w:rFonts w:hint="eastAsia"/>
        </w:rPr>
        <w:t>植栽</w:t>
      </w:r>
      <w:r w:rsidR="00362A71" w:rsidRPr="006B18C4">
        <w:rPr>
          <w:rFonts w:hint="eastAsia"/>
        </w:rPr>
        <w:t>。107年9月吳</w:t>
      </w:r>
      <w:r w:rsidR="00272F3A" w:rsidRPr="006B18C4">
        <w:rPr>
          <w:rFonts w:hAnsi="標楷體" w:hint="eastAsia"/>
        </w:rPr>
        <w:t>○○</w:t>
      </w:r>
      <w:r w:rsidR="00362A71" w:rsidRPr="006B18C4">
        <w:rPr>
          <w:rFonts w:hint="eastAsia"/>
        </w:rPr>
        <w:t>法官</w:t>
      </w:r>
      <w:r w:rsidR="007B17AD" w:rsidRPr="006B18C4">
        <w:rPr>
          <w:rFonts w:hint="eastAsia"/>
        </w:rPr>
        <w:t>(下稱吳法官)</w:t>
      </w:r>
      <w:r w:rsidR="00362A71" w:rsidRPr="006B18C4">
        <w:rPr>
          <w:rFonts w:hint="eastAsia"/>
        </w:rPr>
        <w:t>遷調至臺東地院後，</w:t>
      </w:r>
      <w:r w:rsidR="00E2588F" w:rsidRPr="006B18C4">
        <w:rPr>
          <w:rFonts w:hint="eastAsia"/>
        </w:rPr>
        <w:t>吳</w:t>
      </w:r>
      <w:r w:rsidR="00362A71" w:rsidRPr="006B18C4">
        <w:rPr>
          <w:rFonts w:hint="eastAsia"/>
        </w:rPr>
        <w:t>父亦隨同搬遷至法官職務宿舍居住</w:t>
      </w:r>
      <w:r w:rsidR="00555294" w:rsidRPr="006B18C4">
        <w:rPr>
          <w:rFonts w:hint="eastAsia"/>
        </w:rPr>
        <w:t>，</w:t>
      </w:r>
      <w:r w:rsidR="00362A71" w:rsidRPr="006B18C4">
        <w:rPr>
          <w:rFonts w:hint="eastAsia"/>
        </w:rPr>
        <w:t>吳父於公共區域內</w:t>
      </w:r>
      <w:r w:rsidR="00E2588F" w:rsidRPr="006B18C4">
        <w:rPr>
          <w:rFonts w:hint="eastAsia"/>
        </w:rPr>
        <w:t>先</w:t>
      </w:r>
      <w:r w:rsidR="00362A71" w:rsidRPr="006B18C4">
        <w:rPr>
          <w:rFonts w:hint="eastAsia"/>
        </w:rPr>
        <w:t>清除雜草，其後種植蕃茄、九層塔等花草植物，因而與郭法官</w:t>
      </w:r>
      <w:r w:rsidR="00555294" w:rsidRPr="006B18C4">
        <w:rPr>
          <w:rFonts w:hint="eastAsia"/>
        </w:rPr>
        <w:t>夫婦</w:t>
      </w:r>
      <w:r w:rsidR="00362A71" w:rsidRPr="006B18C4">
        <w:rPr>
          <w:rFonts w:hint="eastAsia"/>
        </w:rPr>
        <w:t>發生</w:t>
      </w:r>
      <w:r w:rsidR="00E2588F" w:rsidRPr="006B18C4">
        <w:rPr>
          <w:rFonts w:hint="eastAsia"/>
        </w:rPr>
        <w:t>多起</w:t>
      </w:r>
      <w:r w:rsidR="002E5912" w:rsidRPr="006B18C4">
        <w:rPr>
          <w:rFonts w:hint="eastAsia"/>
        </w:rPr>
        <w:t>植栽整</w:t>
      </w:r>
      <w:r w:rsidR="00E2588F" w:rsidRPr="006B18C4">
        <w:rPr>
          <w:rFonts w:hint="eastAsia"/>
        </w:rPr>
        <w:t>修</w:t>
      </w:r>
      <w:r w:rsidR="002E5912" w:rsidRPr="006B18C4">
        <w:rPr>
          <w:rFonts w:hint="eastAsia"/>
        </w:rPr>
        <w:t>、澆灌用水</w:t>
      </w:r>
      <w:r w:rsidR="00A65EBF" w:rsidRPr="006B18C4">
        <w:rPr>
          <w:rFonts w:hint="eastAsia"/>
        </w:rPr>
        <w:t>及手機拍照</w:t>
      </w:r>
      <w:r w:rsidR="002E5912" w:rsidRPr="006B18C4">
        <w:rPr>
          <w:rFonts w:hint="eastAsia"/>
        </w:rPr>
        <w:t>等紛爭</w:t>
      </w:r>
      <w:r w:rsidR="00362A71" w:rsidRPr="006B18C4">
        <w:rPr>
          <w:rFonts w:hint="eastAsia"/>
        </w:rPr>
        <w:t>。</w:t>
      </w:r>
      <w:r w:rsidR="002E5912" w:rsidRPr="006B18C4">
        <w:rPr>
          <w:rFonts w:hint="eastAsia"/>
        </w:rPr>
        <w:t>上</w:t>
      </w:r>
      <w:r w:rsidR="00A65EBF" w:rsidRPr="006B18C4">
        <w:rPr>
          <w:rFonts w:hint="eastAsia"/>
        </w:rPr>
        <w:t>開爭執</w:t>
      </w:r>
      <w:r w:rsidR="00E2588F" w:rsidRPr="006B18C4">
        <w:rPr>
          <w:rFonts w:hint="eastAsia"/>
        </w:rPr>
        <w:t>亦</w:t>
      </w:r>
      <w:r w:rsidR="002E5912" w:rsidRPr="006B18C4">
        <w:rPr>
          <w:rFonts w:hint="eastAsia"/>
        </w:rPr>
        <w:t>經郭、吳兩位法官數</w:t>
      </w:r>
      <w:r w:rsidR="00AD20BA" w:rsidRPr="006B18C4">
        <w:rPr>
          <w:rFonts w:hint="eastAsia"/>
        </w:rPr>
        <w:t>度</w:t>
      </w:r>
      <w:r w:rsidR="002E5912" w:rsidRPr="006B18C4">
        <w:rPr>
          <w:rFonts w:hint="eastAsia"/>
        </w:rPr>
        <w:t>面報或簽陳該院</w:t>
      </w:r>
      <w:r w:rsidR="007B17AD" w:rsidRPr="006B18C4">
        <w:rPr>
          <w:rFonts w:hint="eastAsia"/>
        </w:rPr>
        <w:t>院長</w:t>
      </w:r>
      <w:r w:rsidR="002E5912" w:rsidRPr="006B18C4">
        <w:rPr>
          <w:rFonts w:hint="eastAsia"/>
        </w:rPr>
        <w:t>，</w:t>
      </w:r>
      <w:r w:rsidR="00555294" w:rsidRPr="006B18C4">
        <w:rPr>
          <w:rFonts w:hint="eastAsia"/>
        </w:rPr>
        <w:t>郭法官無視院方業已積極介入</w:t>
      </w:r>
      <w:r w:rsidR="00AD20BA" w:rsidRPr="006B18C4">
        <w:rPr>
          <w:rFonts w:hint="eastAsia"/>
        </w:rPr>
        <w:t>處</w:t>
      </w:r>
      <w:r w:rsidR="00302ED7" w:rsidRPr="006B18C4">
        <w:rPr>
          <w:rFonts w:hint="eastAsia"/>
        </w:rPr>
        <w:t>理</w:t>
      </w:r>
      <w:r w:rsidR="00555294" w:rsidRPr="006B18C4">
        <w:rPr>
          <w:rFonts w:hint="eastAsia"/>
        </w:rPr>
        <w:t>，</w:t>
      </w:r>
      <w:r w:rsidR="002E5912" w:rsidRPr="006B18C4">
        <w:rPr>
          <w:rFonts w:hint="eastAsia"/>
        </w:rPr>
        <w:t>並訂於108年4月16日</w:t>
      </w:r>
      <w:r w:rsidR="00A65EBF" w:rsidRPr="006B18C4">
        <w:rPr>
          <w:rFonts w:hint="eastAsia"/>
        </w:rPr>
        <w:t>中午</w:t>
      </w:r>
      <w:r w:rsidR="00D47590" w:rsidRPr="006B18C4">
        <w:rPr>
          <w:rFonts w:hint="eastAsia"/>
        </w:rPr>
        <w:t>由范乃中法官</w:t>
      </w:r>
      <w:r w:rsidR="007B17AD" w:rsidRPr="006B18C4">
        <w:rPr>
          <w:rFonts w:hint="eastAsia"/>
        </w:rPr>
        <w:t>(下稱范法官)</w:t>
      </w:r>
      <w:r w:rsidR="00D47590" w:rsidRPr="006B18C4">
        <w:rPr>
          <w:rFonts w:hint="eastAsia"/>
        </w:rPr>
        <w:t>主持</w:t>
      </w:r>
      <w:r w:rsidR="00A65EBF" w:rsidRPr="006B18C4">
        <w:rPr>
          <w:rFonts w:hint="eastAsia"/>
        </w:rPr>
        <w:t>勝利街住戶大會</w:t>
      </w:r>
      <w:r w:rsidR="00E2588F" w:rsidRPr="006B18C4">
        <w:rPr>
          <w:rFonts w:hint="eastAsia"/>
        </w:rPr>
        <w:t>尋求共識解決</w:t>
      </w:r>
      <w:r w:rsidR="00744E26" w:rsidRPr="006B18C4">
        <w:rPr>
          <w:rFonts w:hint="eastAsia"/>
        </w:rPr>
        <w:t>，</w:t>
      </w:r>
      <w:r w:rsidR="00D47590" w:rsidRPr="006B18C4">
        <w:rPr>
          <w:rFonts w:hint="eastAsia"/>
        </w:rPr>
        <w:t>其</w:t>
      </w:r>
      <w:r w:rsidR="00123DE2" w:rsidRPr="006B18C4">
        <w:rPr>
          <w:rFonts w:hint="eastAsia"/>
        </w:rPr>
        <w:t>竟於</w:t>
      </w:r>
      <w:r w:rsidR="00904424" w:rsidRPr="006B18C4">
        <w:rPr>
          <w:rFonts w:hint="eastAsia"/>
        </w:rPr>
        <w:t>審理</w:t>
      </w:r>
      <w:r w:rsidR="00904424" w:rsidRPr="006B18C4">
        <w:t>107</w:t>
      </w:r>
      <w:r w:rsidR="00904424" w:rsidRPr="006B18C4">
        <w:rPr>
          <w:rFonts w:hint="eastAsia"/>
        </w:rPr>
        <w:t>年度東簡字第</w:t>
      </w:r>
      <w:r w:rsidR="00904424" w:rsidRPr="006B18C4">
        <w:t>211</w:t>
      </w:r>
      <w:r w:rsidR="00904424" w:rsidRPr="006B18C4">
        <w:rPr>
          <w:rFonts w:hint="eastAsia"/>
        </w:rPr>
        <w:t>號給付土地補償金事件</w:t>
      </w:r>
      <w:r w:rsidR="00A45552" w:rsidRPr="006B18C4">
        <w:rPr>
          <w:rFonts w:hint="eastAsia"/>
        </w:rPr>
        <w:t>時</w:t>
      </w:r>
      <w:r w:rsidR="00904424" w:rsidRPr="006B18C4">
        <w:rPr>
          <w:rFonts w:hint="eastAsia"/>
        </w:rPr>
        <w:t>，將無直接關聯之文字置入判決理由，藉由抒發審判獨立事由，就個人所遭遇之法官職務宿舍爭議，在判決書中發表個人主觀看法（</w:t>
      </w:r>
      <w:r w:rsidR="00127B5E" w:rsidRPr="006B18C4">
        <w:rPr>
          <w:rFonts w:hint="eastAsia"/>
        </w:rPr>
        <w:t>內容</w:t>
      </w:r>
      <w:r w:rsidR="00904424" w:rsidRPr="006B18C4">
        <w:rPr>
          <w:rFonts w:hint="eastAsia"/>
        </w:rPr>
        <w:t>詳見附</w:t>
      </w:r>
      <w:r w:rsidR="00AD20BA" w:rsidRPr="006B18C4">
        <w:rPr>
          <w:rFonts w:hint="eastAsia"/>
        </w:rPr>
        <w:t>表</w:t>
      </w:r>
      <w:r w:rsidR="00904424" w:rsidRPr="006B18C4">
        <w:rPr>
          <w:rFonts w:hint="eastAsia"/>
        </w:rPr>
        <w:t>編號1）</w:t>
      </w:r>
      <w:r w:rsidR="00744E26" w:rsidRPr="006B18C4">
        <w:rPr>
          <w:rFonts w:hint="eastAsia"/>
        </w:rPr>
        <w:t>，並於</w:t>
      </w:r>
      <w:r w:rsidR="00D47590" w:rsidRPr="006B18C4">
        <w:rPr>
          <w:rFonts w:hint="eastAsia"/>
        </w:rPr>
        <w:t>同</w:t>
      </w:r>
      <w:r w:rsidR="00744E26" w:rsidRPr="006B18C4">
        <w:rPr>
          <w:rFonts w:hint="eastAsia"/>
        </w:rPr>
        <w:t>年月10日宣判本件爭議判決。至108年4月16日</w:t>
      </w:r>
      <w:r w:rsidR="00D47590" w:rsidRPr="006B18C4">
        <w:rPr>
          <w:rFonts w:hint="eastAsia"/>
        </w:rPr>
        <w:t>郭法官向范法官表示不參加</w:t>
      </w:r>
      <w:r w:rsidR="00166DCF" w:rsidRPr="006B18C4">
        <w:rPr>
          <w:rFonts w:hint="eastAsia"/>
        </w:rPr>
        <w:t>當日</w:t>
      </w:r>
      <w:r w:rsidR="00D47590" w:rsidRPr="006B18C4">
        <w:rPr>
          <w:rFonts w:hint="eastAsia"/>
        </w:rPr>
        <w:t>中午之住戶大會，並請</w:t>
      </w:r>
      <w:r w:rsidR="00AD20BA" w:rsidRPr="006B18C4">
        <w:rPr>
          <w:rFonts w:hint="eastAsia"/>
        </w:rPr>
        <w:t>范法官</w:t>
      </w:r>
      <w:r w:rsidR="00D47590" w:rsidRPr="006B18C4">
        <w:rPr>
          <w:rFonts w:hint="eastAsia"/>
        </w:rPr>
        <w:lastRenderedPageBreak/>
        <w:t>拿上開判決到會場給到場住戶，范法官</w:t>
      </w:r>
      <w:r w:rsidR="00AD20BA" w:rsidRPr="006B18C4">
        <w:rPr>
          <w:rFonts w:hint="eastAsia"/>
        </w:rPr>
        <w:t>旋將上情</w:t>
      </w:r>
      <w:r w:rsidR="00D47590" w:rsidRPr="006B18C4">
        <w:rPr>
          <w:rFonts w:hint="eastAsia"/>
        </w:rPr>
        <w:t>報告</w:t>
      </w:r>
      <w:r w:rsidR="007B17AD" w:rsidRPr="006B18C4">
        <w:rPr>
          <w:rFonts w:hint="eastAsia"/>
        </w:rPr>
        <w:t>院長</w:t>
      </w:r>
      <w:r w:rsidR="00AD20BA" w:rsidRPr="006B18C4">
        <w:rPr>
          <w:rFonts w:hint="eastAsia"/>
        </w:rPr>
        <w:t>，院方</w:t>
      </w:r>
      <w:r w:rsidR="00D47590" w:rsidRPr="006B18C4">
        <w:rPr>
          <w:rFonts w:hint="eastAsia"/>
        </w:rPr>
        <w:t>始知</w:t>
      </w:r>
      <w:r w:rsidR="00AD20BA" w:rsidRPr="006B18C4">
        <w:rPr>
          <w:rFonts w:hint="eastAsia"/>
        </w:rPr>
        <w:t>悉</w:t>
      </w:r>
      <w:r w:rsidR="007B17AD" w:rsidRPr="006B18C4">
        <w:rPr>
          <w:rFonts w:hint="eastAsia"/>
        </w:rPr>
        <w:t>郭法官</w:t>
      </w:r>
      <w:r w:rsidR="00D47590" w:rsidRPr="006B18C4">
        <w:rPr>
          <w:rFonts w:hint="eastAsia"/>
        </w:rPr>
        <w:t>此違反法官職務倫理規範</w:t>
      </w:r>
      <w:r w:rsidR="00AD20BA" w:rsidRPr="006B18C4">
        <w:rPr>
          <w:rFonts w:hint="eastAsia"/>
        </w:rPr>
        <w:t>之</w:t>
      </w:r>
      <w:r w:rsidR="00D47590" w:rsidRPr="006B18C4">
        <w:rPr>
          <w:rFonts w:hint="eastAsia"/>
        </w:rPr>
        <w:t>情事。</w:t>
      </w:r>
    </w:p>
    <w:p w:rsidR="00D47590" w:rsidRPr="006B18C4" w:rsidRDefault="00E21E4F" w:rsidP="003F7E20">
      <w:pPr>
        <w:pStyle w:val="3"/>
        <w:ind w:left="1428" w:hanging="719"/>
      </w:pPr>
      <w:r w:rsidRPr="006B18C4">
        <w:rPr>
          <w:rFonts w:hint="eastAsia"/>
        </w:rPr>
        <w:t>嗣</w:t>
      </w:r>
      <w:r w:rsidR="001816FC" w:rsidRPr="006B18C4">
        <w:rPr>
          <w:rFonts w:hint="eastAsia"/>
        </w:rPr>
        <w:t>臺東地院</w:t>
      </w:r>
      <w:r w:rsidR="007B17AD" w:rsidRPr="006B18C4">
        <w:rPr>
          <w:rFonts w:hint="eastAsia"/>
        </w:rPr>
        <w:t>院長</w:t>
      </w:r>
      <w:r w:rsidR="003F7E20" w:rsidRPr="006B18C4">
        <w:rPr>
          <w:rFonts w:hint="eastAsia"/>
        </w:rPr>
        <w:t>指示書記官長瞭解</w:t>
      </w:r>
      <w:r w:rsidR="001816FC" w:rsidRPr="006B18C4">
        <w:rPr>
          <w:rFonts w:hint="eastAsia"/>
        </w:rPr>
        <w:t>本件107年度東簡字第211號裁判書送達情</w:t>
      </w:r>
      <w:r w:rsidR="00BA7ACC" w:rsidRPr="006B18C4">
        <w:rPr>
          <w:rFonts w:hint="eastAsia"/>
        </w:rPr>
        <w:t>形，該股書記官表示裁判書已完成送達並公開上網，</w:t>
      </w:r>
      <w:r w:rsidR="00AD20BA" w:rsidRPr="006B18C4">
        <w:rPr>
          <w:rFonts w:hint="eastAsia"/>
        </w:rPr>
        <w:t>院長</w:t>
      </w:r>
      <w:r w:rsidR="00BA7ACC" w:rsidRPr="006B18C4">
        <w:rPr>
          <w:rFonts w:hint="eastAsia"/>
        </w:rPr>
        <w:t>即</w:t>
      </w:r>
      <w:r w:rsidRPr="006B18C4">
        <w:rPr>
          <w:rFonts w:hint="eastAsia"/>
        </w:rPr>
        <w:t>指示</w:t>
      </w:r>
      <w:r w:rsidR="00BA7ACC" w:rsidRPr="006B18C4">
        <w:rPr>
          <w:rFonts w:hint="eastAsia"/>
        </w:rPr>
        <w:t>將吳</w:t>
      </w:r>
      <w:r w:rsidR="001816FC" w:rsidRPr="006B18C4">
        <w:rPr>
          <w:rFonts w:hint="eastAsia"/>
        </w:rPr>
        <w:t>法官姓名遮隱以減輕傷害。</w:t>
      </w:r>
      <w:r w:rsidR="00AD20BA" w:rsidRPr="006B18C4">
        <w:rPr>
          <w:rFonts w:hint="eastAsia"/>
        </w:rPr>
        <w:t>翌</w:t>
      </w:r>
      <w:r w:rsidR="00BA7ACC" w:rsidRPr="006B18C4">
        <w:rPr>
          <w:rFonts w:hint="eastAsia"/>
        </w:rPr>
        <w:t>（17）日得知尚有2件相類判決，</w:t>
      </w:r>
      <w:r w:rsidR="007B17AD" w:rsidRPr="006B18C4">
        <w:rPr>
          <w:rFonts w:hint="eastAsia"/>
        </w:rPr>
        <w:t>院長</w:t>
      </w:r>
      <w:r w:rsidR="00BA7ACC" w:rsidRPr="006B18C4">
        <w:rPr>
          <w:rFonts w:hint="eastAsia"/>
        </w:rPr>
        <w:t>即請刑事庭邱</w:t>
      </w:r>
      <w:r w:rsidR="00272F3A" w:rsidRPr="006B18C4">
        <w:rPr>
          <w:rFonts w:hAnsi="標楷體" w:hint="eastAsia"/>
        </w:rPr>
        <w:t>○○</w:t>
      </w:r>
      <w:r w:rsidR="00BA7ACC" w:rsidRPr="006B18C4">
        <w:rPr>
          <w:rFonts w:hint="eastAsia"/>
        </w:rPr>
        <w:t>庭長</w:t>
      </w:r>
      <w:r w:rsidR="00762968" w:rsidRPr="006B18C4">
        <w:rPr>
          <w:rFonts w:hint="eastAsia"/>
        </w:rPr>
        <w:t>（下稱邱庭長）</w:t>
      </w:r>
      <w:r w:rsidR="00BA7ACC" w:rsidRPr="006B18C4">
        <w:rPr>
          <w:rFonts w:hint="eastAsia"/>
        </w:rPr>
        <w:t>查明是否尚有類此判決</w:t>
      </w:r>
      <w:r w:rsidR="0017107C" w:rsidRPr="006B18C4">
        <w:rPr>
          <w:rFonts w:hint="eastAsia"/>
        </w:rPr>
        <w:t>，</w:t>
      </w:r>
      <w:r w:rsidR="00BA7ACC" w:rsidRPr="006B18C4">
        <w:rPr>
          <w:rFonts w:hint="eastAsia"/>
        </w:rPr>
        <w:t>邱庭長除查詢鏡週刊、</w:t>
      </w:r>
      <w:r w:rsidR="00A45552" w:rsidRPr="006B18C4">
        <w:rPr>
          <w:rFonts w:hint="eastAsia"/>
        </w:rPr>
        <w:t>「</w:t>
      </w:r>
      <w:r w:rsidR="00BA7ACC" w:rsidRPr="006B18C4">
        <w:rPr>
          <w:rFonts w:hint="eastAsia"/>
        </w:rPr>
        <w:t>法操</w:t>
      </w:r>
      <w:r w:rsidR="00A45552" w:rsidRPr="006B18C4">
        <w:rPr>
          <w:rFonts w:hint="eastAsia"/>
        </w:rPr>
        <w:t>」網站</w:t>
      </w:r>
      <w:r w:rsidR="00BA7ACC" w:rsidRPr="006B18C4">
        <w:rPr>
          <w:rFonts w:hint="eastAsia"/>
        </w:rPr>
        <w:t>、臉書刑事法筆記粉絲專頁等報導之判決情節外，另以</w:t>
      </w:r>
      <w:r w:rsidR="007B17AD" w:rsidRPr="006B18C4">
        <w:rPr>
          <w:rFonts w:hint="eastAsia"/>
        </w:rPr>
        <w:t>郭法官</w:t>
      </w:r>
      <w:r w:rsidR="00A45552" w:rsidRPr="006B18C4">
        <w:rPr>
          <w:rFonts w:hint="eastAsia"/>
        </w:rPr>
        <w:t>為</w:t>
      </w:r>
      <w:r w:rsidR="00BA7ACC" w:rsidRPr="006B18C4">
        <w:rPr>
          <w:rFonts w:hint="eastAsia"/>
        </w:rPr>
        <w:t>實任</w:t>
      </w:r>
      <w:r w:rsidR="00AD20BA" w:rsidRPr="006B18C4">
        <w:rPr>
          <w:rFonts w:hint="eastAsia"/>
        </w:rPr>
        <w:t>法官</w:t>
      </w:r>
      <w:r w:rsidR="00BA7ACC" w:rsidRPr="006B18C4">
        <w:rPr>
          <w:rFonts w:hint="eastAsia"/>
        </w:rPr>
        <w:t>後</w:t>
      </w:r>
      <w:r w:rsidR="00A45552" w:rsidRPr="006B18C4">
        <w:rPr>
          <w:rFonts w:hint="eastAsia"/>
        </w:rPr>
        <w:t>之</w:t>
      </w:r>
      <w:r w:rsidR="00BA7ACC" w:rsidRPr="006B18C4">
        <w:rPr>
          <w:rFonts w:hint="eastAsia"/>
        </w:rPr>
        <w:t>判決為查詢範圍，再以司法院法學檢索系統檢查，而於4月底至5月初左右查得</w:t>
      </w:r>
      <w:r w:rsidR="00A45552" w:rsidRPr="006B18C4">
        <w:rPr>
          <w:rFonts w:hint="eastAsia"/>
        </w:rPr>
        <w:t>下述</w:t>
      </w:r>
      <w:r w:rsidR="00BA7ACC" w:rsidRPr="006B18C4">
        <w:rPr>
          <w:rFonts w:hint="eastAsia"/>
        </w:rPr>
        <w:t>其他編號案件</w:t>
      </w:r>
      <w:r w:rsidR="0017107C" w:rsidRPr="006B18C4">
        <w:rPr>
          <w:rFonts w:hint="eastAsia"/>
        </w:rPr>
        <w:t>，</w:t>
      </w:r>
      <w:r w:rsidR="00A45552" w:rsidRPr="006B18C4">
        <w:rPr>
          <w:rFonts w:hint="eastAsia"/>
        </w:rPr>
        <w:t>亦有違失情形，</w:t>
      </w:r>
      <w:r w:rsidR="00AD20BA" w:rsidRPr="006B18C4">
        <w:rPr>
          <w:rFonts w:hint="eastAsia"/>
        </w:rPr>
        <w:t>簡述</w:t>
      </w:r>
      <w:r w:rsidR="0017107C" w:rsidRPr="006B18C4">
        <w:rPr>
          <w:rFonts w:hint="eastAsia"/>
        </w:rPr>
        <w:t>如下：</w:t>
      </w:r>
    </w:p>
    <w:p w:rsidR="0017107C" w:rsidRPr="006B18C4" w:rsidRDefault="0017107C" w:rsidP="0017107C">
      <w:pPr>
        <w:pStyle w:val="4"/>
      </w:pPr>
      <w:r w:rsidRPr="006B18C4">
        <w:rPr>
          <w:rFonts w:hint="eastAsia"/>
        </w:rPr>
        <w:t>郭法官審理</w:t>
      </w:r>
      <w:r w:rsidRPr="006B18C4">
        <w:t>107</w:t>
      </w:r>
      <w:r w:rsidRPr="006B18C4">
        <w:rPr>
          <w:rFonts w:hint="eastAsia"/>
        </w:rPr>
        <w:t>年度簡字第</w:t>
      </w:r>
      <w:r w:rsidRPr="006B18C4">
        <w:t>16</w:t>
      </w:r>
      <w:r w:rsidRPr="006B18C4">
        <w:rPr>
          <w:rFonts w:hint="eastAsia"/>
        </w:rPr>
        <w:t>號監獄行刑法事件，將如附</w:t>
      </w:r>
      <w:r w:rsidR="00AD20BA" w:rsidRPr="006B18C4">
        <w:rPr>
          <w:rFonts w:hint="eastAsia"/>
        </w:rPr>
        <w:t>表</w:t>
      </w:r>
      <w:r w:rsidRPr="006B18C4">
        <w:rPr>
          <w:rFonts w:hint="eastAsia"/>
        </w:rPr>
        <w:t>編號</w:t>
      </w:r>
      <w:r w:rsidRPr="006B18C4">
        <w:t>2</w:t>
      </w:r>
      <w:r w:rsidRPr="006B18C4">
        <w:rPr>
          <w:rFonts w:hint="eastAsia"/>
        </w:rPr>
        <w:t>之無直接關聯文字置入判決理由，指摘臺東地院刑事庭法官於其他案件採用證據不當、違法羁押及引用外國證據法作為被告不利證據，並主觀評論該院刑事庭及民事庭法官員額配置及未置強制處分專庭等情。</w:t>
      </w:r>
    </w:p>
    <w:p w:rsidR="0017107C" w:rsidRPr="006B18C4" w:rsidRDefault="007B17AD" w:rsidP="0017107C">
      <w:pPr>
        <w:pStyle w:val="4"/>
      </w:pPr>
      <w:r w:rsidRPr="006B18C4">
        <w:rPr>
          <w:rFonts w:hint="eastAsia"/>
        </w:rPr>
        <w:t>郭法官</w:t>
      </w:r>
      <w:r w:rsidR="0017107C" w:rsidRPr="006B18C4">
        <w:rPr>
          <w:rFonts w:hint="eastAsia"/>
        </w:rPr>
        <w:t>審理</w:t>
      </w:r>
      <w:r w:rsidR="0017107C" w:rsidRPr="006B18C4">
        <w:t>107</w:t>
      </w:r>
      <w:r w:rsidR="0017107C" w:rsidRPr="006B18C4">
        <w:rPr>
          <w:rFonts w:hint="eastAsia"/>
        </w:rPr>
        <w:t>年度勞訴字第</w:t>
      </w:r>
      <w:r w:rsidR="0017107C" w:rsidRPr="006B18C4">
        <w:t>2</w:t>
      </w:r>
      <w:r w:rsidR="0017107C" w:rsidRPr="006B18C4">
        <w:rPr>
          <w:rFonts w:hint="eastAsia"/>
        </w:rPr>
        <w:t>號損害賠償事件</w:t>
      </w:r>
      <w:r w:rsidR="00016D63" w:rsidRPr="006B18C4">
        <w:rPr>
          <w:rFonts w:hint="eastAsia"/>
        </w:rPr>
        <w:t>，</w:t>
      </w:r>
      <w:r w:rsidR="0017107C" w:rsidRPr="006B18C4">
        <w:rPr>
          <w:rFonts w:hint="eastAsia"/>
        </w:rPr>
        <w:t>將如附</w:t>
      </w:r>
      <w:r w:rsidR="00016D63" w:rsidRPr="006B18C4">
        <w:rPr>
          <w:rFonts w:hint="eastAsia"/>
        </w:rPr>
        <w:t>表</w:t>
      </w:r>
      <w:r w:rsidR="0017107C" w:rsidRPr="006B18C4">
        <w:rPr>
          <w:rFonts w:hint="eastAsia"/>
        </w:rPr>
        <w:t>編號</w:t>
      </w:r>
      <w:r w:rsidR="0017107C" w:rsidRPr="006B18C4">
        <w:t>3</w:t>
      </w:r>
      <w:r w:rsidR="0017107C" w:rsidRPr="006B18C4">
        <w:rPr>
          <w:rFonts w:hint="eastAsia"/>
        </w:rPr>
        <w:t>之無直接關聯内容文字置入判決理由，指摘</w:t>
      </w:r>
      <w:r w:rsidR="004C100E" w:rsidRPr="006B18C4">
        <w:rPr>
          <w:rFonts w:hint="eastAsia"/>
        </w:rPr>
        <w:t>臺東地</w:t>
      </w:r>
      <w:r w:rsidR="0017107C" w:rsidRPr="006B18C4">
        <w:rPr>
          <w:rFonts w:hint="eastAsia"/>
        </w:rPr>
        <w:t>院刑事庭法官於其他案件採用證據不當、違法羈押及引用外國證據法作為被告不利證據，並主觀評論該院刑事庭及民事庭法官員額配置及未置強制處分專庭等情。</w:t>
      </w:r>
    </w:p>
    <w:p w:rsidR="0017107C" w:rsidRPr="006B18C4" w:rsidRDefault="00E4605B" w:rsidP="004C100E">
      <w:pPr>
        <w:pStyle w:val="4"/>
      </w:pPr>
      <w:r w:rsidRPr="006B18C4">
        <w:rPr>
          <w:rFonts w:hint="eastAsia"/>
        </w:rPr>
        <w:t>郭法官</w:t>
      </w:r>
      <w:r w:rsidR="004C100E" w:rsidRPr="006B18C4">
        <w:rPr>
          <w:rFonts w:hint="eastAsia"/>
        </w:rPr>
        <w:t>審理</w:t>
      </w:r>
      <w:r w:rsidR="004C100E" w:rsidRPr="006B18C4">
        <w:t>107</w:t>
      </w:r>
      <w:r w:rsidR="004C100E" w:rsidRPr="006B18C4">
        <w:rPr>
          <w:rFonts w:hint="eastAsia"/>
        </w:rPr>
        <w:t>年度東簡字第</w:t>
      </w:r>
      <w:r w:rsidR="004C100E" w:rsidRPr="006B18C4">
        <w:t>114</w:t>
      </w:r>
      <w:r w:rsidR="004C100E" w:rsidRPr="006B18C4">
        <w:rPr>
          <w:rFonts w:hint="eastAsia"/>
        </w:rPr>
        <w:t>號代位分割遺產事件，將如附</w:t>
      </w:r>
      <w:r w:rsidR="00016D63" w:rsidRPr="006B18C4">
        <w:rPr>
          <w:rFonts w:hint="eastAsia"/>
        </w:rPr>
        <w:t>表</w:t>
      </w:r>
      <w:r w:rsidR="004C100E" w:rsidRPr="006B18C4">
        <w:rPr>
          <w:rFonts w:hint="eastAsia"/>
        </w:rPr>
        <w:t>編號</w:t>
      </w:r>
      <w:r w:rsidR="004C100E" w:rsidRPr="006B18C4">
        <w:t>4</w:t>
      </w:r>
      <w:r w:rsidR="004C100E" w:rsidRPr="006B18C4">
        <w:rPr>
          <w:rFonts w:hint="eastAsia"/>
        </w:rPr>
        <w:t>之無直接關聯内容文字置入判決理由，指摘臺東地院刑事庭法官於其他案件採用證據不當、違法羈押及引用外國證據法</w:t>
      </w:r>
      <w:r w:rsidR="004C100E" w:rsidRPr="006B18C4">
        <w:rPr>
          <w:rFonts w:hint="eastAsia"/>
        </w:rPr>
        <w:lastRenderedPageBreak/>
        <w:t>作為被告不利證據，並主觀評論該院刑事庭及民事庭法官員額配置及未置強制處分專庭等</w:t>
      </w:r>
      <w:r w:rsidR="003F7E20" w:rsidRPr="006B18C4">
        <w:rPr>
          <w:rFonts w:hint="eastAsia"/>
        </w:rPr>
        <w:t>情</w:t>
      </w:r>
      <w:r w:rsidR="004C100E" w:rsidRPr="006B18C4">
        <w:rPr>
          <w:rFonts w:hint="eastAsia"/>
        </w:rPr>
        <w:t>。</w:t>
      </w:r>
    </w:p>
    <w:p w:rsidR="004C100E" w:rsidRPr="006B18C4" w:rsidRDefault="00E4605B" w:rsidP="004C100E">
      <w:pPr>
        <w:pStyle w:val="4"/>
      </w:pPr>
      <w:r w:rsidRPr="006B18C4">
        <w:rPr>
          <w:rFonts w:hint="eastAsia"/>
        </w:rPr>
        <w:t>郭法官</w:t>
      </w:r>
      <w:r w:rsidR="004C100E" w:rsidRPr="006B18C4">
        <w:rPr>
          <w:rFonts w:hint="eastAsia"/>
        </w:rPr>
        <w:t>審理</w:t>
      </w:r>
      <w:r w:rsidR="004C100E" w:rsidRPr="006B18C4">
        <w:t>107</w:t>
      </w:r>
      <w:r w:rsidR="004C100E" w:rsidRPr="006B18C4">
        <w:rPr>
          <w:rFonts w:hint="eastAsia"/>
        </w:rPr>
        <w:t>年度簡字第</w:t>
      </w:r>
      <w:r w:rsidR="004C100E" w:rsidRPr="006B18C4">
        <w:t>30</w:t>
      </w:r>
      <w:r w:rsidR="004C100E" w:rsidRPr="006B18C4">
        <w:rPr>
          <w:rFonts w:hint="eastAsia"/>
        </w:rPr>
        <w:t>號監獄行刑法事件，將如</w:t>
      </w:r>
      <w:r w:rsidR="00016D63" w:rsidRPr="006B18C4">
        <w:rPr>
          <w:rFonts w:hint="eastAsia"/>
        </w:rPr>
        <w:t>附表</w:t>
      </w:r>
      <w:r w:rsidR="004C100E" w:rsidRPr="006B18C4">
        <w:rPr>
          <w:rFonts w:hint="eastAsia"/>
        </w:rPr>
        <w:t>編號</w:t>
      </w:r>
      <w:r w:rsidR="004C100E" w:rsidRPr="006B18C4">
        <w:t>5</w:t>
      </w:r>
      <w:r w:rsidR="004C100E" w:rsidRPr="006B18C4">
        <w:rPr>
          <w:rFonts w:hint="eastAsia"/>
        </w:rPr>
        <w:t>之無直接關聯内容文字置入判決理由，對臺東地院</w:t>
      </w:r>
      <w:r w:rsidR="000973A8" w:rsidRPr="006B18C4">
        <w:rPr>
          <w:rFonts w:hint="eastAsia"/>
        </w:rPr>
        <w:t>舉辦</w:t>
      </w:r>
      <w:r w:rsidR="004C100E" w:rsidRPr="006B18C4">
        <w:rPr>
          <w:rFonts w:hint="eastAsia"/>
        </w:rPr>
        <w:t>參審模擬法庭一事，主觀評論為無益、耗費司法資源。</w:t>
      </w:r>
    </w:p>
    <w:p w:rsidR="004C100E" w:rsidRPr="006B18C4" w:rsidRDefault="00E4605B" w:rsidP="004C100E">
      <w:pPr>
        <w:pStyle w:val="4"/>
      </w:pPr>
      <w:r w:rsidRPr="006B18C4">
        <w:rPr>
          <w:rFonts w:hint="eastAsia"/>
        </w:rPr>
        <w:t>郭法官</w:t>
      </w:r>
      <w:r w:rsidR="004C100E" w:rsidRPr="006B18C4">
        <w:rPr>
          <w:rFonts w:hint="eastAsia"/>
        </w:rPr>
        <w:t>審理</w:t>
      </w:r>
      <w:r w:rsidR="004C100E" w:rsidRPr="006B18C4">
        <w:t>108</w:t>
      </w:r>
      <w:r w:rsidR="004C100E" w:rsidRPr="006B18C4">
        <w:rPr>
          <w:rFonts w:hint="eastAsia"/>
        </w:rPr>
        <w:t>年度事聲字第</w:t>
      </w:r>
      <w:r w:rsidR="004C100E" w:rsidRPr="006B18C4">
        <w:t>1</w:t>
      </w:r>
      <w:r w:rsidR="004C100E" w:rsidRPr="006B18C4">
        <w:rPr>
          <w:rFonts w:hint="eastAsia"/>
        </w:rPr>
        <w:t>號聲明異議事件，將如</w:t>
      </w:r>
      <w:r w:rsidR="00016D63" w:rsidRPr="006B18C4">
        <w:rPr>
          <w:rFonts w:hint="eastAsia"/>
        </w:rPr>
        <w:t>附表</w:t>
      </w:r>
      <w:r w:rsidR="004C100E" w:rsidRPr="006B18C4">
        <w:rPr>
          <w:rFonts w:hint="eastAsia"/>
        </w:rPr>
        <w:t>編號</w:t>
      </w:r>
      <w:r w:rsidR="004C100E" w:rsidRPr="006B18C4">
        <w:t>6</w:t>
      </w:r>
      <w:r w:rsidR="004C100E" w:rsidRPr="006B18C4">
        <w:rPr>
          <w:rFonts w:hint="eastAsia"/>
        </w:rPr>
        <w:t>之無直接關聯内容文字置入判決理由，主觀評論臺東地院舉辦觀審制模擬法庭為濫用司法資源。</w:t>
      </w:r>
    </w:p>
    <w:p w:rsidR="004F45FE" w:rsidRPr="006B18C4" w:rsidRDefault="004F45FE" w:rsidP="001B66D6">
      <w:pPr>
        <w:pStyle w:val="3"/>
        <w:ind w:left="1428" w:hanging="719"/>
      </w:pPr>
      <w:r w:rsidRPr="006B18C4">
        <w:rPr>
          <w:rFonts w:hint="eastAsia"/>
        </w:rPr>
        <w:t>本案經核：</w:t>
      </w:r>
    </w:p>
    <w:p w:rsidR="00E20081" w:rsidRPr="006B18C4" w:rsidRDefault="00F357B0" w:rsidP="00F357B0">
      <w:pPr>
        <w:pStyle w:val="4"/>
      </w:pPr>
      <w:r w:rsidRPr="006B18C4">
        <w:rPr>
          <w:rFonts w:hint="eastAsia"/>
        </w:rPr>
        <w:t>法官倫理規範第</w:t>
      </w:r>
      <w:r w:rsidRPr="006B18C4">
        <w:t>3</w:t>
      </w:r>
      <w:r w:rsidRPr="006B18C4">
        <w:rPr>
          <w:rFonts w:hint="eastAsia"/>
        </w:rPr>
        <w:t>條規定：「法官執行職務時，應保持公正、客觀、中立，不得有損及人民對於司法信頼之行為。」第</w:t>
      </w:r>
      <w:r w:rsidRPr="006B18C4">
        <w:t>5</w:t>
      </w:r>
      <w:r w:rsidRPr="006B18C4">
        <w:rPr>
          <w:rFonts w:hint="eastAsia"/>
        </w:rPr>
        <w:t>條規定：「法官應保有高尚品格，謹言慎行，廉潔自持，避免有不當或易被認為損及司法形象行為。」據此以觀，法官無論在職務内或職務外，均須注意個人言行，不得有損及人民</w:t>
      </w:r>
      <w:r w:rsidR="000973A8" w:rsidRPr="006B18C4">
        <w:rPr>
          <w:rFonts w:hint="eastAsia"/>
        </w:rPr>
        <w:t>對於</w:t>
      </w:r>
      <w:r w:rsidRPr="006B18C4">
        <w:rPr>
          <w:rFonts w:hint="eastAsia"/>
        </w:rPr>
        <w:t>司法信賴與司法形象之行為。按</w:t>
      </w:r>
      <w:r w:rsidR="00C74B7C" w:rsidRPr="006B18C4">
        <w:rPr>
          <w:rFonts w:hint="eastAsia"/>
        </w:rPr>
        <w:t>判決書為法官在審判活動中認事用法之結論，攸關人民對於司法信賴甚鉅，</w:t>
      </w:r>
      <w:r w:rsidR="0034141F" w:rsidRPr="006B18C4">
        <w:rPr>
          <w:rFonts w:hint="eastAsia"/>
        </w:rPr>
        <w:t>郭法官</w:t>
      </w:r>
      <w:r w:rsidR="003F7E20" w:rsidRPr="006B18C4">
        <w:rPr>
          <w:rFonts w:hint="eastAsia"/>
        </w:rPr>
        <w:t>不思謹慎執行職務，竟</w:t>
      </w:r>
      <w:r w:rsidR="00C74B7C" w:rsidRPr="006B18C4">
        <w:rPr>
          <w:rFonts w:hint="eastAsia"/>
        </w:rPr>
        <w:t>利用判決書作為工具，將與案件毫無關係</w:t>
      </w:r>
      <w:r w:rsidR="00BF16AB" w:rsidRPr="006B18C4">
        <w:rPr>
          <w:rFonts w:hint="eastAsia"/>
        </w:rPr>
        <w:t>之</w:t>
      </w:r>
      <w:r w:rsidR="00C74B7C" w:rsidRPr="006B18C4">
        <w:rPr>
          <w:rFonts w:hint="eastAsia"/>
        </w:rPr>
        <w:t>事務，如</w:t>
      </w:r>
      <w:r w:rsidR="00AF2D42" w:rsidRPr="006B18C4">
        <w:rPr>
          <w:rFonts w:hint="eastAsia"/>
        </w:rPr>
        <w:t>該院</w:t>
      </w:r>
      <w:r w:rsidR="00C74B7C" w:rsidRPr="006B18C4">
        <w:rPr>
          <w:rFonts w:hint="eastAsia"/>
        </w:rPr>
        <w:t>職務宿舍植栽</w:t>
      </w:r>
      <w:r w:rsidR="00AF2D42" w:rsidRPr="006B18C4">
        <w:rPr>
          <w:rFonts w:hint="eastAsia"/>
        </w:rPr>
        <w:t>及用水</w:t>
      </w:r>
      <w:r w:rsidR="00C74B7C" w:rsidRPr="006B18C4">
        <w:rPr>
          <w:rFonts w:hint="eastAsia"/>
        </w:rPr>
        <w:t>糾紛、</w:t>
      </w:r>
      <w:r w:rsidR="00850B2A" w:rsidRPr="006B18C4">
        <w:rPr>
          <w:rFonts w:hint="eastAsia"/>
        </w:rPr>
        <w:t>院</w:t>
      </w:r>
      <w:r w:rsidR="00AF2D42" w:rsidRPr="006B18C4">
        <w:rPr>
          <w:rFonts w:hint="eastAsia"/>
        </w:rPr>
        <w:t>內民、刑事庭資源及</w:t>
      </w:r>
      <w:r w:rsidR="00850B2A" w:rsidRPr="006B18C4">
        <w:rPr>
          <w:rFonts w:hint="eastAsia"/>
        </w:rPr>
        <w:t>内部事務分</w:t>
      </w:r>
      <w:r w:rsidR="00AF2D42" w:rsidRPr="006B18C4">
        <w:rPr>
          <w:rFonts w:hint="eastAsia"/>
        </w:rPr>
        <w:t>工</w:t>
      </w:r>
      <w:r w:rsidR="00850B2A" w:rsidRPr="006B18C4">
        <w:rPr>
          <w:rFonts w:hint="eastAsia"/>
        </w:rPr>
        <w:t>不滿</w:t>
      </w:r>
      <w:r w:rsidR="00AF2D42" w:rsidRPr="006B18C4">
        <w:rPr>
          <w:rFonts w:hint="eastAsia"/>
        </w:rPr>
        <w:t>等事項</w:t>
      </w:r>
      <w:r w:rsidR="00850B2A" w:rsidRPr="006B18C4">
        <w:rPr>
          <w:rFonts w:hint="eastAsia"/>
        </w:rPr>
        <w:t>，包裝成法律問題抒發己見，一般</w:t>
      </w:r>
      <w:r w:rsidR="00BF16AB" w:rsidRPr="006B18C4">
        <w:rPr>
          <w:rFonts w:hint="eastAsia"/>
        </w:rPr>
        <w:t>民眾</w:t>
      </w:r>
      <w:r w:rsidR="00850B2A" w:rsidRPr="006B18C4">
        <w:rPr>
          <w:rFonts w:hint="eastAsia"/>
        </w:rPr>
        <w:t>閱覽</w:t>
      </w:r>
      <w:r w:rsidR="003F7E20" w:rsidRPr="006B18C4">
        <w:rPr>
          <w:rFonts w:hint="eastAsia"/>
        </w:rPr>
        <w:t>該</w:t>
      </w:r>
      <w:r w:rsidR="00C74B7C" w:rsidRPr="006B18C4">
        <w:rPr>
          <w:rFonts w:hint="eastAsia"/>
        </w:rPr>
        <w:t>判決書，不免產生法</w:t>
      </w:r>
      <w:r w:rsidR="00120CCE" w:rsidRPr="006B18C4">
        <w:rPr>
          <w:rFonts w:hint="eastAsia"/>
        </w:rPr>
        <w:t>官</w:t>
      </w:r>
      <w:r w:rsidR="00C74B7C" w:rsidRPr="006B18C4">
        <w:rPr>
          <w:rFonts w:hint="eastAsia"/>
        </w:rPr>
        <w:t>公器私用</w:t>
      </w:r>
      <w:r w:rsidR="00925159" w:rsidRPr="006B18C4">
        <w:rPr>
          <w:rFonts w:hint="eastAsia"/>
        </w:rPr>
        <w:t>之</w:t>
      </w:r>
      <w:r w:rsidR="00C74B7C" w:rsidRPr="006B18C4">
        <w:rPr>
          <w:rFonts w:hint="eastAsia"/>
        </w:rPr>
        <w:t>不良觀感</w:t>
      </w:r>
      <w:r w:rsidR="00BF16AB" w:rsidRPr="006B18C4">
        <w:rPr>
          <w:rFonts w:hint="eastAsia"/>
        </w:rPr>
        <w:t>。況</w:t>
      </w:r>
      <w:r w:rsidR="004F45FE" w:rsidRPr="006B18C4">
        <w:rPr>
          <w:rFonts w:hint="eastAsia"/>
        </w:rPr>
        <w:t>且</w:t>
      </w:r>
      <w:r w:rsidR="00850B2A" w:rsidRPr="006B18C4">
        <w:rPr>
          <w:rFonts w:hint="eastAsia"/>
        </w:rPr>
        <w:t>該判決書</w:t>
      </w:r>
      <w:r w:rsidR="00FA601D" w:rsidRPr="006B18C4">
        <w:rPr>
          <w:rFonts w:hint="eastAsia"/>
        </w:rPr>
        <w:t>之</w:t>
      </w:r>
      <w:r w:rsidR="00C74B7C" w:rsidRPr="006B18C4">
        <w:rPr>
          <w:rFonts w:hint="eastAsia"/>
        </w:rPr>
        <w:t>法官個人意見</w:t>
      </w:r>
      <w:r w:rsidR="00850B2A" w:rsidRPr="006B18C4">
        <w:rPr>
          <w:rFonts w:hint="eastAsia"/>
        </w:rPr>
        <w:t>究</w:t>
      </w:r>
      <w:r w:rsidR="00C74B7C" w:rsidRPr="006B18C4">
        <w:rPr>
          <w:rFonts w:hint="eastAsia"/>
        </w:rPr>
        <w:t>與個案間有無關連</w:t>
      </w:r>
      <w:r w:rsidR="00850B2A" w:rsidRPr="006B18C4">
        <w:rPr>
          <w:rFonts w:hint="eastAsia"/>
        </w:rPr>
        <w:t>？</w:t>
      </w:r>
      <w:r w:rsidR="00C74B7C" w:rsidRPr="006B18C4">
        <w:rPr>
          <w:rFonts w:hint="eastAsia"/>
        </w:rPr>
        <w:t>是否屬於法律上見解</w:t>
      </w:r>
      <w:r w:rsidR="00850B2A" w:rsidRPr="006B18C4">
        <w:rPr>
          <w:rFonts w:hint="eastAsia"/>
        </w:rPr>
        <w:t>？</w:t>
      </w:r>
      <w:r w:rsidR="00C74B7C" w:rsidRPr="006B18C4">
        <w:rPr>
          <w:rFonts w:hint="eastAsia"/>
        </w:rPr>
        <w:t>能否上訴</w:t>
      </w:r>
      <w:r w:rsidR="00850B2A" w:rsidRPr="006B18C4">
        <w:rPr>
          <w:rFonts w:hint="eastAsia"/>
        </w:rPr>
        <w:t>不服？均將引起</w:t>
      </w:r>
      <w:r w:rsidR="00C74B7C" w:rsidRPr="006B18C4">
        <w:rPr>
          <w:rFonts w:hint="eastAsia"/>
        </w:rPr>
        <w:t>案件當事人混淆，</w:t>
      </w:r>
      <w:r w:rsidR="00A563ED" w:rsidRPr="006B18C4">
        <w:rPr>
          <w:rFonts w:hint="eastAsia"/>
        </w:rPr>
        <w:t>進而影響</w:t>
      </w:r>
      <w:r w:rsidR="00C74B7C" w:rsidRPr="006B18C4">
        <w:rPr>
          <w:rFonts w:hint="eastAsia"/>
        </w:rPr>
        <w:t>人民對於法</w:t>
      </w:r>
      <w:r w:rsidR="004F45FE" w:rsidRPr="006B18C4">
        <w:rPr>
          <w:rFonts w:hint="eastAsia"/>
        </w:rPr>
        <w:t>官公正</w:t>
      </w:r>
      <w:r w:rsidR="00C74B7C" w:rsidRPr="006B18C4">
        <w:rPr>
          <w:rFonts w:hint="eastAsia"/>
        </w:rPr>
        <w:t>中立與判決</w:t>
      </w:r>
      <w:r w:rsidRPr="006B18C4">
        <w:rPr>
          <w:rFonts w:hint="eastAsia"/>
        </w:rPr>
        <w:t>嚴謹性</w:t>
      </w:r>
      <w:r w:rsidR="00C74B7C" w:rsidRPr="006B18C4">
        <w:rPr>
          <w:rFonts w:hint="eastAsia"/>
        </w:rPr>
        <w:t>之誤解</w:t>
      </w:r>
      <w:r w:rsidR="00FA601D" w:rsidRPr="006B18C4">
        <w:rPr>
          <w:rFonts w:hint="eastAsia"/>
        </w:rPr>
        <w:t>，業已損害人民對於司</w:t>
      </w:r>
      <w:bookmarkStart w:id="66" w:name="_GoBack"/>
      <w:bookmarkEnd w:id="66"/>
      <w:r w:rsidR="00FA601D" w:rsidRPr="006B18C4">
        <w:rPr>
          <w:rFonts w:hint="eastAsia"/>
        </w:rPr>
        <w:t>法之信賴與法</w:t>
      </w:r>
      <w:r w:rsidR="00A92A01" w:rsidRPr="006B18C4">
        <w:rPr>
          <w:rFonts w:hint="eastAsia"/>
        </w:rPr>
        <w:t>官</w:t>
      </w:r>
      <w:r w:rsidR="00FA601D" w:rsidRPr="006B18C4">
        <w:rPr>
          <w:rFonts w:hint="eastAsia"/>
        </w:rPr>
        <w:t>形象</w:t>
      </w:r>
      <w:r w:rsidR="00A92A01" w:rsidRPr="006B18C4">
        <w:rPr>
          <w:rFonts w:hint="eastAsia"/>
        </w:rPr>
        <w:t>，並</w:t>
      </w:r>
      <w:r w:rsidR="00A92A01" w:rsidRPr="006B18C4">
        <w:rPr>
          <w:lang w:val="ja-JP"/>
        </w:rPr>
        <w:t>該當法官法第30條第2</w:t>
      </w:r>
      <w:r w:rsidR="00A92A01" w:rsidRPr="006B18C4">
        <w:rPr>
          <w:lang w:val="ja-JP"/>
        </w:rPr>
        <w:lastRenderedPageBreak/>
        <w:t>項第7款</w:t>
      </w:r>
      <w:r w:rsidR="00A92A01" w:rsidRPr="006B18C4">
        <w:rPr>
          <w:rFonts w:hint="eastAsia"/>
          <w:lang w:val="ja-JP"/>
        </w:rPr>
        <w:t>「</w:t>
      </w:r>
      <w:r w:rsidR="00A92A01" w:rsidRPr="006B18C4">
        <w:rPr>
          <w:lang w:val="ja-JP"/>
        </w:rPr>
        <w:t>違反法官倫理規範，情節重大</w:t>
      </w:r>
      <w:r w:rsidR="00A92A01" w:rsidRPr="006B18C4">
        <w:rPr>
          <w:rFonts w:hint="eastAsia"/>
          <w:lang w:val="ja-JP"/>
        </w:rPr>
        <w:t>。」之規定。</w:t>
      </w:r>
    </w:p>
    <w:p w:rsidR="007C61E6" w:rsidRPr="006B18C4" w:rsidRDefault="00610FCC" w:rsidP="004F45FE">
      <w:pPr>
        <w:pStyle w:val="4"/>
      </w:pPr>
      <w:r w:rsidRPr="006B18C4">
        <w:rPr>
          <w:rFonts w:hint="eastAsia"/>
        </w:rPr>
        <w:t>法官法第30條第2項第1款規定：「（第2項）法官有下列各款情事之一者，應付個案評鑑：一、</w:t>
      </w:r>
      <w:r w:rsidR="00E32C45" w:rsidRPr="006B18C4">
        <w:rPr>
          <w:rFonts w:hint="eastAsia"/>
        </w:rPr>
        <w:t>裁判確定後或自第一審繫屬日起已逾六年未能裁判確定之案件，</w:t>
      </w:r>
      <w:r w:rsidRPr="006B18C4">
        <w:rPr>
          <w:rFonts w:hint="eastAsia"/>
        </w:rPr>
        <w:t>有事實足認因故意或重大過失，致審判案件有明顯違誤，而嚴重侵害人民權益。」本款所指審判案件違誤，包括法官有關認定事實、適用法律之審判内容違誤，而審判活動總結所呈現之判決書，為其中重要一環，參照法官評鑑委員會102年度評字第2號決議書：「製作與案件情況顯然無關的判決書，亦屬法官法第</w:t>
      </w:r>
      <w:r w:rsidRPr="006B18C4">
        <w:t>30</w:t>
      </w:r>
      <w:r w:rsidRPr="006B18C4">
        <w:rPr>
          <w:rFonts w:hint="eastAsia"/>
        </w:rPr>
        <w:t>條第</w:t>
      </w:r>
      <w:r w:rsidRPr="006B18C4">
        <w:t>2</w:t>
      </w:r>
      <w:r w:rsidRPr="006B18C4">
        <w:rPr>
          <w:rFonts w:hint="eastAsia"/>
        </w:rPr>
        <w:t>項第</w:t>
      </w:r>
      <w:r w:rsidRPr="006B18C4">
        <w:t>1</w:t>
      </w:r>
      <w:r w:rsidRPr="006B18C4">
        <w:rPr>
          <w:rFonts w:hint="eastAsia"/>
        </w:rPr>
        <w:t>款範疇；且只要就裁判形式上存在有重大之違誤，而其違失依一般理性良知人經驗上難以理解，損及當事人對判決形式正確性最基本的信頼，也屬於嚴重侵害人民權益，不以造成人民的實際損害為必要。」</w:t>
      </w:r>
      <w:r w:rsidR="00E32C45" w:rsidRPr="006B18C4">
        <w:rPr>
          <w:rFonts w:hint="eastAsia"/>
        </w:rPr>
        <w:t>本案</w:t>
      </w:r>
      <w:r w:rsidR="00A54A93" w:rsidRPr="006B18C4">
        <w:rPr>
          <w:rFonts w:hint="eastAsia"/>
        </w:rPr>
        <w:t>郭法官</w:t>
      </w:r>
      <w:r w:rsidR="00E32C45" w:rsidRPr="006B18C4">
        <w:rPr>
          <w:rFonts w:hint="eastAsia"/>
        </w:rPr>
        <w:t>多次故意將審理案件中未曾發生的爭議，包裝成法律問題，而在審判活動之最後結論即判決書，加入毫無關聯性的文字敘述，作為自己主觀意見的陳述，或用以攻訐其他法官或法院政策之工具，屬於該款所稱審判案件有明顯重大違誤。再者，</w:t>
      </w:r>
      <w:r w:rsidR="00A45552" w:rsidRPr="006B18C4">
        <w:rPr>
          <w:rFonts w:hint="eastAsia"/>
        </w:rPr>
        <w:t>郭</w:t>
      </w:r>
      <w:r w:rsidR="00E32C45" w:rsidRPr="006B18C4">
        <w:rPr>
          <w:rFonts w:hint="eastAsia"/>
        </w:rPr>
        <w:t>法官於系爭案件之判決書，置入顯然與個案事證無關之内容，形式上存有重大之違誤，以一般理性、良知之人之經驗，實難以理解，混淆法院判決書效力，顯然已經損及當事人對判決形式正確性，乃至於法院中立性的最基本信賴，亦</w:t>
      </w:r>
      <w:r w:rsidR="0034141F" w:rsidRPr="006B18C4">
        <w:rPr>
          <w:rFonts w:hint="eastAsia"/>
        </w:rPr>
        <w:t>該當法官法第</w:t>
      </w:r>
      <w:r w:rsidR="0034141F" w:rsidRPr="006B18C4">
        <w:t>30</w:t>
      </w:r>
      <w:r w:rsidR="0034141F" w:rsidRPr="006B18C4">
        <w:rPr>
          <w:rFonts w:hint="eastAsia"/>
        </w:rPr>
        <w:t>條第</w:t>
      </w:r>
      <w:r w:rsidR="0034141F" w:rsidRPr="006B18C4">
        <w:t>2</w:t>
      </w:r>
      <w:r w:rsidR="0034141F" w:rsidRPr="006B18C4">
        <w:rPr>
          <w:rFonts w:hint="eastAsia"/>
        </w:rPr>
        <w:t>項第</w:t>
      </w:r>
      <w:r w:rsidR="0034141F" w:rsidRPr="006B18C4">
        <w:t>1</w:t>
      </w:r>
      <w:r w:rsidR="0034141F" w:rsidRPr="006B18C4">
        <w:rPr>
          <w:rFonts w:hint="eastAsia"/>
        </w:rPr>
        <w:t>款之審判案件</w:t>
      </w:r>
      <w:r w:rsidR="00D57700" w:rsidRPr="006B18C4">
        <w:rPr>
          <w:rFonts w:hint="eastAsia"/>
        </w:rPr>
        <w:t>「</w:t>
      </w:r>
      <w:r w:rsidR="0034141F" w:rsidRPr="006B18C4">
        <w:rPr>
          <w:rFonts w:hint="eastAsia"/>
        </w:rPr>
        <w:t>有明顯重大違誤，嚴重侵害人民權益</w:t>
      </w:r>
      <w:r w:rsidR="00D57700" w:rsidRPr="006B18C4">
        <w:rPr>
          <w:rFonts w:hint="eastAsia"/>
        </w:rPr>
        <w:t>」</w:t>
      </w:r>
      <w:r w:rsidR="0034141F" w:rsidRPr="006B18C4">
        <w:rPr>
          <w:rFonts w:hint="eastAsia"/>
        </w:rPr>
        <w:t>之事由。</w:t>
      </w:r>
    </w:p>
    <w:p w:rsidR="0034141F" w:rsidRPr="006B18C4" w:rsidRDefault="00FE7E72" w:rsidP="00185591">
      <w:pPr>
        <w:pStyle w:val="4"/>
      </w:pPr>
      <w:r w:rsidRPr="006B18C4">
        <w:rPr>
          <w:rFonts w:hint="eastAsia"/>
        </w:rPr>
        <w:t>聽審請求權係憲法保障人民訴訟權之一環，包括</w:t>
      </w:r>
      <w:r w:rsidRPr="006B18C4">
        <w:rPr>
          <w:rFonts w:hint="eastAsia"/>
        </w:rPr>
        <w:lastRenderedPageBreak/>
        <w:t>當事人知悉權、陳述權及法院認識及審酌義務，此不僅係憲法</w:t>
      </w:r>
      <w:r w:rsidR="00904475" w:rsidRPr="006B18C4">
        <w:rPr>
          <w:rFonts w:hint="eastAsia"/>
        </w:rPr>
        <w:t>上</w:t>
      </w:r>
      <w:r w:rsidRPr="006B18C4">
        <w:rPr>
          <w:rFonts w:hint="eastAsia"/>
        </w:rPr>
        <w:t>之基本權，亦係民事訴訟法之基本原則，民事訴訟法第222條第4項規定</w:t>
      </w:r>
      <w:r w:rsidR="00185591" w:rsidRPr="006B18C4">
        <w:rPr>
          <w:rFonts w:hint="eastAsia"/>
        </w:rPr>
        <w:t>：</w:t>
      </w:r>
      <w:r w:rsidRPr="006B18C4">
        <w:rPr>
          <w:rFonts w:hint="eastAsia"/>
        </w:rPr>
        <w:t>「得心證之理由，應記明於判決。」同法第226條第3項規定：「理由項下，應記載關於攻擊或防禦方法之意見及法律上之意見。」由此可知判決應係以攻防相關之事項為基礎，不相關連事項則不應無端置入判決書中，以保持</w:t>
      </w:r>
      <w:r w:rsidR="00A563ED" w:rsidRPr="006B18C4">
        <w:rPr>
          <w:rFonts w:hint="eastAsia"/>
        </w:rPr>
        <w:t>司法</w:t>
      </w:r>
      <w:r w:rsidRPr="006B18C4">
        <w:rPr>
          <w:rFonts w:hint="eastAsia"/>
        </w:rPr>
        <w:t>判決做為公文書實事求是</w:t>
      </w:r>
      <w:r w:rsidR="00D57700" w:rsidRPr="006B18C4">
        <w:rPr>
          <w:rFonts w:hint="eastAsia"/>
        </w:rPr>
        <w:t>之公信</w:t>
      </w:r>
      <w:r w:rsidRPr="006B18C4">
        <w:rPr>
          <w:rFonts w:hint="eastAsia"/>
        </w:rPr>
        <w:t>性，並實現</w:t>
      </w:r>
      <w:r w:rsidR="00A563ED" w:rsidRPr="006B18C4">
        <w:rPr>
          <w:rFonts w:hint="eastAsia"/>
        </w:rPr>
        <w:t>人民</w:t>
      </w:r>
      <w:r w:rsidRPr="006B18C4">
        <w:rPr>
          <w:rFonts w:hint="eastAsia"/>
        </w:rPr>
        <w:t>聽審權之要求。郭法官擔任審判工作已逾9年，對於法官應嚴謹撰寫判決書之</w:t>
      </w:r>
      <w:r w:rsidR="00A563ED" w:rsidRPr="006B18C4">
        <w:rPr>
          <w:rFonts w:hint="eastAsia"/>
        </w:rPr>
        <w:t>基本要求</w:t>
      </w:r>
      <w:r w:rsidRPr="006B18C4">
        <w:rPr>
          <w:rFonts w:hint="eastAsia"/>
        </w:rPr>
        <w:t>不能諉為不知，竟於上述6件裁判書記載與攻防完全無關之事項，判決作成行為業已嚴重違反辦案程序規定，</w:t>
      </w:r>
      <w:r w:rsidR="00904475" w:rsidRPr="006B18C4">
        <w:rPr>
          <w:rFonts w:hint="eastAsia"/>
        </w:rPr>
        <w:t>亦</w:t>
      </w:r>
      <w:r w:rsidRPr="006B18C4">
        <w:rPr>
          <w:rFonts w:hint="eastAsia"/>
        </w:rPr>
        <w:t>該當法官法第30條第2項第5款</w:t>
      </w:r>
      <w:r w:rsidR="00904475" w:rsidRPr="006B18C4">
        <w:rPr>
          <w:rFonts w:hint="eastAsia"/>
        </w:rPr>
        <w:t>「嚴重</w:t>
      </w:r>
      <w:r w:rsidRPr="006B18C4">
        <w:rPr>
          <w:rFonts w:hint="eastAsia"/>
        </w:rPr>
        <w:t>違反辦案程序規定，情節重大</w:t>
      </w:r>
      <w:r w:rsidR="00904475" w:rsidRPr="006B18C4">
        <w:rPr>
          <w:rFonts w:hint="eastAsia"/>
        </w:rPr>
        <w:t>。」</w:t>
      </w:r>
      <w:r w:rsidRPr="006B18C4">
        <w:rPr>
          <w:rFonts w:hint="eastAsia"/>
        </w:rPr>
        <w:t>之事由。</w:t>
      </w:r>
    </w:p>
    <w:p w:rsidR="00FE7E72" w:rsidRPr="006B18C4" w:rsidRDefault="00A36452" w:rsidP="004D6578">
      <w:pPr>
        <w:pStyle w:val="3"/>
        <w:ind w:left="1428" w:hanging="719"/>
      </w:pPr>
      <w:r w:rsidRPr="006B18C4">
        <w:rPr>
          <w:rFonts w:hint="eastAsia"/>
        </w:rPr>
        <w:t>綜上論</w:t>
      </w:r>
      <w:r w:rsidR="00A563ED" w:rsidRPr="006B18C4">
        <w:rPr>
          <w:rFonts w:hint="eastAsia"/>
        </w:rPr>
        <w:t>結</w:t>
      </w:r>
      <w:r w:rsidRPr="006B18C4">
        <w:rPr>
          <w:rFonts w:hint="eastAsia"/>
        </w:rPr>
        <w:t>，臺東地院法官郭玉林與同院吳姓法官因職務宿舍植栽及澆灌用水等問題發生爭執，</w:t>
      </w:r>
      <w:r w:rsidR="00A563ED" w:rsidRPr="006B18C4">
        <w:rPr>
          <w:rFonts w:hint="eastAsia"/>
        </w:rPr>
        <w:t>且</w:t>
      </w:r>
      <w:r w:rsidR="00FF2BA4" w:rsidRPr="006B18C4">
        <w:rPr>
          <w:rFonts w:hint="eastAsia"/>
        </w:rPr>
        <w:t>對</w:t>
      </w:r>
      <w:r w:rsidRPr="006B18C4">
        <w:rPr>
          <w:rFonts w:hint="eastAsia"/>
        </w:rPr>
        <w:t>刑</w:t>
      </w:r>
      <w:r w:rsidR="00A563ED" w:rsidRPr="006B18C4">
        <w:rPr>
          <w:rFonts w:hint="eastAsia"/>
        </w:rPr>
        <w:t>事</w:t>
      </w:r>
      <w:r w:rsidRPr="006B18C4">
        <w:rPr>
          <w:rFonts w:hint="eastAsia"/>
        </w:rPr>
        <w:t>庭法官</w:t>
      </w:r>
      <w:r w:rsidR="00FF2BA4" w:rsidRPr="006B18C4">
        <w:rPr>
          <w:rFonts w:hint="eastAsia"/>
        </w:rPr>
        <w:t>他案</w:t>
      </w:r>
      <w:r w:rsidRPr="006B18C4">
        <w:rPr>
          <w:rFonts w:hint="eastAsia"/>
        </w:rPr>
        <w:t>之採信證據與法律見解持不同意見，並</w:t>
      </w:r>
      <w:r w:rsidR="00D57700" w:rsidRPr="006B18C4">
        <w:rPr>
          <w:rFonts w:hint="eastAsia"/>
        </w:rPr>
        <w:t>就</w:t>
      </w:r>
      <w:r w:rsidRPr="006B18C4">
        <w:rPr>
          <w:rFonts w:hint="eastAsia"/>
        </w:rPr>
        <w:t>該院民</w:t>
      </w:r>
      <w:r w:rsidR="00A563ED" w:rsidRPr="006B18C4">
        <w:rPr>
          <w:rFonts w:hint="eastAsia"/>
        </w:rPr>
        <w:t>、</w:t>
      </w:r>
      <w:r w:rsidRPr="006B18C4">
        <w:rPr>
          <w:rFonts w:hint="eastAsia"/>
        </w:rPr>
        <w:t>刑</w:t>
      </w:r>
      <w:r w:rsidR="00A563ED" w:rsidRPr="006B18C4">
        <w:rPr>
          <w:rFonts w:hint="eastAsia"/>
        </w:rPr>
        <w:t>事</w:t>
      </w:r>
      <w:r w:rsidRPr="006B18C4">
        <w:rPr>
          <w:rFonts w:hint="eastAsia"/>
        </w:rPr>
        <w:t>庭資源配置等內部事務</w:t>
      </w:r>
      <w:r w:rsidR="007A7BD1" w:rsidRPr="006B18C4">
        <w:rPr>
          <w:rFonts w:hint="eastAsia"/>
        </w:rPr>
        <w:t>有所</w:t>
      </w:r>
      <w:r w:rsidRPr="006B18C4">
        <w:rPr>
          <w:rFonts w:hint="eastAsia"/>
        </w:rPr>
        <w:t>不滿，</w:t>
      </w:r>
      <w:r w:rsidR="007A7BD1" w:rsidRPr="006B18C4">
        <w:rPr>
          <w:rFonts w:hint="eastAsia"/>
        </w:rPr>
        <w:t>不思遵循正當行政</w:t>
      </w:r>
      <w:r w:rsidR="00904475" w:rsidRPr="006B18C4">
        <w:rPr>
          <w:rFonts w:hint="eastAsia"/>
        </w:rPr>
        <w:t>管道</w:t>
      </w:r>
      <w:r w:rsidR="007A7BD1" w:rsidRPr="006B18C4">
        <w:rPr>
          <w:rFonts w:hint="eastAsia"/>
        </w:rPr>
        <w:t>反映尋求解決，竟在6案判決書中載入與案情顯無關連之文字，</w:t>
      </w:r>
      <w:r w:rsidR="009525D9" w:rsidRPr="006B18C4">
        <w:rPr>
          <w:rFonts w:hint="eastAsia"/>
        </w:rPr>
        <w:t>將之</w:t>
      </w:r>
      <w:r w:rsidR="007A7BD1" w:rsidRPr="006B18C4">
        <w:rPr>
          <w:rFonts w:hint="eastAsia"/>
        </w:rPr>
        <w:t>包裝成法律問題藉此抒發</w:t>
      </w:r>
      <w:r w:rsidR="004A5339" w:rsidRPr="006B18C4">
        <w:rPr>
          <w:rFonts w:hint="eastAsia"/>
        </w:rPr>
        <w:t>個人意見</w:t>
      </w:r>
      <w:r w:rsidR="007A7BD1" w:rsidRPr="006B18C4">
        <w:rPr>
          <w:rFonts w:hint="eastAsia"/>
        </w:rPr>
        <w:t>。經核郭法官行為違反法官倫理規範第3條規定：「</w:t>
      </w:r>
      <w:r w:rsidR="00C56BA2" w:rsidRPr="006B18C4">
        <w:rPr>
          <w:rFonts w:hint="eastAsia"/>
        </w:rPr>
        <w:t>法官執行職務時，應保持公正、客觀、中立，不得有損及人民對於司法信賴之行為。</w:t>
      </w:r>
      <w:r w:rsidR="007A7BD1" w:rsidRPr="006B18C4">
        <w:rPr>
          <w:rFonts w:hint="eastAsia"/>
        </w:rPr>
        <w:t>」第5條規定：「</w:t>
      </w:r>
      <w:r w:rsidR="00C56BA2" w:rsidRPr="006B18C4">
        <w:rPr>
          <w:rFonts w:hint="eastAsia"/>
        </w:rPr>
        <w:t>法官應保有高尚品格，謹言慎行，廉潔自持，避免有不當或易被認為損及司法形象之行為。</w:t>
      </w:r>
      <w:r w:rsidR="007A7BD1" w:rsidRPr="006B18C4">
        <w:rPr>
          <w:rFonts w:hint="eastAsia"/>
        </w:rPr>
        <w:t>」且情節重大，有法官法第30條第1項第7款</w:t>
      </w:r>
      <w:r w:rsidR="00D57700" w:rsidRPr="006B18C4">
        <w:rPr>
          <w:rFonts w:hint="eastAsia"/>
        </w:rPr>
        <w:t>違反法官倫理規範，情節重大；</w:t>
      </w:r>
      <w:r w:rsidR="004A5339" w:rsidRPr="006B18C4">
        <w:rPr>
          <w:rFonts w:hint="eastAsia"/>
        </w:rPr>
        <w:t>同條項</w:t>
      </w:r>
      <w:r w:rsidR="007A7BD1" w:rsidRPr="006B18C4">
        <w:rPr>
          <w:rFonts w:hint="eastAsia"/>
        </w:rPr>
        <w:t>第1款之審判案件明顯重大違誤，嚴重侵害人民權益</w:t>
      </w:r>
      <w:r w:rsidR="00D57700" w:rsidRPr="006B18C4">
        <w:rPr>
          <w:rFonts w:hint="eastAsia"/>
        </w:rPr>
        <w:t>；</w:t>
      </w:r>
      <w:r w:rsidR="00FF2BA4" w:rsidRPr="006B18C4">
        <w:rPr>
          <w:rFonts w:hint="eastAsia"/>
        </w:rPr>
        <w:t>以</w:t>
      </w:r>
      <w:r w:rsidR="007A7BD1" w:rsidRPr="006B18C4">
        <w:rPr>
          <w:rFonts w:hint="eastAsia"/>
        </w:rPr>
        <w:t>及同條項第5款嚴重違反辦案程序規定之事</w:t>
      </w:r>
      <w:r w:rsidR="007A7BD1" w:rsidRPr="006B18C4">
        <w:rPr>
          <w:rFonts w:hint="eastAsia"/>
        </w:rPr>
        <w:lastRenderedPageBreak/>
        <w:t>由。</w:t>
      </w:r>
      <w:r w:rsidR="003A6357" w:rsidRPr="006B18C4">
        <w:rPr>
          <w:rFonts w:hint="eastAsia"/>
        </w:rPr>
        <w:t>案經臺東地院報請法官評鑑委員會進行個案評鑑，該委員會決議：「受評鑑法官郭玉林報由司法院移送監察院審查，建議免除法官職務，轉任法官以外之其他職務，或其他較重之處分。」</w:t>
      </w:r>
      <w:r w:rsidR="00925159" w:rsidRPr="006B18C4">
        <w:rPr>
          <w:rFonts w:hint="eastAsia"/>
        </w:rPr>
        <w:t>嗣</w:t>
      </w:r>
      <w:r w:rsidR="00D57700" w:rsidRPr="006B18C4">
        <w:rPr>
          <w:rFonts w:hint="eastAsia"/>
        </w:rPr>
        <w:t>該會</w:t>
      </w:r>
      <w:r w:rsidR="00925159" w:rsidRPr="006B18C4">
        <w:rPr>
          <w:rFonts w:hint="eastAsia"/>
        </w:rPr>
        <w:t>報由司法院移送本院審查。</w:t>
      </w:r>
      <w:r w:rsidR="00932D16" w:rsidRPr="006B18C4">
        <w:rPr>
          <w:rFonts w:hint="eastAsia"/>
        </w:rPr>
        <w:t>本院</w:t>
      </w:r>
      <w:r w:rsidR="007A7BD1" w:rsidRPr="006B18C4">
        <w:rPr>
          <w:rFonts w:hint="eastAsia"/>
        </w:rPr>
        <w:t>審酌</w:t>
      </w:r>
      <w:r w:rsidR="00932D16" w:rsidRPr="006B18C4">
        <w:rPr>
          <w:rFonts w:hint="eastAsia"/>
        </w:rPr>
        <w:t>郭</w:t>
      </w:r>
      <w:r w:rsidR="007A7BD1" w:rsidRPr="006B18C4">
        <w:rPr>
          <w:rFonts w:hint="eastAsia"/>
        </w:rPr>
        <w:t>法官於判決書中置入與本案無關事項，</w:t>
      </w:r>
      <w:r w:rsidR="004A5339" w:rsidRPr="006B18C4">
        <w:rPr>
          <w:rFonts w:hint="eastAsia"/>
        </w:rPr>
        <w:t>將</w:t>
      </w:r>
      <w:r w:rsidR="007A7BD1" w:rsidRPr="006B18C4">
        <w:rPr>
          <w:rFonts w:hint="eastAsia"/>
        </w:rPr>
        <w:t>判決書公器</w:t>
      </w:r>
      <w:r w:rsidR="00F77F69" w:rsidRPr="006B18C4">
        <w:rPr>
          <w:rFonts w:hint="eastAsia"/>
        </w:rPr>
        <w:t>充</w:t>
      </w:r>
      <w:r w:rsidR="007A7BD1" w:rsidRPr="006B18C4">
        <w:rPr>
          <w:rFonts w:hint="eastAsia"/>
        </w:rPr>
        <w:t>作</w:t>
      </w:r>
      <w:r w:rsidR="004A5339" w:rsidRPr="006B18C4">
        <w:rPr>
          <w:rFonts w:hint="eastAsia"/>
        </w:rPr>
        <w:t>私用</w:t>
      </w:r>
      <w:r w:rsidR="007A7BD1" w:rsidRPr="006B18C4">
        <w:rPr>
          <w:rFonts w:hint="eastAsia"/>
        </w:rPr>
        <w:t>，</w:t>
      </w:r>
      <w:r w:rsidR="004A5339" w:rsidRPr="006B18C4">
        <w:rPr>
          <w:rFonts w:hint="eastAsia"/>
        </w:rPr>
        <w:t>漠視</w:t>
      </w:r>
      <w:r w:rsidR="007A7BD1" w:rsidRPr="006B18C4">
        <w:rPr>
          <w:rFonts w:hint="eastAsia"/>
        </w:rPr>
        <w:t>人民有要求司法廉正中立之基本權利，</w:t>
      </w:r>
      <w:r w:rsidR="004A5339" w:rsidRPr="006B18C4">
        <w:rPr>
          <w:rFonts w:hint="eastAsia"/>
        </w:rPr>
        <w:t>且</w:t>
      </w:r>
      <w:r w:rsidR="00925159" w:rsidRPr="006B18C4">
        <w:rPr>
          <w:rFonts w:hint="eastAsia"/>
        </w:rPr>
        <w:t>其</w:t>
      </w:r>
      <w:r w:rsidR="00932D16" w:rsidRPr="006B18C4">
        <w:rPr>
          <w:rFonts w:hint="eastAsia"/>
        </w:rPr>
        <w:t>前後反覆6次為之，</w:t>
      </w:r>
      <w:r w:rsidR="00D57700" w:rsidRPr="006B18C4">
        <w:rPr>
          <w:rFonts w:hint="eastAsia"/>
        </w:rPr>
        <w:t>嚴重</w:t>
      </w:r>
      <w:r w:rsidR="00925159" w:rsidRPr="006B18C4">
        <w:rPr>
          <w:rFonts w:hint="eastAsia"/>
        </w:rPr>
        <w:t>損及人民對於司法信賴與法官形象，</w:t>
      </w:r>
      <w:r w:rsidR="00932D16" w:rsidRPr="006B18C4">
        <w:rPr>
          <w:rFonts w:hint="eastAsia"/>
        </w:rPr>
        <w:t>認</w:t>
      </w:r>
      <w:r w:rsidR="00AC7EBD" w:rsidRPr="006B18C4">
        <w:rPr>
          <w:rFonts w:hint="eastAsia"/>
        </w:rPr>
        <w:t>應予</w:t>
      </w:r>
      <w:r w:rsidR="002D58BC" w:rsidRPr="006B18C4">
        <w:rPr>
          <w:rFonts w:hint="eastAsia"/>
        </w:rPr>
        <w:t>提案彈劾</w:t>
      </w:r>
      <w:r w:rsidR="00932D16" w:rsidRPr="006B18C4">
        <w:rPr>
          <w:rFonts w:hint="eastAsia"/>
        </w:rPr>
        <w:t>，</w:t>
      </w:r>
      <w:r w:rsidR="00AC7EBD" w:rsidRPr="006B18C4">
        <w:rPr>
          <w:rFonts w:hint="eastAsia"/>
        </w:rPr>
        <w:t>用</w:t>
      </w:r>
      <w:r w:rsidR="005508AF" w:rsidRPr="006B18C4">
        <w:rPr>
          <w:rFonts w:hint="eastAsia"/>
        </w:rPr>
        <w:t>昭炯戒</w:t>
      </w:r>
      <w:r w:rsidR="004A5339" w:rsidRPr="006B18C4">
        <w:rPr>
          <w:rFonts w:hint="eastAsia"/>
        </w:rPr>
        <w:t>。</w:t>
      </w:r>
    </w:p>
    <w:p w:rsidR="00FD7CA1" w:rsidRPr="006B18C4" w:rsidRDefault="00CB46D0" w:rsidP="00FD7CA1">
      <w:pPr>
        <w:pStyle w:val="2"/>
        <w:rPr>
          <w:b/>
        </w:rPr>
      </w:pPr>
      <w:r w:rsidRPr="006B18C4">
        <w:rPr>
          <w:rFonts w:hint="eastAsia"/>
          <w:b/>
        </w:rPr>
        <w:t>臺東地院於法官宿舍植栽紛爭</w:t>
      </w:r>
      <w:r w:rsidR="00F322CA" w:rsidRPr="006B18C4">
        <w:rPr>
          <w:rFonts w:hint="eastAsia"/>
          <w:b/>
        </w:rPr>
        <w:t>發生</w:t>
      </w:r>
      <w:r w:rsidRPr="006B18C4">
        <w:rPr>
          <w:rFonts w:hint="eastAsia"/>
          <w:b/>
        </w:rPr>
        <w:t>後，業已積極介入疏處，惟仍發生</w:t>
      </w:r>
      <w:r w:rsidR="00F322CA" w:rsidRPr="006B18C4">
        <w:rPr>
          <w:rFonts w:hint="eastAsia"/>
          <w:b/>
        </w:rPr>
        <w:t>本案郭玉林法官</w:t>
      </w:r>
      <w:r w:rsidRPr="006B18C4">
        <w:rPr>
          <w:rFonts w:hint="eastAsia"/>
          <w:b/>
        </w:rPr>
        <w:t>在判決書中載入</w:t>
      </w:r>
      <w:r w:rsidR="001A00E8" w:rsidRPr="006B18C4">
        <w:rPr>
          <w:rFonts w:hint="eastAsia"/>
          <w:b/>
        </w:rPr>
        <w:t>無關案情文字</w:t>
      </w:r>
      <w:r w:rsidRPr="006B18C4">
        <w:rPr>
          <w:rFonts w:hint="eastAsia"/>
          <w:b/>
        </w:rPr>
        <w:t>之憾事，</w:t>
      </w:r>
      <w:r w:rsidR="002D58BC" w:rsidRPr="006B18C4">
        <w:rPr>
          <w:rFonts w:hint="eastAsia"/>
          <w:b/>
        </w:rPr>
        <w:t>郭法官</w:t>
      </w:r>
      <w:r w:rsidR="00512A0C" w:rsidRPr="006B18C4">
        <w:rPr>
          <w:rFonts w:hint="eastAsia"/>
          <w:b/>
        </w:rPr>
        <w:t>固難辭其咎</w:t>
      </w:r>
      <w:r w:rsidR="00F322CA" w:rsidRPr="006B18C4">
        <w:rPr>
          <w:rFonts w:hint="eastAsia"/>
          <w:b/>
        </w:rPr>
        <w:t>，</w:t>
      </w:r>
      <w:r w:rsidR="00512A0C" w:rsidRPr="006B18C4">
        <w:rPr>
          <w:rFonts w:hint="eastAsia"/>
          <w:b/>
        </w:rPr>
        <w:t>惟該院勝利街法官</w:t>
      </w:r>
      <w:r w:rsidR="002D58BC" w:rsidRPr="006B18C4">
        <w:rPr>
          <w:rFonts w:hint="eastAsia"/>
          <w:b/>
        </w:rPr>
        <w:t>職務</w:t>
      </w:r>
      <w:r w:rsidR="00512A0C" w:rsidRPr="006B18C4">
        <w:rPr>
          <w:rFonts w:hint="eastAsia"/>
          <w:b/>
        </w:rPr>
        <w:t>宿舍缺乏住戶間溝通機制，</w:t>
      </w:r>
      <w:r w:rsidR="00AF732D" w:rsidRPr="006B18C4">
        <w:rPr>
          <w:rFonts w:hint="eastAsia"/>
          <w:b/>
        </w:rPr>
        <w:t>當</w:t>
      </w:r>
      <w:r w:rsidR="00512A0C" w:rsidRPr="006B18C4">
        <w:rPr>
          <w:rFonts w:hint="eastAsia"/>
          <w:b/>
        </w:rPr>
        <w:t>係問題之癥結</w:t>
      </w:r>
      <w:r w:rsidR="00586C0F" w:rsidRPr="006B18C4">
        <w:rPr>
          <w:rFonts w:hint="eastAsia"/>
          <w:b/>
        </w:rPr>
        <w:t>所在</w:t>
      </w:r>
      <w:r w:rsidR="00512A0C" w:rsidRPr="006B18C4">
        <w:rPr>
          <w:rFonts w:hint="eastAsia"/>
          <w:b/>
        </w:rPr>
        <w:t>。現該院</w:t>
      </w:r>
      <w:r w:rsidR="00F322CA" w:rsidRPr="006B18C4">
        <w:rPr>
          <w:rFonts w:hint="eastAsia"/>
          <w:b/>
        </w:rPr>
        <w:t>業已</w:t>
      </w:r>
      <w:r w:rsidR="00512A0C" w:rsidRPr="006B18C4">
        <w:rPr>
          <w:rFonts w:hint="eastAsia"/>
          <w:b/>
        </w:rPr>
        <w:t>訂定職務宿舍公約</w:t>
      </w:r>
      <w:r w:rsidR="00586C0F" w:rsidRPr="006B18C4">
        <w:rPr>
          <w:rFonts w:hint="eastAsia"/>
          <w:b/>
        </w:rPr>
        <w:t>，</w:t>
      </w:r>
      <w:r w:rsidR="00512A0C" w:rsidRPr="006B18C4">
        <w:rPr>
          <w:rFonts w:hint="eastAsia"/>
          <w:b/>
        </w:rPr>
        <w:t>推選管理主委維護秩序</w:t>
      </w:r>
      <w:r w:rsidR="00CF3F51" w:rsidRPr="006B18C4">
        <w:rPr>
          <w:rFonts w:hint="eastAsia"/>
          <w:b/>
        </w:rPr>
        <w:t>調處爭執</w:t>
      </w:r>
      <w:r w:rsidR="00512A0C" w:rsidRPr="006B18C4">
        <w:rPr>
          <w:rFonts w:hint="eastAsia"/>
          <w:b/>
        </w:rPr>
        <w:t>；另公共區域植栽利用</w:t>
      </w:r>
      <w:r w:rsidR="00586C0F" w:rsidRPr="006B18C4">
        <w:rPr>
          <w:rFonts w:hint="eastAsia"/>
          <w:b/>
        </w:rPr>
        <w:t>方面</w:t>
      </w:r>
      <w:r w:rsidR="00512A0C" w:rsidRPr="006B18C4">
        <w:rPr>
          <w:rFonts w:hint="eastAsia"/>
          <w:b/>
        </w:rPr>
        <w:t>，亦依</w:t>
      </w:r>
      <w:r w:rsidR="00586C0F" w:rsidRPr="006B18C4">
        <w:rPr>
          <w:rFonts w:hint="eastAsia"/>
          <w:b/>
        </w:rPr>
        <w:t>司法院</w:t>
      </w:r>
      <w:r w:rsidR="00512A0C" w:rsidRPr="006B18C4">
        <w:rPr>
          <w:rFonts w:hint="eastAsia"/>
          <w:b/>
        </w:rPr>
        <w:t>相關管理規定及臺灣高等法院函示</w:t>
      </w:r>
      <w:r w:rsidR="00586C0F" w:rsidRPr="006B18C4">
        <w:rPr>
          <w:rFonts w:hint="eastAsia"/>
          <w:b/>
        </w:rPr>
        <w:t>辦理</w:t>
      </w:r>
      <w:r w:rsidR="00CF3F51" w:rsidRPr="006B18C4">
        <w:rPr>
          <w:rFonts w:hint="eastAsia"/>
          <w:b/>
        </w:rPr>
        <w:t>。上開溝通管道與管理機制之建立，</w:t>
      </w:r>
      <w:r w:rsidR="00512A0C" w:rsidRPr="006B18C4">
        <w:rPr>
          <w:rFonts w:hint="eastAsia"/>
          <w:b/>
        </w:rPr>
        <w:t>如確能落實執行，</w:t>
      </w:r>
      <w:r w:rsidR="002D58BC" w:rsidRPr="006B18C4">
        <w:rPr>
          <w:rFonts w:hint="eastAsia"/>
          <w:b/>
        </w:rPr>
        <w:t>或較</w:t>
      </w:r>
      <w:r w:rsidR="00256229" w:rsidRPr="006B18C4">
        <w:rPr>
          <w:rFonts w:hint="eastAsia"/>
          <w:b/>
        </w:rPr>
        <w:t>能</w:t>
      </w:r>
      <w:r w:rsidR="00512A0C" w:rsidRPr="006B18C4">
        <w:rPr>
          <w:rFonts w:hint="eastAsia"/>
          <w:b/>
        </w:rPr>
        <w:t>降低類此</w:t>
      </w:r>
      <w:r w:rsidR="00B36B5D" w:rsidRPr="006B18C4">
        <w:rPr>
          <w:rFonts w:hint="eastAsia"/>
          <w:b/>
        </w:rPr>
        <w:t>事</w:t>
      </w:r>
      <w:r w:rsidR="00512A0C" w:rsidRPr="006B18C4">
        <w:rPr>
          <w:rFonts w:hint="eastAsia"/>
          <w:b/>
        </w:rPr>
        <w:t>端</w:t>
      </w:r>
      <w:r w:rsidR="00A8581E" w:rsidRPr="006B18C4">
        <w:rPr>
          <w:rFonts w:hint="eastAsia"/>
          <w:b/>
        </w:rPr>
        <w:t>之</w:t>
      </w:r>
      <w:r w:rsidR="00512A0C" w:rsidRPr="006B18C4">
        <w:rPr>
          <w:rFonts w:hint="eastAsia"/>
          <w:b/>
        </w:rPr>
        <w:t>發生</w:t>
      </w:r>
      <w:r w:rsidR="00586C0F" w:rsidRPr="006B18C4">
        <w:rPr>
          <w:rFonts w:hint="eastAsia"/>
          <w:b/>
        </w:rPr>
        <w:t>，</w:t>
      </w:r>
      <w:r w:rsidR="00DD0067" w:rsidRPr="006B18C4">
        <w:rPr>
          <w:rFonts w:hint="eastAsia"/>
          <w:b/>
        </w:rPr>
        <w:t>有效</w:t>
      </w:r>
      <w:r w:rsidR="00A8581E" w:rsidRPr="006B18C4">
        <w:rPr>
          <w:rFonts w:hint="eastAsia"/>
          <w:b/>
        </w:rPr>
        <w:t>抒解</w:t>
      </w:r>
      <w:r w:rsidR="00512A0C" w:rsidRPr="006B18C4">
        <w:rPr>
          <w:rFonts w:hint="eastAsia"/>
          <w:b/>
        </w:rPr>
        <w:t>法官住戶間之細故摩擦</w:t>
      </w:r>
      <w:r w:rsidR="006A6460" w:rsidRPr="006B18C4">
        <w:rPr>
          <w:rFonts w:hint="eastAsia"/>
          <w:b/>
        </w:rPr>
        <w:t>：</w:t>
      </w:r>
    </w:p>
    <w:p w:rsidR="00A8581E" w:rsidRPr="006B18C4" w:rsidRDefault="00A8581E" w:rsidP="004D6578">
      <w:pPr>
        <w:pStyle w:val="3"/>
        <w:ind w:left="1428" w:hanging="719"/>
      </w:pPr>
      <w:r w:rsidRPr="006B18C4">
        <w:rPr>
          <w:rFonts w:hint="eastAsia"/>
        </w:rPr>
        <w:t xml:space="preserve">臺東地院法官職務宿舍現況與管理規範： </w:t>
      </w:r>
    </w:p>
    <w:p w:rsidR="00F05C83" w:rsidRPr="006B18C4" w:rsidRDefault="00AF732D" w:rsidP="00AF732D">
      <w:pPr>
        <w:pStyle w:val="3"/>
        <w:numPr>
          <w:ilvl w:val="0"/>
          <w:numId w:val="0"/>
        </w:numPr>
        <w:ind w:left="1428" w:firstLineChars="200" w:firstLine="680"/>
      </w:pPr>
      <w:r w:rsidRPr="006B18C4">
        <w:rPr>
          <w:rFonts w:hint="eastAsia"/>
        </w:rPr>
        <w:t>臺東地院</w:t>
      </w:r>
      <w:r w:rsidR="005C190C" w:rsidRPr="006B18C4">
        <w:rPr>
          <w:rFonts w:hint="eastAsia"/>
        </w:rPr>
        <w:t>法官職務宿舍管理等事項</w:t>
      </w:r>
      <w:r w:rsidRPr="006B18C4">
        <w:rPr>
          <w:rFonts w:hint="eastAsia"/>
        </w:rPr>
        <w:t>，係</w:t>
      </w:r>
      <w:r w:rsidR="005C190C" w:rsidRPr="006B18C4">
        <w:rPr>
          <w:rFonts w:hint="eastAsia"/>
        </w:rPr>
        <w:t>由院方事務管理單位依據「司法院及所屬各機關宿舍管理要點」辦理，依該管理要點第11點第1項規定，借用人不得將宿舍出分租、轉借、調換、轉讓、增建、改建、經營商業或為與借用目的不符之使用、收益或處分。則借住人栽種花木蔬果，如非係大面積或專為栽種收穫收益，而僅為小區域、怡養身心、美化環境者，解釋上與借用宿舍目的並無不符。該院認亦無正式陳報、需事前徵得機關同意始得種植之必要。</w:t>
      </w:r>
      <w:r w:rsidR="007E5CC3" w:rsidRPr="006B18C4">
        <w:rPr>
          <w:rFonts w:hint="eastAsia"/>
        </w:rPr>
        <w:t>臺東地院</w:t>
      </w:r>
      <w:r w:rsidRPr="006B18C4">
        <w:rPr>
          <w:rFonts w:hint="eastAsia"/>
        </w:rPr>
        <w:t>之</w:t>
      </w:r>
      <w:r w:rsidR="007E5CC3" w:rsidRPr="006B18C4">
        <w:rPr>
          <w:rFonts w:hint="eastAsia"/>
        </w:rPr>
        <w:t>勝利街宿舍係</w:t>
      </w:r>
      <w:r w:rsidR="00A8581E" w:rsidRPr="006B18C4">
        <w:rPr>
          <w:rFonts w:hint="eastAsia"/>
        </w:rPr>
        <w:t>於</w:t>
      </w:r>
      <w:r w:rsidR="007E5CC3" w:rsidRPr="006B18C4">
        <w:rPr>
          <w:rFonts w:hint="eastAsia"/>
        </w:rPr>
        <w:t>85年興建，其範</w:t>
      </w:r>
      <w:r w:rsidR="007E5CC3" w:rsidRPr="006B18C4">
        <w:rPr>
          <w:rFonts w:hint="eastAsia"/>
        </w:rPr>
        <w:lastRenderedPageBreak/>
        <w:t>圍包含宿舍建築物及公共區域（機車棚、車道、綠地），其中綠地範圍廣闊，其上種有大榕樹及各類雜木等植栽。宿舍建物現提供該院法官7位及其眷屬、單身司法事務官2位居住，共計8戶。該宿舍區</w:t>
      </w:r>
      <w:r w:rsidRPr="006B18C4">
        <w:rPr>
          <w:rFonts w:hint="eastAsia"/>
        </w:rPr>
        <w:t>因</w:t>
      </w:r>
      <w:r w:rsidR="007E5CC3" w:rsidRPr="006B18C4">
        <w:rPr>
          <w:rFonts w:hint="eastAsia"/>
        </w:rPr>
        <w:t>前無共識而未成立管理委員會，建物外公共區域由該院總務科管理，綠地部分由委外承攬清潔廠商每月進行除草及矮樹修剪工作。勝利街職務宿舍因公共區域綠地面積廣大，且已規劃作為停車場興建基地使用，於尚未獲撥經費執行前，先有宿舍借用人</w:t>
      </w:r>
      <w:r w:rsidR="00626BE0" w:rsidRPr="006B18C4">
        <w:rPr>
          <w:rFonts w:hint="eastAsia"/>
        </w:rPr>
        <w:t>郭法官</w:t>
      </w:r>
      <w:r w:rsidR="007E5CC3" w:rsidRPr="006B18C4">
        <w:rPr>
          <w:rFonts w:hint="eastAsia"/>
        </w:rPr>
        <w:t>於公共區域綠地種植植栽，</w:t>
      </w:r>
      <w:r w:rsidRPr="006B18C4">
        <w:rPr>
          <w:rFonts w:hint="eastAsia"/>
        </w:rPr>
        <w:t>該院管理單位</w:t>
      </w:r>
      <w:r w:rsidR="007E5CC3" w:rsidRPr="006B18C4">
        <w:rPr>
          <w:rFonts w:hint="eastAsia"/>
        </w:rPr>
        <w:t>基於考量不影響其他住戶及本院管理前提下，同意借用住戶種植，除可提供同仁接近</w:t>
      </w:r>
      <w:r w:rsidR="002D58BC" w:rsidRPr="006B18C4">
        <w:rPr>
          <w:rFonts w:hint="eastAsia"/>
        </w:rPr>
        <w:t>大</w:t>
      </w:r>
      <w:r w:rsidR="007E5CC3" w:rsidRPr="006B18C4">
        <w:rPr>
          <w:rFonts w:hint="eastAsia"/>
        </w:rPr>
        <w:t>自然紓解業務壓力，並鼓勵借用人共同協力整理維護居住環境</w:t>
      </w:r>
      <w:r w:rsidR="00F05C83" w:rsidRPr="006B18C4">
        <w:rPr>
          <w:rFonts w:hint="eastAsia"/>
        </w:rPr>
        <w:t>。</w:t>
      </w:r>
    </w:p>
    <w:p w:rsidR="00D54483" w:rsidRPr="006B18C4" w:rsidRDefault="00626BE0" w:rsidP="004D6578">
      <w:pPr>
        <w:pStyle w:val="3"/>
        <w:ind w:left="1428" w:hanging="719"/>
      </w:pPr>
      <w:r w:rsidRPr="006B18C4">
        <w:rPr>
          <w:rFonts w:hint="eastAsia"/>
        </w:rPr>
        <w:t>郭法官與同院吳</w:t>
      </w:r>
      <w:r w:rsidR="00D54483" w:rsidRPr="006B18C4">
        <w:rPr>
          <w:rFonts w:hint="eastAsia"/>
        </w:rPr>
        <w:t>法官因職務宿舍植栽問題發生爭執</w:t>
      </w:r>
      <w:r w:rsidR="00C856FC" w:rsidRPr="006B18C4">
        <w:rPr>
          <w:rFonts w:hint="eastAsia"/>
        </w:rPr>
        <w:t>及院方處理</w:t>
      </w:r>
      <w:r w:rsidR="00D54483" w:rsidRPr="006B18C4">
        <w:rPr>
          <w:rFonts w:hint="eastAsia"/>
        </w:rPr>
        <w:t>經過：</w:t>
      </w:r>
    </w:p>
    <w:p w:rsidR="007E5CC3" w:rsidRPr="006B18C4" w:rsidRDefault="007E5CC3" w:rsidP="00D54483">
      <w:pPr>
        <w:pStyle w:val="3"/>
        <w:numPr>
          <w:ilvl w:val="0"/>
          <w:numId w:val="0"/>
        </w:numPr>
        <w:ind w:left="1361" w:firstLineChars="200" w:firstLine="680"/>
      </w:pPr>
      <w:r w:rsidRPr="006B18C4">
        <w:rPr>
          <w:rFonts w:hint="eastAsia"/>
        </w:rPr>
        <w:t>107年9月吳法官遷調至</w:t>
      </w:r>
      <w:r w:rsidR="009177A3" w:rsidRPr="006B18C4">
        <w:rPr>
          <w:rFonts w:hint="eastAsia"/>
        </w:rPr>
        <w:t>臺東地</w:t>
      </w:r>
      <w:r w:rsidRPr="006B18C4">
        <w:rPr>
          <w:rFonts w:hint="eastAsia"/>
        </w:rPr>
        <w:t>院，</w:t>
      </w:r>
      <w:r w:rsidR="009177A3" w:rsidRPr="006B18C4">
        <w:rPr>
          <w:rFonts w:hint="eastAsia"/>
        </w:rPr>
        <w:t>吳父亦隨同遷住勝利街宿舍，</w:t>
      </w:r>
      <w:r w:rsidR="00A8581E" w:rsidRPr="006B18C4">
        <w:rPr>
          <w:rFonts w:hint="eastAsia"/>
        </w:rPr>
        <w:t>並於公共區域內進行美化植栽，</w:t>
      </w:r>
      <w:r w:rsidR="009177A3" w:rsidRPr="006B18C4">
        <w:rPr>
          <w:rFonts w:hint="eastAsia"/>
        </w:rPr>
        <w:t>此後</w:t>
      </w:r>
      <w:r w:rsidRPr="006B18C4">
        <w:rPr>
          <w:rFonts w:hint="eastAsia"/>
        </w:rPr>
        <w:t>陸續有其他住戶出資購買種籽等委託吳父種植。</w:t>
      </w:r>
      <w:r w:rsidR="009177A3" w:rsidRPr="006B18C4">
        <w:rPr>
          <w:rFonts w:hint="eastAsia"/>
        </w:rPr>
        <w:t>107年11月間，吳父於公共區域內清除雜草，吳父</w:t>
      </w:r>
      <w:r w:rsidR="00B36B5D" w:rsidRPr="006B18C4">
        <w:rPr>
          <w:rFonts w:hint="eastAsia"/>
        </w:rPr>
        <w:t>因</w:t>
      </w:r>
      <w:r w:rsidR="009177A3" w:rsidRPr="006B18C4">
        <w:rPr>
          <w:rFonts w:hint="eastAsia"/>
        </w:rPr>
        <w:t>郭法官所種植植栽阻擋宿舍原始設計之石板步道通行，欲加以整理，然為郭法官所制止，並指責吳父未經其同意，將其所種植植栽修剪，雙方</w:t>
      </w:r>
      <w:r w:rsidR="00B36B5D" w:rsidRPr="006B18C4">
        <w:rPr>
          <w:rFonts w:hint="eastAsia"/>
        </w:rPr>
        <w:t>發生</w:t>
      </w:r>
      <w:r w:rsidR="009177A3" w:rsidRPr="006B18C4">
        <w:rPr>
          <w:rFonts w:hint="eastAsia"/>
        </w:rPr>
        <w:t>言語衝突。郭法官指摘吳父持鐮刀揮舞，然吳父認為僅使用鐮刀除草並無所謂揮舞</w:t>
      </w:r>
      <w:r w:rsidR="009D2F72" w:rsidRPr="006B18C4">
        <w:rPr>
          <w:rFonts w:hint="eastAsia"/>
        </w:rPr>
        <w:t>情事</w:t>
      </w:r>
      <w:r w:rsidR="009177A3" w:rsidRPr="006B18C4">
        <w:rPr>
          <w:rFonts w:hint="eastAsia"/>
        </w:rPr>
        <w:t>，吳法官為留存客觀證據以供調查，告</w:t>
      </w:r>
      <w:r w:rsidR="00B36B5D" w:rsidRPr="006B18C4">
        <w:rPr>
          <w:rFonts w:hint="eastAsia"/>
        </w:rPr>
        <w:t>以</w:t>
      </w:r>
      <w:r w:rsidR="009177A3" w:rsidRPr="006B18C4">
        <w:rPr>
          <w:rFonts w:hint="eastAsia"/>
        </w:rPr>
        <w:t>吳父日後見郭法官或其配偶靠近或與之交談時，可以手機錄影供查。</w:t>
      </w:r>
    </w:p>
    <w:p w:rsidR="00CA0F71" w:rsidRPr="006B18C4" w:rsidRDefault="00D54483" w:rsidP="00C856FC">
      <w:pPr>
        <w:pStyle w:val="3"/>
        <w:numPr>
          <w:ilvl w:val="0"/>
          <w:numId w:val="0"/>
        </w:numPr>
        <w:ind w:left="1361" w:firstLineChars="200" w:firstLine="680"/>
      </w:pPr>
      <w:r w:rsidRPr="006B18C4">
        <w:rPr>
          <w:rFonts w:hint="eastAsia"/>
        </w:rPr>
        <w:t>107年12月13日下午郭法官之配偶（下稱郭妻）向吳父稱其所種植區域切莫澆水，二人遂起爭執，郭法官並於次日簽呈報告</w:t>
      </w:r>
      <w:r w:rsidR="00A8581E" w:rsidRPr="006B18C4">
        <w:rPr>
          <w:rFonts w:hint="eastAsia"/>
        </w:rPr>
        <w:t>唐</w:t>
      </w:r>
      <w:r w:rsidRPr="006B18C4">
        <w:rPr>
          <w:rFonts w:hint="eastAsia"/>
        </w:rPr>
        <w:t>院長。同年月25日，</w:t>
      </w:r>
      <w:r w:rsidR="00BA73E6" w:rsidRPr="006B18C4">
        <w:rPr>
          <w:rFonts w:hint="eastAsia"/>
        </w:rPr>
        <w:t>唐院長</w:t>
      </w:r>
      <w:r w:rsidRPr="006B18C4">
        <w:rPr>
          <w:rFonts w:hint="eastAsia"/>
        </w:rPr>
        <w:t>召集郭、吳法官至院長室協調，吳法官播放其</w:t>
      </w:r>
      <w:r w:rsidRPr="006B18C4">
        <w:rPr>
          <w:rFonts w:hint="eastAsia"/>
        </w:rPr>
        <w:lastRenderedPageBreak/>
        <w:t>阿姨所錄影片。</w:t>
      </w:r>
      <w:r w:rsidR="00A8581E" w:rsidRPr="006B18C4">
        <w:rPr>
          <w:rFonts w:hint="eastAsia"/>
        </w:rPr>
        <w:t>唐</w:t>
      </w:r>
      <w:r w:rsidRPr="006B18C4">
        <w:rPr>
          <w:rFonts w:hint="eastAsia"/>
        </w:rPr>
        <w:t>院長除當場命吳法官刪除錄影片段外，並指派邱庭長、簡</w:t>
      </w:r>
      <w:r w:rsidR="00272F3A" w:rsidRPr="006B18C4">
        <w:rPr>
          <w:rFonts w:hAnsi="標楷體" w:hint="eastAsia"/>
        </w:rPr>
        <w:t>○○</w:t>
      </w:r>
      <w:r w:rsidRPr="006B18C4">
        <w:rPr>
          <w:rFonts w:hint="eastAsia"/>
        </w:rPr>
        <w:t>法官</w:t>
      </w:r>
      <w:r w:rsidR="00BA73E6" w:rsidRPr="006B18C4">
        <w:rPr>
          <w:rFonts w:hint="eastAsia"/>
        </w:rPr>
        <w:t>(下稱簡法官，郭法官同期同學)</w:t>
      </w:r>
      <w:r w:rsidRPr="006B18C4">
        <w:rPr>
          <w:rFonts w:hint="eastAsia"/>
        </w:rPr>
        <w:t>擔任召集人，召開勝利街宿舍住戶大會，惟邱庭長向院長辭任召集人，故由</w:t>
      </w:r>
      <w:r w:rsidR="00BA73E6" w:rsidRPr="006B18C4">
        <w:rPr>
          <w:rFonts w:hint="eastAsia"/>
        </w:rPr>
        <w:t>簡法官</w:t>
      </w:r>
      <w:r w:rsidRPr="006B18C4">
        <w:rPr>
          <w:rFonts w:hint="eastAsia"/>
        </w:rPr>
        <w:t>獨任召集人。108年2月農曆年期間，吳父繼續整理土地，並開始種植蕃茄、九層塔等花草植物，過程中取用宿舍住戶公共用水</w:t>
      </w:r>
      <w:r w:rsidR="00B36B5D" w:rsidRPr="006B18C4">
        <w:rPr>
          <w:rFonts w:hint="eastAsia"/>
        </w:rPr>
        <w:t>澆灌</w:t>
      </w:r>
      <w:r w:rsidRPr="006B18C4">
        <w:rPr>
          <w:rFonts w:hint="eastAsia"/>
        </w:rPr>
        <w:t>。</w:t>
      </w:r>
    </w:p>
    <w:p w:rsidR="00CA0F71" w:rsidRPr="006B18C4" w:rsidRDefault="00CA0F71" w:rsidP="00C856FC">
      <w:pPr>
        <w:pStyle w:val="3"/>
        <w:numPr>
          <w:ilvl w:val="0"/>
          <w:numId w:val="0"/>
        </w:numPr>
        <w:ind w:left="1361" w:firstLineChars="200" w:firstLine="680"/>
      </w:pPr>
      <w:r w:rsidRPr="006B18C4">
        <w:rPr>
          <w:rFonts w:hint="eastAsia"/>
        </w:rPr>
        <w:t>108年4月1日</w:t>
      </w:r>
      <w:r w:rsidR="00BA73E6" w:rsidRPr="006B18C4">
        <w:rPr>
          <w:rFonts w:hint="eastAsia"/>
        </w:rPr>
        <w:t>郭法官</w:t>
      </w:r>
      <w:r w:rsidRPr="006B18C4">
        <w:rPr>
          <w:rFonts w:hint="eastAsia"/>
        </w:rPr>
        <w:t>再度簽報</w:t>
      </w:r>
      <w:r w:rsidR="00BA73E6" w:rsidRPr="006B18C4">
        <w:rPr>
          <w:rFonts w:hint="eastAsia"/>
        </w:rPr>
        <w:t>唐院長</w:t>
      </w:r>
      <w:r w:rsidRPr="006B18C4">
        <w:rPr>
          <w:rFonts w:hint="eastAsia"/>
        </w:rPr>
        <w:t>，表示住戶鋼琴聲太吵，希望晚上9點以後禁止</w:t>
      </w:r>
      <w:r w:rsidR="009D2F72" w:rsidRPr="006B18C4">
        <w:rPr>
          <w:rFonts w:hint="eastAsia"/>
        </w:rPr>
        <w:t>彈琴</w:t>
      </w:r>
      <w:r w:rsidRPr="006B18C4">
        <w:rPr>
          <w:rFonts w:hint="eastAsia"/>
        </w:rPr>
        <w:t>，</w:t>
      </w:r>
      <w:r w:rsidR="00A8581E" w:rsidRPr="006B18C4">
        <w:rPr>
          <w:rFonts w:hint="eastAsia"/>
        </w:rPr>
        <w:t>唐</w:t>
      </w:r>
      <w:r w:rsidRPr="006B18C4">
        <w:rPr>
          <w:rFonts w:hint="eastAsia"/>
        </w:rPr>
        <w:t>院長當天即請住戶邱庭長協調各住戶，次日告知郭法官，全體住戶均同意晚間9點以後禁止彈鋼琴；同年月2日、3日起，</w:t>
      </w:r>
      <w:r w:rsidR="00A8581E" w:rsidRPr="006B18C4">
        <w:rPr>
          <w:rFonts w:hint="eastAsia"/>
        </w:rPr>
        <w:t>唐</w:t>
      </w:r>
      <w:r w:rsidRPr="006B18C4">
        <w:rPr>
          <w:rFonts w:hint="eastAsia"/>
        </w:rPr>
        <w:t>院長再委請爭議雙方均能接受之</w:t>
      </w:r>
      <w:r w:rsidR="002E0702" w:rsidRPr="006B18C4">
        <w:rPr>
          <w:rFonts w:hint="eastAsia"/>
        </w:rPr>
        <w:t>簡法官</w:t>
      </w:r>
      <w:r w:rsidRPr="006B18C4">
        <w:rPr>
          <w:rFonts w:hint="eastAsia"/>
        </w:rPr>
        <w:t>、范法官</w:t>
      </w:r>
      <w:r w:rsidR="002E0702" w:rsidRPr="006B18C4">
        <w:rPr>
          <w:rFonts w:hint="eastAsia"/>
        </w:rPr>
        <w:t>(曾任郭</w:t>
      </w:r>
      <w:r w:rsidR="00762968" w:rsidRPr="006B18C4">
        <w:rPr>
          <w:rFonts w:hint="eastAsia"/>
        </w:rPr>
        <w:t>員</w:t>
      </w:r>
      <w:r w:rsidR="002E0702" w:rsidRPr="006B18C4">
        <w:rPr>
          <w:rFonts w:hint="eastAsia"/>
        </w:rPr>
        <w:t>之庭長)</w:t>
      </w:r>
      <w:r w:rsidRPr="006B18C4">
        <w:rPr>
          <w:rFonts w:hint="eastAsia"/>
        </w:rPr>
        <w:t>協調，希望達成住戶共識、協調爭議。</w:t>
      </w:r>
    </w:p>
    <w:p w:rsidR="009D2F72" w:rsidRPr="006B18C4" w:rsidRDefault="00D54483" w:rsidP="00CA0F71">
      <w:pPr>
        <w:pStyle w:val="3"/>
        <w:numPr>
          <w:ilvl w:val="0"/>
          <w:numId w:val="0"/>
        </w:numPr>
        <w:ind w:left="1361" w:firstLineChars="200" w:firstLine="680"/>
      </w:pPr>
      <w:r w:rsidRPr="006B18C4">
        <w:rPr>
          <w:rFonts w:hint="eastAsia"/>
        </w:rPr>
        <w:t>同年4月3日上午，郭妻以宿舍公共用水遭竊為由報警處理，警</w:t>
      </w:r>
      <w:r w:rsidR="00A8581E" w:rsidRPr="006B18C4">
        <w:rPr>
          <w:rFonts w:hint="eastAsia"/>
        </w:rPr>
        <w:t>員</w:t>
      </w:r>
      <w:r w:rsidRPr="006B18C4">
        <w:rPr>
          <w:rFonts w:hint="eastAsia"/>
        </w:rPr>
        <w:t>進入勝利街宿舍，要求吳父提供姓名及身分證字號，</w:t>
      </w:r>
      <w:r w:rsidR="00C856FC" w:rsidRPr="006B18C4">
        <w:rPr>
          <w:rFonts w:hint="eastAsia"/>
        </w:rPr>
        <w:t>經警</w:t>
      </w:r>
      <w:r w:rsidR="009630D1" w:rsidRPr="006B18C4">
        <w:rPr>
          <w:rFonts w:hint="eastAsia"/>
        </w:rPr>
        <w:t>員</w:t>
      </w:r>
      <w:r w:rsidR="00C856FC" w:rsidRPr="006B18C4">
        <w:rPr>
          <w:rFonts w:hint="eastAsia"/>
        </w:rPr>
        <w:t>問明原委後未做筆錄離去。108年4月8日郭法官再上簽請法院告發吳父竊盜及毀損，並表示春假期間曾再被攝錄</w:t>
      </w:r>
      <w:r w:rsidR="00C4598F" w:rsidRPr="006B18C4">
        <w:rPr>
          <w:rStyle w:val="afe"/>
        </w:rPr>
        <w:footnoteReference w:id="1"/>
      </w:r>
      <w:r w:rsidR="00C856FC" w:rsidRPr="006B18C4">
        <w:rPr>
          <w:rFonts w:hint="eastAsia"/>
        </w:rPr>
        <w:t>；同年月9日吳法官亦上簽請查明何人報案，並加以懲處及終止租約。</w:t>
      </w:r>
      <w:r w:rsidR="00CA0F71" w:rsidRPr="006B18C4">
        <w:rPr>
          <w:rFonts w:hint="eastAsia"/>
        </w:rPr>
        <w:t>該二日</w:t>
      </w:r>
      <w:r w:rsidR="00F376D1" w:rsidRPr="006B18C4">
        <w:rPr>
          <w:rFonts w:hint="eastAsia"/>
        </w:rPr>
        <w:t>唐</w:t>
      </w:r>
      <w:r w:rsidR="00CA0F71" w:rsidRPr="006B18C4">
        <w:rPr>
          <w:rFonts w:hint="eastAsia"/>
        </w:rPr>
        <w:t>院長均</w:t>
      </w:r>
      <w:r w:rsidR="00F376D1" w:rsidRPr="006B18C4">
        <w:rPr>
          <w:rFonts w:hint="eastAsia"/>
        </w:rPr>
        <w:t>曾</w:t>
      </w:r>
      <w:r w:rsidR="00CA0F71" w:rsidRPr="006B18C4">
        <w:rPr>
          <w:rFonts w:hint="eastAsia"/>
        </w:rPr>
        <w:t>委請</w:t>
      </w:r>
      <w:r w:rsidR="00F376D1" w:rsidRPr="006B18C4">
        <w:rPr>
          <w:rFonts w:hint="eastAsia"/>
        </w:rPr>
        <w:t>該院</w:t>
      </w:r>
      <w:r w:rsidR="00CA0F71" w:rsidRPr="006B18C4">
        <w:rPr>
          <w:rFonts w:hint="eastAsia"/>
        </w:rPr>
        <w:t>民刑庭長積極協調，告知郭法官住戶會議後即能解決爭議問題，惟郭法官仍於同年月10日宣判本件爭議判決(107東簡211號)。</w:t>
      </w:r>
    </w:p>
    <w:p w:rsidR="00C856FC" w:rsidRPr="006B18C4" w:rsidRDefault="00CA0F71" w:rsidP="009D2F72">
      <w:pPr>
        <w:pStyle w:val="3"/>
        <w:numPr>
          <w:ilvl w:val="0"/>
          <w:numId w:val="0"/>
        </w:numPr>
        <w:ind w:left="1361" w:firstLineChars="200" w:firstLine="680"/>
      </w:pPr>
      <w:r w:rsidRPr="006B18C4">
        <w:rPr>
          <w:rFonts w:hint="eastAsia"/>
        </w:rPr>
        <w:t>直至同</w:t>
      </w:r>
      <w:r w:rsidR="002E0702" w:rsidRPr="006B18C4">
        <w:rPr>
          <w:rFonts w:hint="eastAsia"/>
        </w:rPr>
        <w:t>年</w:t>
      </w:r>
      <w:r w:rsidRPr="006B18C4">
        <w:rPr>
          <w:rFonts w:hint="eastAsia"/>
        </w:rPr>
        <w:t>月16日郭法官向范法官表示不參加中午之住戶大會，並提出該判決書，范法官</w:t>
      </w:r>
      <w:r w:rsidR="00B36B5D" w:rsidRPr="006B18C4">
        <w:rPr>
          <w:rFonts w:hint="eastAsia"/>
        </w:rPr>
        <w:t>即持該判</w:t>
      </w:r>
      <w:r w:rsidR="00B36B5D" w:rsidRPr="006B18C4">
        <w:rPr>
          <w:rFonts w:hint="eastAsia"/>
        </w:rPr>
        <w:lastRenderedPageBreak/>
        <w:t>決書</w:t>
      </w:r>
      <w:r w:rsidRPr="006B18C4">
        <w:rPr>
          <w:rFonts w:hint="eastAsia"/>
        </w:rPr>
        <w:t>報告</w:t>
      </w:r>
      <w:r w:rsidR="002E0702" w:rsidRPr="006B18C4">
        <w:rPr>
          <w:rFonts w:hint="eastAsia"/>
        </w:rPr>
        <w:t>唐院長</w:t>
      </w:r>
      <w:r w:rsidRPr="006B18C4">
        <w:rPr>
          <w:rFonts w:hint="eastAsia"/>
        </w:rPr>
        <w:t>。</w:t>
      </w:r>
      <w:r w:rsidR="009D2F72" w:rsidRPr="006B18C4">
        <w:rPr>
          <w:rFonts w:hint="eastAsia"/>
        </w:rPr>
        <w:t>當</w:t>
      </w:r>
      <w:r w:rsidRPr="006B18C4">
        <w:rPr>
          <w:rFonts w:hint="eastAsia"/>
        </w:rPr>
        <w:t>日住戶會議選舉范法官為宿舍臨時管理人，達成多項決議(未能決議部分另擇期解決)，並於同年月18日上簽。針對決議內容，</w:t>
      </w:r>
      <w:r w:rsidR="00F376D1" w:rsidRPr="006B18C4">
        <w:rPr>
          <w:rFonts w:hint="eastAsia"/>
        </w:rPr>
        <w:t>唐</w:t>
      </w:r>
      <w:r w:rsidRPr="006B18C4">
        <w:rPr>
          <w:rFonts w:hint="eastAsia"/>
        </w:rPr>
        <w:t>院長於同年月23日下午會同范法官</w:t>
      </w:r>
      <w:r w:rsidR="00F376D1" w:rsidRPr="006B18C4">
        <w:rPr>
          <w:rFonts w:hint="eastAsia"/>
        </w:rPr>
        <w:t>、</w:t>
      </w:r>
      <w:r w:rsidRPr="006B18C4">
        <w:rPr>
          <w:rFonts w:hint="eastAsia"/>
        </w:rPr>
        <w:t>書記官長、政風主任、法警長、總務科長及技工至勝利街宿舍，就住戶決議增加裝設公共區域監視器、公共用水管線更換位置、反光條等，指示總務科儘速完成。</w:t>
      </w:r>
    </w:p>
    <w:p w:rsidR="00C90551" w:rsidRPr="006B18C4" w:rsidRDefault="009D2F72" w:rsidP="00C90551">
      <w:pPr>
        <w:pStyle w:val="3"/>
        <w:numPr>
          <w:ilvl w:val="0"/>
          <w:numId w:val="0"/>
        </w:numPr>
        <w:ind w:left="1361" w:firstLineChars="200" w:firstLine="680"/>
      </w:pPr>
      <w:r w:rsidRPr="006B18C4">
        <w:rPr>
          <w:rFonts w:hint="eastAsia"/>
        </w:rPr>
        <w:t>由上可知，</w:t>
      </w:r>
      <w:r w:rsidR="002E0702" w:rsidRPr="006B18C4">
        <w:rPr>
          <w:rFonts w:hint="eastAsia"/>
        </w:rPr>
        <w:t>郭法官</w:t>
      </w:r>
      <w:r w:rsidRPr="006B18C4">
        <w:rPr>
          <w:rFonts w:hint="eastAsia"/>
        </w:rPr>
        <w:t>於自己同意協調之</w:t>
      </w:r>
      <w:r w:rsidR="00F376D1" w:rsidRPr="006B18C4">
        <w:rPr>
          <w:rFonts w:hint="eastAsia"/>
        </w:rPr>
        <w:t>過</w:t>
      </w:r>
      <w:r w:rsidRPr="006B18C4">
        <w:rPr>
          <w:rFonts w:hint="eastAsia"/>
        </w:rPr>
        <w:t>程中，無視院方已積極居間協調，欠缺少數服從多數之基本民主素養，甚而於判決中</w:t>
      </w:r>
      <w:r w:rsidR="002E0702" w:rsidRPr="006B18C4">
        <w:rPr>
          <w:rFonts w:hint="eastAsia"/>
        </w:rPr>
        <w:t>載入與案情顯無關連之</w:t>
      </w:r>
      <w:r w:rsidR="0000350D" w:rsidRPr="006B18C4">
        <w:rPr>
          <w:rFonts w:hint="eastAsia"/>
        </w:rPr>
        <w:t>文字</w:t>
      </w:r>
      <w:r w:rsidR="002E0702" w:rsidRPr="006B18C4">
        <w:rPr>
          <w:rFonts w:hint="eastAsia"/>
        </w:rPr>
        <w:t>，藉此</w:t>
      </w:r>
      <w:r w:rsidRPr="006B18C4">
        <w:rPr>
          <w:rFonts w:hint="eastAsia"/>
        </w:rPr>
        <w:t>抒發一己情緒，置判決書之</w:t>
      </w:r>
      <w:r w:rsidR="00F376D1" w:rsidRPr="006B18C4">
        <w:rPr>
          <w:rFonts w:hint="eastAsia"/>
        </w:rPr>
        <w:t>公信</w:t>
      </w:r>
      <w:r w:rsidRPr="006B18C4">
        <w:rPr>
          <w:rFonts w:hint="eastAsia"/>
        </w:rPr>
        <w:t>性於不顧，損害司法威信</w:t>
      </w:r>
      <w:r w:rsidR="00F376D1" w:rsidRPr="006B18C4">
        <w:rPr>
          <w:rFonts w:hint="eastAsia"/>
        </w:rPr>
        <w:t>及</w:t>
      </w:r>
      <w:r w:rsidRPr="006B18C4">
        <w:rPr>
          <w:rFonts w:hint="eastAsia"/>
        </w:rPr>
        <w:t>該院聲譽；而吳父為改善宿舍區環境</w:t>
      </w:r>
      <w:r w:rsidR="00F376D1" w:rsidRPr="006B18C4">
        <w:rPr>
          <w:rFonts w:hint="eastAsia"/>
        </w:rPr>
        <w:t>致</w:t>
      </w:r>
      <w:r w:rsidRPr="006B18C4">
        <w:rPr>
          <w:rFonts w:hint="eastAsia"/>
        </w:rPr>
        <w:t>雙方既生爭執，吳法官未能規勸其父委婉應對，</w:t>
      </w:r>
      <w:r w:rsidR="00F376D1" w:rsidRPr="006B18C4">
        <w:rPr>
          <w:rFonts w:hint="eastAsia"/>
        </w:rPr>
        <w:t>不無</w:t>
      </w:r>
      <w:r w:rsidRPr="006B18C4">
        <w:rPr>
          <w:rFonts w:hint="eastAsia"/>
        </w:rPr>
        <w:t>疏</w:t>
      </w:r>
      <w:r w:rsidR="00F376D1" w:rsidRPr="006B18C4">
        <w:rPr>
          <w:rFonts w:hint="eastAsia"/>
        </w:rPr>
        <w:t>忽</w:t>
      </w:r>
      <w:r w:rsidRPr="006B18C4">
        <w:rPr>
          <w:rFonts w:hint="eastAsia"/>
        </w:rPr>
        <w:t>。</w:t>
      </w:r>
    </w:p>
    <w:p w:rsidR="00DD0067" w:rsidRPr="006B18C4" w:rsidRDefault="00D84F44" w:rsidP="00DD0067">
      <w:pPr>
        <w:pStyle w:val="3"/>
        <w:ind w:left="1428" w:hanging="719"/>
      </w:pPr>
      <w:r w:rsidRPr="006B18C4">
        <w:rPr>
          <w:rFonts w:hint="eastAsia"/>
        </w:rPr>
        <w:t>檢討此事件，</w:t>
      </w:r>
      <w:r w:rsidR="00B36B5D" w:rsidRPr="006B18C4">
        <w:rPr>
          <w:rFonts w:hint="eastAsia"/>
        </w:rPr>
        <w:t>臺東地院勝利街職務宿舍</w:t>
      </w:r>
      <w:r w:rsidRPr="006B18C4">
        <w:rPr>
          <w:rFonts w:hint="eastAsia"/>
        </w:rPr>
        <w:t>缺乏住戶間溝通</w:t>
      </w:r>
      <w:r w:rsidR="00B36B5D" w:rsidRPr="006B18C4">
        <w:rPr>
          <w:rFonts w:hint="eastAsia"/>
        </w:rPr>
        <w:t>與爭端解決</w:t>
      </w:r>
      <w:r w:rsidRPr="006B18C4">
        <w:rPr>
          <w:rFonts w:hint="eastAsia"/>
        </w:rPr>
        <w:t>機制，應是</w:t>
      </w:r>
      <w:r w:rsidR="00B36B5D" w:rsidRPr="006B18C4">
        <w:rPr>
          <w:rFonts w:hint="eastAsia"/>
        </w:rPr>
        <w:t>問題之肇源</w:t>
      </w:r>
      <w:r w:rsidRPr="006B18C4">
        <w:rPr>
          <w:rFonts w:hint="eastAsia"/>
        </w:rPr>
        <w:t>，</w:t>
      </w:r>
      <w:r w:rsidR="00DD0067" w:rsidRPr="006B18C4">
        <w:rPr>
          <w:rFonts w:hint="eastAsia"/>
        </w:rPr>
        <w:t>該宿舍</w:t>
      </w:r>
      <w:r w:rsidRPr="006B18C4">
        <w:rPr>
          <w:rFonts w:hint="eastAsia"/>
        </w:rPr>
        <w:t>如平時即組成住戶管委會，</w:t>
      </w:r>
      <w:r w:rsidR="00DD0067" w:rsidRPr="006B18C4">
        <w:rPr>
          <w:rFonts w:hint="eastAsia"/>
        </w:rPr>
        <w:t>住戶間如發生紛爭</w:t>
      </w:r>
      <w:r w:rsidR="006C799E" w:rsidRPr="006B18C4">
        <w:rPr>
          <w:rFonts w:hint="eastAsia"/>
        </w:rPr>
        <w:t>能</w:t>
      </w:r>
      <w:r w:rsidR="00DD0067" w:rsidRPr="006B18C4">
        <w:rPr>
          <w:rFonts w:hint="eastAsia"/>
        </w:rPr>
        <w:t>先</w:t>
      </w:r>
      <w:r w:rsidRPr="006B18C4">
        <w:rPr>
          <w:rFonts w:hint="eastAsia"/>
        </w:rPr>
        <w:t>由管</w:t>
      </w:r>
      <w:r w:rsidR="006C799E" w:rsidRPr="006B18C4">
        <w:rPr>
          <w:rFonts w:hint="eastAsia"/>
        </w:rPr>
        <w:t>理</w:t>
      </w:r>
      <w:r w:rsidRPr="006B18C4">
        <w:rPr>
          <w:rFonts w:hint="eastAsia"/>
        </w:rPr>
        <w:t>委</w:t>
      </w:r>
      <w:r w:rsidR="006C799E" w:rsidRPr="006B18C4">
        <w:rPr>
          <w:rFonts w:hint="eastAsia"/>
        </w:rPr>
        <w:t>員</w:t>
      </w:r>
      <w:r w:rsidRPr="006B18C4">
        <w:rPr>
          <w:rFonts w:hint="eastAsia"/>
        </w:rPr>
        <w:t>會</w:t>
      </w:r>
      <w:r w:rsidR="00DD0067" w:rsidRPr="006B18C4">
        <w:rPr>
          <w:rFonts w:hint="eastAsia"/>
        </w:rPr>
        <w:t>介入處理，</w:t>
      </w:r>
      <w:r w:rsidR="006C799E" w:rsidRPr="006B18C4">
        <w:rPr>
          <w:rFonts w:hint="eastAsia"/>
        </w:rPr>
        <w:t>似較能</w:t>
      </w:r>
      <w:r w:rsidR="00DD0067" w:rsidRPr="006B18C4">
        <w:rPr>
          <w:rFonts w:hint="eastAsia"/>
        </w:rPr>
        <w:t>尋求</w:t>
      </w:r>
      <w:r w:rsidR="006C799E" w:rsidRPr="006B18C4">
        <w:rPr>
          <w:rFonts w:hint="eastAsia"/>
        </w:rPr>
        <w:t>共識解決爭議</w:t>
      </w:r>
      <w:r w:rsidRPr="006B18C4">
        <w:rPr>
          <w:rFonts w:hint="eastAsia"/>
        </w:rPr>
        <w:t>。</w:t>
      </w:r>
      <w:r w:rsidR="00B36B5D" w:rsidRPr="006B18C4">
        <w:rPr>
          <w:rFonts w:hint="eastAsia"/>
        </w:rPr>
        <w:t>本案發生</w:t>
      </w:r>
      <w:r w:rsidR="004E7621" w:rsidRPr="006B18C4">
        <w:rPr>
          <w:rFonts w:hint="eastAsia"/>
        </w:rPr>
        <w:t>後</w:t>
      </w:r>
      <w:r w:rsidR="00B36B5D" w:rsidRPr="006B18C4">
        <w:rPr>
          <w:rFonts w:hint="eastAsia"/>
        </w:rPr>
        <w:t>臺東地院</w:t>
      </w:r>
      <w:r w:rsidR="00DD0067" w:rsidRPr="006B18C4">
        <w:rPr>
          <w:rFonts w:hint="eastAsia"/>
        </w:rPr>
        <w:t>已就</w:t>
      </w:r>
      <w:r w:rsidR="00B36B5D" w:rsidRPr="006B18C4">
        <w:rPr>
          <w:rFonts w:hint="eastAsia"/>
        </w:rPr>
        <w:t>勝利街</w:t>
      </w:r>
      <w:r w:rsidR="004E7621" w:rsidRPr="006B18C4">
        <w:rPr>
          <w:rFonts w:hint="eastAsia"/>
        </w:rPr>
        <w:t>宿舍管理訂定甲種職務宿舍公約，推選管理主</w:t>
      </w:r>
      <w:r w:rsidR="006C799E" w:rsidRPr="006B18C4">
        <w:rPr>
          <w:rFonts w:hint="eastAsia"/>
        </w:rPr>
        <w:t>任</w:t>
      </w:r>
      <w:r w:rsidR="004E7621" w:rsidRPr="006B18C4">
        <w:rPr>
          <w:rFonts w:hint="eastAsia"/>
        </w:rPr>
        <w:t>委</w:t>
      </w:r>
      <w:r w:rsidR="006C799E" w:rsidRPr="006B18C4">
        <w:rPr>
          <w:rFonts w:hint="eastAsia"/>
        </w:rPr>
        <w:t>員</w:t>
      </w:r>
      <w:r w:rsidR="004E7621" w:rsidRPr="006B18C4">
        <w:rPr>
          <w:rFonts w:hint="eastAsia"/>
        </w:rPr>
        <w:t>，</w:t>
      </w:r>
      <w:r w:rsidR="00DD0067" w:rsidRPr="006B18C4">
        <w:rPr>
          <w:rFonts w:hint="eastAsia"/>
        </w:rPr>
        <w:t>另</w:t>
      </w:r>
      <w:r w:rsidR="004E7621" w:rsidRPr="006B18C4">
        <w:rPr>
          <w:rFonts w:hint="eastAsia"/>
        </w:rPr>
        <w:t>為及時排解紛爭，明定借用人如有違反公約規定，管理委員應開立勸導單</w:t>
      </w:r>
      <w:r w:rsidR="00DD0067" w:rsidRPr="006B18C4">
        <w:rPr>
          <w:rFonts w:hint="eastAsia"/>
        </w:rPr>
        <w:t>，</w:t>
      </w:r>
      <w:r w:rsidR="004E7621" w:rsidRPr="006B18C4">
        <w:rPr>
          <w:rFonts w:hint="eastAsia"/>
        </w:rPr>
        <w:t>限期一週改善，否則即會同總務科視情節簽請院長處理</w:t>
      </w:r>
      <w:r w:rsidR="00B36B5D" w:rsidRPr="006B18C4">
        <w:rPr>
          <w:rFonts w:hint="eastAsia"/>
        </w:rPr>
        <w:t>；</w:t>
      </w:r>
      <w:r w:rsidR="005E5CF4" w:rsidRPr="006B18C4">
        <w:rPr>
          <w:rFonts w:hint="eastAsia"/>
        </w:rPr>
        <w:t>另關於宿舍公共區域使用部分，該院先通知住戶維持現狀</w:t>
      </w:r>
      <w:r w:rsidR="00DD0067" w:rsidRPr="006B18C4">
        <w:rPr>
          <w:rFonts w:hint="eastAsia"/>
        </w:rPr>
        <w:t>，</w:t>
      </w:r>
      <w:r w:rsidR="005E5CF4" w:rsidRPr="006B18C4">
        <w:rPr>
          <w:rFonts w:hint="eastAsia"/>
        </w:rPr>
        <w:t>暫停植栽行為，避免再生事端。後依臺灣高等法院108年5月16日函示各法院就經管宿舍建物外公共區域，</w:t>
      </w:r>
      <w:r w:rsidR="00DD0067" w:rsidRPr="006B18C4">
        <w:rPr>
          <w:rFonts w:hint="eastAsia"/>
        </w:rPr>
        <w:t>要求</w:t>
      </w:r>
      <w:r w:rsidR="005E5CF4" w:rsidRPr="006B18C4">
        <w:rPr>
          <w:rFonts w:hint="eastAsia"/>
        </w:rPr>
        <w:t>宿舍借用人不得擅自使用等。該院即依</w:t>
      </w:r>
      <w:r w:rsidR="00DD0067" w:rsidRPr="006B18C4">
        <w:rPr>
          <w:rFonts w:hint="eastAsia"/>
        </w:rPr>
        <w:t>該</w:t>
      </w:r>
      <w:r w:rsidR="005E5CF4" w:rsidRPr="006B18C4">
        <w:rPr>
          <w:rFonts w:hint="eastAsia"/>
        </w:rPr>
        <w:t>函</w:t>
      </w:r>
      <w:r w:rsidR="00DD0067" w:rsidRPr="006B18C4">
        <w:rPr>
          <w:rFonts w:hint="eastAsia"/>
        </w:rPr>
        <w:t>轉</w:t>
      </w:r>
      <w:r w:rsidR="005E5CF4" w:rsidRPr="006B18C4">
        <w:rPr>
          <w:rFonts w:hint="eastAsia"/>
        </w:rPr>
        <w:t>知各借用住戶，限期提出包含使用範圍、方法及管理人員等具體計畫</w:t>
      </w:r>
      <w:r w:rsidR="00DD0067" w:rsidRPr="006B18C4">
        <w:rPr>
          <w:rFonts w:hint="eastAsia"/>
        </w:rPr>
        <w:t>，</w:t>
      </w:r>
      <w:r w:rsidR="005E5CF4" w:rsidRPr="006B18C4">
        <w:rPr>
          <w:rFonts w:hint="eastAsia"/>
        </w:rPr>
        <w:t>簽報院長核可，逾期則清除其上所有植栽及住戶物品，由委外廠商定期整理公共區域，現況</w:t>
      </w:r>
      <w:r w:rsidR="005E5CF4" w:rsidRPr="006B18C4">
        <w:rPr>
          <w:rFonts w:hint="eastAsia"/>
        </w:rPr>
        <w:lastRenderedPageBreak/>
        <w:t>已無借用住戶使用公共區域種植情形。</w:t>
      </w:r>
      <w:r w:rsidR="008F61C7" w:rsidRPr="006B18C4">
        <w:rPr>
          <w:rFonts w:hint="eastAsia"/>
        </w:rPr>
        <w:t>以上</w:t>
      </w:r>
      <w:r w:rsidR="00DD0067" w:rsidRPr="006B18C4">
        <w:rPr>
          <w:rFonts w:hint="eastAsia"/>
        </w:rPr>
        <w:t>臺東地院法官</w:t>
      </w:r>
      <w:r w:rsidR="00B36B5D" w:rsidRPr="006B18C4">
        <w:rPr>
          <w:rFonts w:hint="eastAsia"/>
        </w:rPr>
        <w:t>職務宿舍</w:t>
      </w:r>
      <w:r w:rsidR="008F61C7" w:rsidRPr="006B18C4">
        <w:rPr>
          <w:rFonts w:hint="eastAsia"/>
        </w:rPr>
        <w:t>管理機制</w:t>
      </w:r>
      <w:r w:rsidR="004E1C0B" w:rsidRPr="006B18C4">
        <w:rPr>
          <w:rFonts w:hint="eastAsia"/>
        </w:rPr>
        <w:t>之建立</w:t>
      </w:r>
      <w:r w:rsidR="008F61C7" w:rsidRPr="006B18C4">
        <w:rPr>
          <w:rFonts w:hint="eastAsia"/>
        </w:rPr>
        <w:t>，</w:t>
      </w:r>
      <w:r w:rsidR="00512A0C" w:rsidRPr="006B18C4">
        <w:rPr>
          <w:rFonts w:hint="eastAsia"/>
        </w:rPr>
        <w:t>如</w:t>
      </w:r>
      <w:r w:rsidR="00DD0067" w:rsidRPr="006B18C4">
        <w:rPr>
          <w:rFonts w:hint="eastAsia"/>
        </w:rPr>
        <w:t>能</w:t>
      </w:r>
      <w:r w:rsidR="00512A0C" w:rsidRPr="006B18C4">
        <w:rPr>
          <w:rFonts w:hint="eastAsia"/>
        </w:rPr>
        <w:t>落實執行，</w:t>
      </w:r>
      <w:r w:rsidR="006C799E" w:rsidRPr="006B18C4">
        <w:rPr>
          <w:rFonts w:hint="eastAsia"/>
        </w:rPr>
        <w:t>或較</w:t>
      </w:r>
      <w:r w:rsidR="008F61C7" w:rsidRPr="006B18C4">
        <w:rPr>
          <w:rFonts w:hint="eastAsia"/>
        </w:rPr>
        <w:t>能</w:t>
      </w:r>
      <w:r w:rsidR="004E1C0B" w:rsidRPr="006B18C4">
        <w:rPr>
          <w:rFonts w:hint="eastAsia"/>
        </w:rPr>
        <w:t>降低</w:t>
      </w:r>
      <w:r w:rsidR="0068229C" w:rsidRPr="006B18C4">
        <w:rPr>
          <w:rFonts w:hint="eastAsia"/>
        </w:rPr>
        <w:t>此類</w:t>
      </w:r>
      <w:r w:rsidR="00B36B5D" w:rsidRPr="006B18C4">
        <w:rPr>
          <w:rFonts w:hint="eastAsia"/>
        </w:rPr>
        <w:t>事</w:t>
      </w:r>
      <w:r w:rsidR="008F61C7" w:rsidRPr="006B18C4">
        <w:rPr>
          <w:rFonts w:hint="eastAsia"/>
        </w:rPr>
        <w:t>端</w:t>
      </w:r>
      <w:r w:rsidR="00CF3F51" w:rsidRPr="006B18C4">
        <w:rPr>
          <w:rFonts w:hint="eastAsia"/>
        </w:rPr>
        <w:t>之</w:t>
      </w:r>
      <w:r w:rsidR="004E1C0B" w:rsidRPr="006B18C4">
        <w:rPr>
          <w:rFonts w:hint="eastAsia"/>
        </w:rPr>
        <w:t>發生</w:t>
      </w:r>
      <w:r w:rsidR="00586C0F" w:rsidRPr="006B18C4">
        <w:rPr>
          <w:rFonts w:hint="eastAsia"/>
        </w:rPr>
        <w:t>，</w:t>
      </w:r>
      <w:r w:rsidR="0068229C" w:rsidRPr="006B18C4">
        <w:rPr>
          <w:rFonts w:hint="eastAsia"/>
        </w:rPr>
        <w:t>有效</w:t>
      </w:r>
      <w:r w:rsidR="00DD0067" w:rsidRPr="006B18C4">
        <w:rPr>
          <w:rFonts w:hint="eastAsia"/>
        </w:rPr>
        <w:t>抒解</w:t>
      </w:r>
      <w:r w:rsidR="0068229C" w:rsidRPr="006B18C4">
        <w:rPr>
          <w:rFonts w:hint="eastAsia"/>
        </w:rPr>
        <w:t>法官</w:t>
      </w:r>
      <w:r w:rsidR="00DD0067" w:rsidRPr="006B18C4">
        <w:rPr>
          <w:rFonts w:hint="eastAsia"/>
        </w:rPr>
        <w:t>住戶間</w:t>
      </w:r>
      <w:r w:rsidR="0068229C" w:rsidRPr="006B18C4">
        <w:rPr>
          <w:rFonts w:hint="eastAsia"/>
        </w:rPr>
        <w:t>之</w:t>
      </w:r>
      <w:r w:rsidR="00DD0067" w:rsidRPr="006B18C4">
        <w:rPr>
          <w:rFonts w:hint="eastAsia"/>
        </w:rPr>
        <w:t>細故摩擦</w:t>
      </w:r>
      <w:r w:rsidR="0068229C" w:rsidRPr="006B18C4">
        <w:rPr>
          <w:rFonts w:hint="eastAsia"/>
        </w:rPr>
        <w:t>。</w:t>
      </w:r>
    </w:p>
    <w:bookmarkEnd w:id="62"/>
    <w:bookmarkEnd w:id="63"/>
    <w:bookmarkEnd w:id="64"/>
    <w:bookmarkEnd w:id="65"/>
    <w:p w:rsidR="001A00E8" w:rsidRPr="006B18C4" w:rsidRDefault="0051218F" w:rsidP="00231637">
      <w:pPr>
        <w:pStyle w:val="2"/>
        <w:rPr>
          <w:b/>
        </w:rPr>
      </w:pPr>
      <w:r w:rsidRPr="006B18C4">
        <w:rPr>
          <w:rFonts w:hint="eastAsia"/>
          <w:b/>
        </w:rPr>
        <w:t>郭玉林法官</w:t>
      </w:r>
      <w:r w:rsidR="002B5568" w:rsidRPr="006B18C4">
        <w:rPr>
          <w:rFonts w:hint="eastAsia"/>
          <w:b/>
        </w:rPr>
        <w:t>所涉</w:t>
      </w:r>
      <w:r w:rsidR="008A0895" w:rsidRPr="006B18C4">
        <w:rPr>
          <w:rFonts w:hint="eastAsia"/>
          <w:b/>
        </w:rPr>
        <w:t>爭議</w:t>
      </w:r>
      <w:r w:rsidRPr="006B18C4">
        <w:rPr>
          <w:rFonts w:hint="eastAsia"/>
          <w:b/>
        </w:rPr>
        <w:t>107年度簡字第16號、107年度簡字第30號</w:t>
      </w:r>
      <w:r w:rsidR="00F61664" w:rsidRPr="006B18C4">
        <w:rPr>
          <w:rFonts w:hint="eastAsia"/>
          <w:b/>
        </w:rPr>
        <w:t>2</w:t>
      </w:r>
      <w:r w:rsidR="002B5568" w:rsidRPr="006B18C4">
        <w:rPr>
          <w:rFonts w:hint="eastAsia"/>
          <w:b/>
        </w:rPr>
        <w:t>案，當事人</w:t>
      </w:r>
      <w:r w:rsidR="00F61664" w:rsidRPr="006B18C4">
        <w:rPr>
          <w:rFonts w:hint="eastAsia"/>
          <w:b/>
        </w:rPr>
        <w:t>刻</w:t>
      </w:r>
      <w:r w:rsidRPr="006B18C4">
        <w:rPr>
          <w:rFonts w:hint="eastAsia"/>
          <w:b/>
        </w:rPr>
        <w:t>上訴高雄高等行政法院審理中。</w:t>
      </w:r>
      <w:r w:rsidR="001A00E8" w:rsidRPr="006B18C4">
        <w:rPr>
          <w:rFonts w:hint="eastAsia"/>
          <w:b/>
        </w:rPr>
        <w:t>上訴審法院如能於判決中就原審法官不當置入與案件無關之文字加以指駁，或</w:t>
      </w:r>
      <w:r w:rsidR="00F61664" w:rsidRPr="006B18C4">
        <w:rPr>
          <w:rFonts w:hint="eastAsia"/>
          <w:b/>
        </w:rPr>
        <w:t>由</w:t>
      </w:r>
      <w:r w:rsidR="001A00E8" w:rsidRPr="006B18C4">
        <w:rPr>
          <w:rFonts w:hint="eastAsia"/>
          <w:b/>
        </w:rPr>
        <w:t>上訴審</w:t>
      </w:r>
      <w:r w:rsidR="00F61664" w:rsidRPr="006B18C4">
        <w:rPr>
          <w:rFonts w:hint="eastAsia"/>
          <w:b/>
        </w:rPr>
        <w:t>法院</w:t>
      </w:r>
      <w:r w:rsidR="001A00E8" w:rsidRPr="006B18C4">
        <w:rPr>
          <w:rFonts w:hint="eastAsia"/>
          <w:b/>
        </w:rPr>
        <w:t>首長通</w:t>
      </w:r>
      <w:r w:rsidR="00F61664" w:rsidRPr="006B18C4">
        <w:rPr>
          <w:rFonts w:hint="eastAsia"/>
          <w:b/>
        </w:rPr>
        <w:t>報</w:t>
      </w:r>
      <w:r w:rsidR="001A00E8" w:rsidRPr="006B18C4">
        <w:rPr>
          <w:rFonts w:hint="eastAsia"/>
          <w:b/>
        </w:rPr>
        <w:t>原審法院，由原審法院院長給予適當之職務監督，促請該承辦法官注意改進，似不失為一有效之事後</w:t>
      </w:r>
      <w:r w:rsidR="008A0895" w:rsidRPr="006B18C4">
        <w:rPr>
          <w:rFonts w:hint="eastAsia"/>
          <w:b/>
        </w:rPr>
        <w:t>監督</w:t>
      </w:r>
      <w:r w:rsidR="001A00E8" w:rsidRPr="006B18C4">
        <w:rPr>
          <w:rFonts w:hint="eastAsia"/>
          <w:b/>
        </w:rPr>
        <w:t>作為</w:t>
      </w:r>
      <w:r w:rsidR="008A0895" w:rsidRPr="006B18C4">
        <w:rPr>
          <w:rFonts w:hint="eastAsia"/>
          <w:b/>
        </w:rPr>
        <w:t>：</w:t>
      </w:r>
    </w:p>
    <w:p w:rsidR="00720309" w:rsidRPr="006B18C4" w:rsidRDefault="00720309" w:rsidP="00290447">
      <w:pPr>
        <w:pStyle w:val="3"/>
        <w:ind w:left="1428" w:hanging="719"/>
      </w:pPr>
      <w:r w:rsidRPr="006B18C4">
        <w:rPr>
          <w:rFonts w:hint="eastAsia"/>
        </w:rPr>
        <w:t>關於如何防範法官於判決書中置入無關本案之文字，詢據</w:t>
      </w:r>
      <w:r w:rsidR="00EE25EA" w:rsidRPr="006B18C4">
        <w:rPr>
          <w:rFonts w:hint="eastAsia"/>
        </w:rPr>
        <w:t>當時</w:t>
      </w:r>
      <w:r w:rsidRPr="006B18C4">
        <w:rPr>
          <w:rFonts w:hint="eastAsia"/>
        </w:rPr>
        <w:t>臺東地院唐</w:t>
      </w:r>
      <w:r w:rsidR="001E7377" w:rsidRPr="006B18C4">
        <w:rPr>
          <w:rFonts w:hint="eastAsia"/>
        </w:rPr>
        <w:t>院長</w:t>
      </w:r>
      <w:r w:rsidRPr="006B18C4">
        <w:rPr>
          <w:rFonts w:hint="eastAsia"/>
        </w:rPr>
        <w:t>表示，</w:t>
      </w:r>
      <w:r w:rsidR="002B2576" w:rsidRPr="006B18C4">
        <w:rPr>
          <w:rFonts w:hint="eastAsia"/>
        </w:rPr>
        <w:t>「</w:t>
      </w:r>
      <w:r w:rsidRPr="006B18C4">
        <w:rPr>
          <w:rFonts w:hint="eastAsia"/>
        </w:rPr>
        <w:t>基於對審判獨立之尊重，法院院長、庭長無法就承審法官所擬書類為事前審查，致不能於裁判書公告前知悉是否有類此之記載</w:t>
      </w:r>
      <w:r w:rsidR="002B2576" w:rsidRPr="006B18C4">
        <w:rPr>
          <w:rFonts w:hint="eastAsia"/>
        </w:rPr>
        <w:t>。」惟如書記官於製作裁判書正本時，知悉有此情形者，如能即時向直屬庭長反映，由庭長瞭解疏處，允可避免類此事件再次發生。然唐院長亦表示</w:t>
      </w:r>
      <w:r w:rsidR="005875BD" w:rsidRPr="006B18C4">
        <w:rPr>
          <w:rFonts w:hint="eastAsia"/>
        </w:rPr>
        <w:t>：</w:t>
      </w:r>
      <w:r w:rsidR="002B2576" w:rsidRPr="006B18C4">
        <w:rPr>
          <w:rFonts w:hint="eastAsia"/>
        </w:rPr>
        <w:t>「一般來說判決書寫出來後，會請書記官或法官助理</w:t>
      </w:r>
      <w:r w:rsidR="00C31252" w:rsidRPr="006B18C4">
        <w:rPr>
          <w:rFonts w:hint="eastAsia"/>
        </w:rPr>
        <w:t>協助</w:t>
      </w:r>
      <w:r w:rsidR="002B2576" w:rsidRPr="006B18C4">
        <w:rPr>
          <w:rFonts w:hint="eastAsia"/>
        </w:rPr>
        <w:t>校對，但書記官</w:t>
      </w:r>
      <w:r w:rsidR="00C112AC" w:rsidRPr="006B18C4">
        <w:rPr>
          <w:rFonts w:hint="eastAsia"/>
        </w:rPr>
        <w:t>是</w:t>
      </w:r>
      <w:r w:rsidR="002B2576" w:rsidRPr="006B18C4">
        <w:rPr>
          <w:rFonts w:hint="eastAsia"/>
        </w:rPr>
        <w:t>否有足夠學養</w:t>
      </w:r>
      <w:r w:rsidR="00C31252" w:rsidRPr="006B18C4">
        <w:rPr>
          <w:rFonts w:hint="eastAsia"/>
        </w:rPr>
        <w:t>，</w:t>
      </w:r>
      <w:r w:rsidR="002B2576" w:rsidRPr="006B18C4">
        <w:rPr>
          <w:rFonts w:hint="eastAsia"/>
        </w:rPr>
        <w:t>可及時察覺法官有</w:t>
      </w:r>
      <w:r w:rsidR="00C31252" w:rsidRPr="006B18C4">
        <w:rPr>
          <w:rFonts w:hint="eastAsia"/>
        </w:rPr>
        <w:t>本案類似</w:t>
      </w:r>
      <w:r w:rsidR="002B2576" w:rsidRPr="006B18C4">
        <w:rPr>
          <w:rFonts w:hint="eastAsia"/>
        </w:rPr>
        <w:t>違失情事，不無疑問，且</w:t>
      </w:r>
      <w:r w:rsidR="00C31252" w:rsidRPr="006B18C4">
        <w:rPr>
          <w:rFonts w:hint="eastAsia"/>
        </w:rPr>
        <w:t>現行法</w:t>
      </w:r>
      <w:r w:rsidR="002B2576" w:rsidRPr="006B18C4">
        <w:rPr>
          <w:rFonts w:hint="eastAsia"/>
        </w:rPr>
        <w:t>規</w:t>
      </w:r>
      <w:r w:rsidR="00C31252" w:rsidRPr="006B18C4">
        <w:rPr>
          <w:rFonts w:hint="eastAsia"/>
        </w:rPr>
        <w:t>並未</w:t>
      </w:r>
      <w:r w:rsidR="002B2576" w:rsidRPr="006B18C4">
        <w:rPr>
          <w:rFonts w:hint="eastAsia"/>
        </w:rPr>
        <w:t>要求書記官</w:t>
      </w:r>
      <w:r w:rsidR="00C31252" w:rsidRPr="006B18C4">
        <w:rPr>
          <w:rFonts w:hint="eastAsia"/>
        </w:rPr>
        <w:t>應有</w:t>
      </w:r>
      <w:r w:rsidR="002B2576" w:rsidRPr="006B18C4">
        <w:rPr>
          <w:rFonts w:hint="eastAsia"/>
        </w:rPr>
        <w:t>反映</w:t>
      </w:r>
      <w:r w:rsidR="00C31252" w:rsidRPr="006B18C4">
        <w:rPr>
          <w:rFonts w:hint="eastAsia"/>
        </w:rPr>
        <w:t>的義務</w:t>
      </w:r>
      <w:r w:rsidR="00C112AC" w:rsidRPr="006B18C4">
        <w:rPr>
          <w:rFonts w:hint="eastAsia"/>
        </w:rPr>
        <w:t>，</w:t>
      </w:r>
      <w:r w:rsidR="00C31252" w:rsidRPr="006B18C4">
        <w:rPr>
          <w:rFonts w:hint="eastAsia"/>
        </w:rPr>
        <w:t>何</w:t>
      </w:r>
      <w:r w:rsidR="00C112AC" w:rsidRPr="006B18C4">
        <w:rPr>
          <w:rFonts w:hint="eastAsia"/>
        </w:rPr>
        <w:t>況</w:t>
      </w:r>
      <w:r w:rsidRPr="006B18C4">
        <w:rPr>
          <w:rFonts w:hint="eastAsia"/>
        </w:rPr>
        <w:t>書記官配屬法官，</w:t>
      </w:r>
      <w:r w:rsidR="00C31252" w:rsidRPr="006B18C4">
        <w:rPr>
          <w:rFonts w:hint="eastAsia"/>
        </w:rPr>
        <w:t>部分</w:t>
      </w:r>
      <w:r w:rsidR="00703666" w:rsidRPr="006B18C4">
        <w:rPr>
          <w:rFonts w:hint="eastAsia"/>
        </w:rPr>
        <w:t>法官</w:t>
      </w:r>
      <w:r w:rsidR="00C31252" w:rsidRPr="006B18C4">
        <w:rPr>
          <w:rFonts w:hint="eastAsia"/>
        </w:rPr>
        <w:t>甚至</w:t>
      </w:r>
      <w:r w:rsidR="00703666" w:rsidRPr="006B18C4">
        <w:rPr>
          <w:rFonts w:hint="eastAsia"/>
        </w:rPr>
        <w:t>認為書記官不能反映，因為事屬審判核心，故</w:t>
      </w:r>
      <w:r w:rsidRPr="006B18C4">
        <w:rPr>
          <w:rFonts w:hint="eastAsia"/>
        </w:rPr>
        <w:t>期待書記官向法官所屬庭長反映處置，確有實質</w:t>
      </w:r>
      <w:r w:rsidR="00C31252" w:rsidRPr="006B18C4">
        <w:rPr>
          <w:rFonts w:hint="eastAsia"/>
        </w:rPr>
        <w:t>的</w:t>
      </w:r>
      <w:r w:rsidRPr="006B18C4">
        <w:rPr>
          <w:rFonts w:hint="eastAsia"/>
        </w:rPr>
        <w:t>困難。</w:t>
      </w:r>
      <w:r w:rsidR="00C112AC" w:rsidRPr="006B18C4">
        <w:rPr>
          <w:rFonts w:hint="eastAsia"/>
        </w:rPr>
        <w:t>」</w:t>
      </w:r>
    </w:p>
    <w:p w:rsidR="00231637" w:rsidRPr="006B18C4" w:rsidRDefault="00703666" w:rsidP="00762968">
      <w:pPr>
        <w:pStyle w:val="3"/>
        <w:ind w:left="1428" w:hanging="719"/>
      </w:pPr>
      <w:r w:rsidRPr="006B18C4">
        <w:rPr>
          <w:rFonts w:hint="eastAsia"/>
        </w:rPr>
        <w:t>至</w:t>
      </w:r>
      <w:r w:rsidR="005875BD" w:rsidRPr="006B18C4">
        <w:rPr>
          <w:rFonts w:hint="eastAsia"/>
        </w:rPr>
        <w:t>於</w:t>
      </w:r>
      <w:r w:rsidRPr="006B18C4">
        <w:rPr>
          <w:rFonts w:hint="eastAsia"/>
        </w:rPr>
        <w:t>上訴審法院發現判決有本案類似情形可否</w:t>
      </w:r>
      <w:r w:rsidR="00E84160" w:rsidRPr="006B18C4">
        <w:rPr>
          <w:rFonts w:hint="eastAsia"/>
        </w:rPr>
        <w:t>適時</w:t>
      </w:r>
      <w:r w:rsidR="005875BD" w:rsidRPr="006B18C4">
        <w:rPr>
          <w:rFonts w:hint="eastAsia"/>
        </w:rPr>
        <w:t>通報</w:t>
      </w:r>
      <w:r w:rsidRPr="006B18C4">
        <w:rPr>
          <w:rFonts w:hint="eastAsia"/>
        </w:rPr>
        <w:t>處理</w:t>
      </w:r>
      <w:r w:rsidR="006F259A" w:rsidRPr="006B18C4">
        <w:rPr>
          <w:rFonts w:hint="eastAsia"/>
        </w:rPr>
        <w:t>乙節</w:t>
      </w:r>
      <w:r w:rsidRPr="006B18C4">
        <w:rPr>
          <w:rFonts w:hint="eastAsia"/>
        </w:rPr>
        <w:t>？據唐院長表示：「上級法院法官可以轉知地院院長注意這種判決</w:t>
      </w:r>
      <w:r w:rsidR="005875BD" w:rsidRPr="006B18C4">
        <w:rPr>
          <w:rFonts w:hAnsi="標楷體" w:hint="eastAsia"/>
        </w:rPr>
        <w:t>；</w:t>
      </w:r>
      <w:r w:rsidR="00360C0E" w:rsidRPr="006B18C4">
        <w:rPr>
          <w:rFonts w:hint="eastAsia"/>
        </w:rPr>
        <w:t>亦</w:t>
      </w:r>
      <w:r w:rsidRPr="006B18C4">
        <w:rPr>
          <w:rFonts w:hint="eastAsia"/>
        </w:rPr>
        <w:t>可</w:t>
      </w:r>
      <w:r w:rsidR="006F259A" w:rsidRPr="006B18C4">
        <w:rPr>
          <w:rFonts w:hint="eastAsia"/>
        </w:rPr>
        <w:t>經由</w:t>
      </w:r>
      <w:r w:rsidRPr="006B18C4">
        <w:rPr>
          <w:rFonts w:hint="eastAsia"/>
        </w:rPr>
        <w:t>二審與地院</w:t>
      </w:r>
      <w:r w:rsidR="00C31252" w:rsidRPr="006B18C4">
        <w:rPr>
          <w:rFonts w:hint="eastAsia"/>
        </w:rPr>
        <w:t>舉行</w:t>
      </w:r>
      <w:r w:rsidRPr="006B18C4">
        <w:rPr>
          <w:rFonts w:hint="eastAsia"/>
        </w:rPr>
        <w:t>院長會議</w:t>
      </w:r>
      <w:r w:rsidR="006F259A" w:rsidRPr="006B18C4">
        <w:rPr>
          <w:rFonts w:hint="eastAsia"/>
        </w:rPr>
        <w:t>時，透過</w:t>
      </w:r>
      <w:r w:rsidRPr="006B18C4">
        <w:rPr>
          <w:rFonts w:hint="eastAsia"/>
        </w:rPr>
        <w:t>意見交流提醒</w:t>
      </w:r>
      <w:r w:rsidR="006F259A" w:rsidRPr="006B18C4">
        <w:rPr>
          <w:rFonts w:hint="eastAsia"/>
        </w:rPr>
        <w:t>注意特定法官有判決異常情事</w:t>
      </w:r>
      <w:r w:rsidRPr="006B18C4">
        <w:rPr>
          <w:rFonts w:hint="eastAsia"/>
        </w:rPr>
        <w:t>，也會有所幫助。」</w:t>
      </w:r>
      <w:r w:rsidR="00720309" w:rsidRPr="006B18C4">
        <w:rPr>
          <w:rFonts w:hint="eastAsia"/>
        </w:rPr>
        <w:t>查</w:t>
      </w:r>
      <w:r w:rsidR="00231637" w:rsidRPr="006B18C4">
        <w:rPr>
          <w:rFonts w:hint="eastAsia"/>
        </w:rPr>
        <w:t>本案</w:t>
      </w:r>
      <w:r w:rsidR="00EE25EA" w:rsidRPr="006B18C4">
        <w:rPr>
          <w:rFonts w:hint="eastAsia"/>
        </w:rPr>
        <w:t>郭</w:t>
      </w:r>
      <w:r w:rsidR="00EE25EA" w:rsidRPr="006B18C4">
        <w:rPr>
          <w:rFonts w:hint="eastAsia"/>
        </w:rPr>
        <w:lastRenderedPageBreak/>
        <w:t>法官</w:t>
      </w:r>
      <w:r w:rsidR="00231637" w:rsidRPr="006B18C4">
        <w:rPr>
          <w:rFonts w:hint="eastAsia"/>
        </w:rPr>
        <w:t>上開爭議</w:t>
      </w:r>
      <w:r w:rsidRPr="006B18C4">
        <w:rPr>
          <w:rFonts w:hint="eastAsia"/>
        </w:rPr>
        <w:t>案件</w:t>
      </w:r>
      <w:r w:rsidR="00360C0E" w:rsidRPr="006B18C4">
        <w:rPr>
          <w:rFonts w:hint="eastAsia"/>
        </w:rPr>
        <w:t>經送</w:t>
      </w:r>
      <w:r w:rsidR="00997F58" w:rsidRPr="006B18C4">
        <w:rPr>
          <w:rFonts w:hint="eastAsia"/>
        </w:rPr>
        <w:t>上級審法院判決情形，如下表：</w:t>
      </w:r>
    </w:p>
    <w:tbl>
      <w:tblPr>
        <w:tblStyle w:val="af6"/>
        <w:tblW w:w="8264" w:type="dxa"/>
        <w:tblInd w:w="817" w:type="dxa"/>
        <w:tblLook w:val="04A0" w:firstRow="1" w:lastRow="0" w:firstColumn="1" w:lastColumn="0" w:noHBand="0" w:noVBand="1"/>
      </w:tblPr>
      <w:tblGrid>
        <w:gridCol w:w="851"/>
        <w:gridCol w:w="3402"/>
        <w:gridCol w:w="4011"/>
      </w:tblGrid>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編號</w:t>
            </w:r>
          </w:p>
        </w:tc>
        <w:tc>
          <w:tcPr>
            <w:tcW w:w="3402"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案</w:t>
            </w:r>
            <w:r w:rsidR="00F61664" w:rsidRPr="006B18C4">
              <w:rPr>
                <w:rFonts w:hAnsi="標楷體" w:hint="eastAsia"/>
                <w:sz w:val="28"/>
                <w:szCs w:val="28"/>
              </w:rPr>
              <w:t xml:space="preserve">   </w:t>
            </w:r>
            <w:r w:rsidRPr="006B18C4">
              <w:rPr>
                <w:rFonts w:hAnsi="標楷體" w:hint="eastAsia"/>
                <w:sz w:val="28"/>
                <w:szCs w:val="28"/>
              </w:rPr>
              <w:t>號</w:t>
            </w:r>
          </w:p>
        </w:tc>
        <w:tc>
          <w:tcPr>
            <w:tcW w:w="401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上級審法院判決情形</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1</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107年度東簡字第211號</w:t>
            </w:r>
          </w:p>
          <w:p w:rsidR="00044CF8" w:rsidRPr="006B18C4" w:rsidRDefault="00044CF8" w:rsidP="00EE25EA">
            <w:pPr>
              <w:spacing w:line="500" w:lineRule="exact"/>
              <w:ind w:leftChars="-24" w:left="-82" w:rightChars="-39" w:right="-133"/>
              <w:jc w:val="left"/>
              <w:rPr>
                <w:rFonts w:hAnsi="標楷體"/>
                <w:sz w:val="28"/>
                <w:szCs w:val="28"/>
              </w:rPr>
            </w:pPr>
            <w:r w:rsidRPr="006B18C4">
              <w:rPr>
                <w:rFonts w:hAnsi="標楷體" w:hint="eastAsia"/>
                <w:sz w:val="28"/>
                <w:szCs w:val="28"/>
              </w:rPr>
              <w:t>（給付土地使用補償金）</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兩造均未上訴。</w:t>
            </w:r>
          </w:p>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（108.5.2確定）</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2</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107年度簡字第16號</w:t>
            </w:r>
          </w:p>
          <w:p w:rsidR="00044CF8" w:rsidRPr="006B18C4" w:rsidRDefault="00044CF8" w:rsidP="00EE25EA">
            <w:pPr>
              <w:spacing w:line="500" w:lineRule="exact"/>
              <w:jc w:val="left"/>
              <w:rPr>
                <w:rFonts w:hAnsi="標楷體"/>
                <w:sz w:val="28"/>
                <w:szCs w:val="28"/>
              </w:rPr>
            </w:pPr>
            <w:r w:rsidRPr="006B18C4">
              <w:rPr>
                <w:rFonts w:hAnsi="標楷體" w:hint="eastAsia"/>
                <w:sz w:val="28"/>
                <w:szCs w:val="28"/>
              </w:rPr>
              <w:t>（監獄行刑法）</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上訴高雄高等行政法院，尚在審理中（高雄高等行政法院108年度簡上36號）。</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3</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107年度勞訴字第2號</w:t>
            </w:r>
          </w:p>
          <w:p w:rsidR="00044CF8" w:rsidRPr="006B18C4" w:rsidRDefault="00044CF8" w:rsidP="00EE25EA">
            <w:pPr>
              <w:spacing w:line="500" w:lineRule="exact"/>
              <w:jc w:val="left"/>
              <w:rPr>
                <w:rFonts w:hAnsi="標楷體"/>
                <w:sz w:val="28"/>
                <w:szCs w:val="28"/>
              </w:rPr>
            </w:pPr>
            <w:r w:rsidRPr="006B18C4">
              <w:rPr>
                <w:rFonts w:hAnsi="標楷體" w:hint="eastAsia"/>
                <w:sz w:val="28"/>
                <w:szCs w:val="28"/>
              </w:rPr>
              <w:t>（損害賠償）</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兩造均未上訴。</w:t>
            </w:r>
          </w:p>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（108.3.11確定）</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4</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107年度東簡字第114號</w:t>
            </w:r>
          </w:p>
          <w:p w:rsidR="00044CF8" w:rsidRPr="006B18C4" w:rsidRDefault="00044CF8" w:rsidP="00EE25EA">
            <w:pPr>
              <w:spacing w:line="500" w:lineRule="exact"/>
              <w:jc w:val="left"/>
              <w:rPr>
                <w:rFonts w:hAnsi="標楷體"/>
                <w:sz w:val="28"/>
                <w:szCs w:val="28"/>
              </w:rPr>
            </w:pPr>
            <w:r w:rsidRPr="006B18C4">
              <w:rPr>
                <w:rFonts w:hAnsi="標楷體" w:hint="eastAsia"/>
                <w:sz w:val="28"/>
                <w:szCs w:val="28"/>
              </w:rPr>
              <w:t>（代位分割）</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兩造均未上訴。</w:t>
            </w:r>
          </w:p>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（108.3.19確定）</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5</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107年度簡字第30號</w:t>
            </w:r>
          </w:p>
          <w:p w:rsidR="00044CF8" w:rsidRPr="006B18C4" w:rsidRDefault="00044CF8" w:rsidP="00EE25EA">
            <w:pPr>
              <w:spacing w:line="500" w:lineRule="exact"/>
              <w:jc w:val="left"/>
              <w:rPr>
                <w:rFonts w:hAnsi="標楷體"/>
                <w:sz w:val="28"/>
                <w:szCs w:val="28"/>
              </w:rPr>
            </w:pPr>
            <w:r w:rsidRPr="006B18C4">
              <w:rPr>
                <w:rFonts w:hAnsi="標楷體" w:hint="eastAsia"/>
                <w:sz w:val="28"/>
                <w:szCs w:val="28"/>
              </w:rPr>
              <w:t>（監獄行刑法）</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上訴高雄高等行政法院，尚在審理中。</w:t>
            </w:r>
          </w:p>
        </w:tc>
      </w:tr>
      <w:tr w:rsidR="006B18C4" w:rsidRPr="006B18C4" w:rsidTr="00F61664">
        <w:tc>
          <w:tcPr>
            <w:tcW w:w="851" w:type="dxa"/>
          </w:tcPr>
          <w:p w:rsidR="00997F58" w:rsidRPr="006B18C4" w:rsidRDefault="00997F58" w:rsidP="00F83636">
            <w:pPr>
              <w:spacing w:line="500" w:lineRule="exact"/>
              <w:jc w:val="center"/>
              <w:rPr>
                <w:rFonts w:hAnsi="標楷體"/>
                <w:sz w:val="28"/>
                <w:szCs w:val="28"/>
              </w:rPr>
            </w:pPr>
            <w:r w:rsidRPr="006B18C4">
              <w:rPr>
                <w:rFonts w:hAnsi="標楷體" w:hint="eastAsia"/>
                <w:sz w:val="28"/>
                <w:szCs w:val="28"/>
              </w:rPr>
              <w:t>6</w:t>
            </w:r>
          </w:p>
        </w:tc>
        <w:tc>
          <w:tcPr>
            <w:tcW w:w="3402"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108年度事聲字第1號</w:t>
            </w:r>
          </w:p>
          <w:p w:rsidR="00044CF8" w:rsidRPr="006B18C4" w:rsidRDefault="00044CF8" w:rsidP="00EE25EA">
            <w:pPr>
              <w:spacing w:line="500" w:lineRule="exact"/>
              <w:jc w:val="left"/>
              <w:rPr>
                <w:rFonts w:hAnsi="標楷體"/>
                <w:sz w:val="28"/>
                <w:szCs w:val="28"/>
              </w:rPr>
            </w:pPr>
            <w:r w:rsidRPr="006B18C4">
              <w:rPr>
                <w:rFonts w:hAnsi="標楷體" w:hint="eastAsia"/>
                <w:sz w:val="28"/>
                <w:szCs w:val="28"/>
              </w:rPr>
              <w:t>（聲明異議）</w:t>
            </w:r>
          </w:p>
        </w:tc>
        <w:tc>
          <w:tcPr>
            <w:tcW w:w="4011" w:type="dxa"/>
          </w:tcPr>
          <w:p w:rsidR="00997F58" w:rsidRPr="006B18C4" w:rsidRDefault="00997F58" w:rsidP="00EE25EA">
            <w:pPr>
              <w:spacing w:line="500" w:lineRule="exact"/>
              <w:jc w:val="left"/>
              <w:rPr>
                <w:rFonts w:hAnsi="標楷體"/>
                <w:sz w:val="28"/>
                <w:szCs w:val="28"/>
              </w:rPr>
            </w:pPr>
            <w:r w:rsidRPr="006B18C4">
              <w:rPr>
                <w:rFonts w:hAnsi="標楷體" w:hint="eastAsia"/>
                <w:sz w:val="28"/>
                <w:szCs w:val="28"/>
              </w:rPr>
              <w:t>抗告駁回（臺灣高等法院花蓮分院108年度抗字第9號）。</w:t>
            </w:r>
          </w:p>
        </w:tc>
      </w:tr>
    </w:tbl>
    <w:p w:rsidR="003A5927" w:rsidRPr="006B18C4" w:rsidRDefault="00997F58" w:rsidP="00F61664">
      <w:pPr>
        <w:pStyle w:val="32"/>
        <w:ind w:leftChars="117" w:left="398" w:firstLineChars="208" w:firstLine="541"/>
        <w:rPr>
          <w:sz w:val="24"/>
          <w:szCs w:val="24"/>
        </w:rPr>
      </w:pPr>
      <w:r w:rsidRPr="006B18C4">
        <w:rPr>
          <w:rFonts w:hint="eastAsia"/>
          <w:sz w:val="24"/>
          <w:szCs w:val="24"/>
        </w:rPr>
        <w:t>資料來源：臺東地院</w:t>
      </w:r>
    </w:p>
    <w:p w:rsidR="003A5927" w:rsidRPr="006B18C4" w:rsidRDefault="008A0895" w:rsidP="00720309">
      <w:pPr>
        <w:pStyle w:val="3"/>
        <w:ind w:left="1428" w:hanging="719"/>
      </w:pPr>
      <w:r w:rsidRPr="006B18C4">
        <w:rPr>
          <w:rFonts w:hint="eastAsia"/>
        </w:rPr>
        <w:t>參據</w:t>
      </w:r>
      <w:r w:rsidR="00044CF8" w:rsidRPr="006B18C4">
        <w:rPr>
          <w:rFonts w:hint="eastAsia"/>
        </w:rPr>
        <w:t>上表顯示，</w:t>
      </w:r>
      <w:r w:rsidRPr="006B18C4">
        <w:rPr>
          <w:rFonts w:hint="eastAsia"/>
        </w:rPr>
        <w:t>臺東地院</w:t>
      </w:r>
      <w:r w:rsidR="00044CF8" w:rsidRPr="006B18C4">
        <w:rPr>
          <w:rFonts w:hint="eastAsia"/>
        </w:rPr>
        <w:t>107年度簡字第16號監獄行刑法案件</w:t>
      </w:r>
      <w:r w:rsidR="005A2ADB" w:rsidRPr="006B18C4">
        <w:rPr>
          <w:rFonts w:hint="eastAsia"/>
        </w:rPr>
        <w:t>、107年度簡字第30號監獄行刑法案件</w:t>
      </w:r>
      <w:r w:rsidRPr="006B18C4">
        <w:rPr>
          <w:rFonts w:hint="eastAsia"/>
        </w:rPr>
        <w:t>，</w:t>
      </w:r>
      <w:r w:rsidR="00720309" w:rsidRPr="006B18C4">
        <w:rPr>
          <w:rFonts w:hint="eastAsia"/>
        </w:rPr>
        <w:t>當事人</w:t>
      </w:r>
      <w:r w:rsidRPr="006B18C4">
        <w:rPr>
          <w:rFonts w:hint="eastAsia"/>
        </w:rPr>
        <w:t>刻</w:t>
      </w:r>
      <w:r w:rsidR="00044CF8" w:rsidRPr="006B18C4">
        <w:rPr>
          <w:rFonts w:hint="eastAsia"/>
        </w:rPr>
        <w:t>上訴高雄高等行政法院審理中</w:t>
      </w:r>
      <w:r w:rsidR="005A2ADB" w:rsidRPr="006B18C4">
        <w:rPr>
          <w:rFonts w:hint="eastAsia"/>
        </w:rPr>
        <w:t>。</w:t>
      </w:r>
      <w:r w:rsidR="006F259A" w:rsidRPr="006B18C4">
        <w:rPr>
          <w:rFonts w:hint="eastAsia"/>
        </w:rPr>
        <w:t>承唐光義院長之意見，</w:t>
      </w:r>
      <w:r w:rsidR="005A2ADB" w:rsidRPr="006B18C4">
        <w:rPr>
          <w:rFonts w:hint="eastAsia"/>
        </w:rPr>
        <w:t>上訴審法院如能於判決中</w:t>
      </w:r>
      <w:r w:rsidR="001A00E8" w:rsidRPr="006B18C4">
        <w:rPr>
          <w:rFonts w:hint="eastAsia"/>
        </w:rPr>
        <w:t>就</w:t>
      </w:r>
      <w:r w:rsidR="007308B2" w:rsidRPr="006B18C4">
        <w:rPr>
          <w:rFonts w:hint="eastAsia"/>
        </w:rPr>
        <w:t>原審法官</w:t>
      </w:r>
      <w:r w:rsidR="005A2ADB" w:rsidRPr="006B18C4">
        <w:rPr>
          <w:rFonts w:hint="eastAsia"/>
        </w:rPr>
        <w:t>不當置入與案件無關之文字</w:t>
      </w:r>
      <w:r w:rsidRPr="006B18C4">
        <w:rPr>
          <w:rFonts w:hint="eastAsia"/>
        </w:rPr>
        <w:t>予以</w:t>
      </w:r>
      <w:r w:rsidR="001A00E8" w:rsidRPr="006B18C4">
        <w:rPr>
          <w:rFonts w:hint="eastAsia"/>
        </w:rPr>
        <w:t>指駁</w:t>
      </w:r>
      <w:r w:rsidR="005A2ADB" w:rsidRPr="006B18C4">
        <w:rPr>
          <w:rFonts w:hint="eastAsia"/>
        </w:rPr>
        <w:t>，或</w:t>
      </w:r>
      <w:r w:rsidR="00720309" w:rsidRPr="006B18C4">
        <w:rPr>
          <w:rFonts w:hint="eastAsia"/>
        </w:rPr>
        <w:t>循行政管道</w:t>
      </w:r>
      <w:r w:rsidR="005A2ADB" w:rsidRPr="006B18C4">
        <w:rPr>
          <w:rFonts w:hint="eastAsia"/>
        </w:rPr>
        <w:t>由</w:t>
      </w:r>
      <w:r w:rsidRPr="006B18C4">
        <w:rPr>
          <w:rFonts w:hint="eastAsia"/>
        </w:rPr>
        <w:t>法院院</w:t>
      </w:r>
      <w:r w:rsidR="005A2ADB" w:rsidRPr="006B18C4">
        <w:rPr>
          <w:rFonts w:hint="eastAsia"/>
        </w:rPr>
        <w:t>長通</w:t>
      </w:r>
      <w:r w:rsidR="00720309" w:rsidRPr="006B18C4">
        <w:rPr>
          <w:rFonts w:hint="eastAsia"/>
        </w:rPr>
        <w:t>報</w:t>
      </w:r>
      <w:r w:rsidR="007308B2" w:rsidRPr="006B18C4">
        <w:rPr>
          <w:rFonts w:hint="eastAsia"/>
        </w:rPr>
        <w:t>原審法院</w:t>
      </w:r>
      <w:r w:rsidR="005A2ADB" w:rsidRPr="006B18C4">
        <w:rPr>
          <w:rFonts w:hint="eastAsia"/>
        </w:rPr>
        <w:t>，由</w:t>
      </w:r>
      <w:r w:rsidR="007308B2" w:rsidRPr="006B18C4">
        <w:rPr>
          <w:rFonts w:hint="eastAsia"/>
        </w:rPr>
        <w:t>原審法院</w:t>
      </w:r>
      <w:r w:rsidR="008B2924" w:rsidRPr="006B18C4">
        <w:rPr>
          <w:rFonts w:hint="eastAsia"/>
        </w:rPr>
        <w:t>院</w:t>
      </w:r>
      <w:r w:rsidR="005A2ADB" w:rsidRPr="006B18C4">
        <w:rPr>
          <w:rFonts w:hint="eastAsia"/>
        </w:rPr>
        <w:t>長</w:t>
      </w:r>
      <w:r w:rsidR="00720309" w:rsidRPr="006B18C4">
        <w:rPr>
          <w:rFonts w:hint="eastAsia"/>
        </w:rPr>
        <w:t>給予適當之職務監督，促請該承辦法官注意改進，</w:t>
      </w:r>
      <w:r w:rsidR="007308B2" w:rsidRPr="006B18C4">
        <w:rPr>
          <w:rFonts w:hint="eastAsia"/>
        </w:rPr>
        <w:t>嚴責不得再有類似</w:t>
      </w:r>
      <w:r w:rsidR="00720309" w:rsidRPr="006B18C4">
        <w:rPr>
          <w:rFonts w:hint="eastAsia"/>
        </w:rPr>
        <w:t>之</w:t>
      </w:r>
      <w:r w:rsidR="007308B2" w:rsidRPr="006B18C4">
        <w:rPr>
          <w:rFonts w:hint="eastAsia"/>
        </w:rPr>
        <w:t>情事</w:t>
      </w:r>
      <w:r w:rsidR="008B2924" w:rsidRPr="006B18C4">
        <w:rPr>
          <w:rFonts w:hint="eastAsia"/>
        </w:rPr>
        <w:t>，</w:t>
      </w:r>
      <w:r w:rsidR="009E3A88" w:rsidRPr="006B18C4">
        <w:rPr>
          <w:rFonts w:hint="eastAsia"/>
        </w:rPr>
        <w:t>似不失為一有效之事後監督作為</w:t>
      </w:r>
      <w:r w:rsidR="000F361F" w:rsidRPr="006B18C4">
        <w:rPr>
          <w:rFonts w:hint="eastAsia"/>
        </w:rPr>
        <w:t>。</w:t>
      </w:r>
    </w:p>
    <w:p w:rsidR="000407D7" w:rsidRPr="006B18C4" w:rsidRDefault="00BC41F8" w:rsidP="008F19AD">
      <w:pPr>
        <w:pStyle w:val="3"/>
        <w:ind w:left="1428" w:hanging="719"/>
      </w:pPr>
      <w:r w:rsidRPr="006B18C4">
        <w:rPr>
          <w:rFonts w:hint="eastAsia"/>
        </w:rPr>
        <w:t>另</w:t>
      </w:r>
      <w:r w:rsidR="000407D7" w:rsidRPr="006B18C4">
        <w:rPr>
          <w:rFonts w:hint="eastAsia"/>
        </w:rPr>
        <w:t>為避免法官囿於個人主觀見解，或因資訊認知有誤，致影響機關和諧與聲譽，</w:t>
      </w:r>
      <w:r w:rsidR="001719D0" w:rsidRPr="006B18C4">
        <w:rPr>
          <w:rFonts w:hint="eastAsia"/>
        </w:rPr>
        <w:t>各級法院於</w:t>
      </w:r>
      <w:r w:rsidR="000407D7" w:rsidRPr="006B18C4">
        <w:rPr>
          <w:rFonts w:hint="eastAsia"/>
        </w:rPr>
        <w:t>年度法官</w:t>
      </w:r>
      <w:r w:rsidR="000407D7" w:rsidRPr="006B18C4">
        <w:rPr>
          <w:rFonts w:hint="eastAsia"/>
        </w:rPr>
        <w:lastRenderedPageBreak/>
        <w:t>會議討論及決定過程，宜全盤考量法官審判業務需要及工作負擔，並經事務分配小組充分討論後，始交由法官會議定案。如個別法官仍有意見，得隨時向</w:t>
      </w:r>
      <w:r w:rsidR="001719D0" w:rsidRPr="006B18C4">
        <w:rPr>
          <w:rFonts w:hint="eastAsia"/>
        </w:rPr>
        <w:t>所屬</w:t>
      </w:r>
      <w:r w:rsidR="000407D7" w:rsidRPr="006B18C4">
        <w:rPr>
          <w:rFonts w:hint="eastAsia"/>
        </w:rPr>
        <w:t>庭長或直接向院長反映，</w:t>
      </w:r>
      <w:r w:rsidR="001719D0" w:rsidRPr="006B18C4">
        <w:rPr>
          <w:rFonts w:hint="eastAsia"/>
        </w:rPr>
        <w:t>院</w:t>
      </w:r>
      <w:r w:rsidR="000407D7" w:rsidRPr="006B18C4">
        <w:rPr>
          <w:rFonts w:hint="eastAsia"/>
        </w:rPr>
        <w:t>長亦應利用各種場合向法官宣導溝通。</w:t>
      </w:r>
      <w:r w:rsidR="001719D0" w:rsidRPr="006B18C4">
        <w:rPr>
          <w:rFonts w:hint="eastAsia"/>
        </w:rPr>
        <w:t>而</w:t>
      </w:r>
      <w:r w:rsidR="000407D7" w:rsidRPr="006B18C4">
        <w:rPr>
          <w:rFonts w:hint="eastAsia"/>
        </w:rPr>
        <w:t>民、刑事庭間亦宜</w:t>
      </w:r>
      <w:r w:rsidR="00D42DB8" w:rsidRPr="006B18C4">
        <w:rPr>
          <w:rFonts w:hint="eastAsia"/>
        </w:rPr>
        <w:t>設法</w:t>
      </w:r>
      <w:r w:rsidR="000407D7" w:rsidRPr="006B18C4">
        <w:rPr>
          <w:rFonts w:hint="eastAsia"/>
        </w:rPr>
        <w:t>增加</w:t>
      </w:r>
      <w:r w:rsidR="00D42DB8" w:rsidRPr="006B18C4">
        <w:rPr>
          <w:rFonts w:hint="eastAsia"/>
        </w:rPr>
        <w:t>良性</w:t>
      </w:r>
      <w:r w:rsidR="000407D7" w:rsidRPr="006B18C4">
        <w:rPr>
          <w:rFonts w:hint="eastAsia"/>
        </w:rPr>
        <w:t>互動，避免因專注自身業務，缺乏彼此瞭解致生誤會</w:t>
      </w:r>
      <w:r w:rsidRPr="006B18C4">
        <w:rPr>
          <w:rFonts w:hint="eastAsia"/>
        </w:rPr>
        <w:t>。此外，</w:t>
      </w:r>
      <w:r w:rsidR="00A629E7" w:rsidRPr="006B18C4">
        <w:rPr>
          <w:rFonts w:hint="eastAsia"/>
        </w:rPr>
        <w:t>對於</w:t>
      </w:r>
      <w:r w:rsidRPr="006B18C4">
        <w:rPr>
          <w:rFonts w:hint="eastAsia"/>
        </w:rPr>
        <w:t>候補法官</w:t>
      </w:r>
      <w:r w:rsidR="00D42DB8" w:rsidRPr="006B18C4">
        <w:rPr>
          <w:rFonts w:hint="eastAsia"/>
        </w:rPr>
        <w:t>職前</w:t>
      </w:r>
      <w:r w:rsidRPr="006B18C4">
        <w:rPr>
          <w:rFonts w:hint="eastAsia"/>
        </w:rPr>
        <w:t>講習</w:t>
      </w:r>
      <w:r w:rsidR="00D42DB8" w:rsidRPr="006B18C4">
        <w:rPr>
          <w:rFonts w:hint="eastAsia"/>
        </w:rPr>
        <w:t>、職中訓練</w:t>
      </w:r>
      <w:r w:rsidR="00A629E7" w:rsidRPr="006B18C4">
        <w:rPr>
          <w:rFonts w:hint="eastAsia"/>
        </w:rPr>
        <w:t>之養成過程中</w:t>
      </w:r>
      <w:r w:rsidR="00D42DB8" w:rsidRPr="006B18C4">
        <w:rPr>
          <w:rFonts w:hint="eastAsia"/>
        </w:rPr>
        <w:t>，</w:t>
      </w:r>
      <w:r w:rsidR="00A629E7" w:rsidRPr="006B18C4">
        <w:rPr>
          <w:rFonts w:hint="eastAsia"/>
        </w:rPr>
        <w:t>亦應強化</w:t>
      </w:r>
      <w:r w:rsidRPr="006B18C4">
        <w:rPr>
          <w:rFonts w:hint="eastAsia"/>
        </w:rPr>
        <w:t>個人情緒管控能力之教導，俾法官面對私人問題或</w:t>
      </w:r>
      <w:r w:rsidR="00A629E7" w:rsidRPr="006B18C4">
        <w:rPr>
          <w:rFonts w:hint="eastAsia"/>
        </w:rPr>
        <w:t>與</w:t>
      </w:r>
      <w:r w:rsidRPr="006B18C4">
        <w:rPr>
          <w:rFonts w:hint="eastAsia"/>
        </w:rPr>
        <w:t>同僚間</w:t>
      </w:r>
      <w:r w:rsidR="00A629E7" w:rsidRPr="006B18C4">
        <w:rPr>
          <w:rFonts w:hint="eastAsia"/>
        </w:rPr>
        <w:t>發生</w:t>
      </w:r>
      <w:r w:rsidRPr="006B18C4">
        <w:rPr>
          <w:rFonts w:hint="eastAsia"/>
        </w:rPr>
        <w:t>紛爭，其處理過程均</w:t>
      </w:r>
      <w:r w:rsidR="00A629E7" w:rsidRPr="006B18C4">
        <w:rPr>
          <w:rFonts w:hint="eastAsia"/>
        </w:rPr>
        <w:t>能</w:t>
      </w:r>
      <w:r w:rsidRPr="006B18C4">
        <w:rPr>
          <w:rFonts w:hint="eastAsia"/>
        </w:rPr>
        <w:t>有節有度，</w:t>
      </w:r>
      <w:r w:rsidR="00A629E7" w:rsidRPr="006B18C4">
        <w:rPr>
          <w:rFonts w:hint="eastAsia"/>
        </w:rPr>
        <w:t>除使問題得以有效解決，並能</w:t>
      </w:r>
      <w:r w:rsidRPr="006B18C4">
        <w:rPr>
          <w:rFonts w:hint="eastAsia"/>
        </w:rPr>
        <w:t>符合外界對於法官形象之期待</w:t>
      </w:r>
      <w:r w:rsidR="000407D7" w:rsidRPr="006B18C4">
        <w:rPr>
          <w:rFonts w:hint="eastAsia"/>
        </w:rPr>
        <w:t>。</w:t>
      </w:r>
    </w:p>
    <w:p w:rsidR="00E25849" w:rsidRPr="006B18C4" w:rsidRDefault="00E25849" w:rsidP="004E05A1">
      <w:pPr>
        <w:pStyle w:val="1"/>
        <w:ind w:left="2380" w:hanging="2380"/>
      </w:pPr>
      <w:bookmarkStart w:id="67" w:name="_Toc524895648"/>
      <w:bookmarkStart w:id="68" w:name="_Toc524896194"/>
      <w:bookmarkStart w:id="69" w:name="_Toc524896224"/>
      <w:bookmarkStart w:id="70" w:name="_Toc524902734"/>
      <w:bookmarkStart w:id="71" w:name="_Toc525066148"/>
      <w:bookmarkStart w:id="72" w:name="_Toc525070839"/>
      <w:bookmarkStart w:id="73" w:name="_Toc525938379"/>
      <w:bookmarkStart w:id="74" w:name="_Toc525939227"/>
      <w:bookmarkStart w:id="75" w:name="_Toc525939732"/>
      <w:bookmarkStart w:id="76" w:name="_Toc529218272"/>
      <w:bookmarkEnd w:id="59"/>
      <w:r w:rsidRPr="006B18C4">
        <w:br w:type="page"/>
      </w:r>
      <w:bookmarkStart w:id="77" w:name="_Toc529222689"/>
      <w:bookmarkStart w:id="78" w:name="_Toc529223111"/>
      <w:bookmarkStart w:id="79" w:name="_Toc529223862"/>
      <w:bookmarkStart w:id="80" w:name="_Toc529228265"/>
      <w:bookmarkStart w:id="81" w:name="_Toc2400395"/>
      <w:bookmarkStart w:id="82" w:name="_Toc4316189"/>
      <w:bookmarkStart w:id="83" w:name="_Toc4473330"/>
      <w:bookmarkStart w:id="84" w:name="_Toc69556897"/>
      <w:bookmarkStart w:id="85" w:name="_Toc69556946"/>
      <w:bookmarkStart w:id="86" w:name="_Toc69609820"/>
      <w:bookmarkStart w:id="87" w:name="_Toc70241816"/>
      <w:bookmarkStart w:id="88" w:name="_Toc70242205"/>
      <w:bookmarkStart w:id="89" w:name="_Toc421794875"/>
      <w:bookmarkStart w:id="90" w:name="_Toc422834160"/>
      <w:r w:rsidRPr="006B18C4">
        <w:rPr>
          <w:rFonts w:hint="eastAsia"/>
        </w:rPr>
        <w:lastRenderedPageBreak/>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B7770" w:rsidRPr="006B18C4" w:rsidRDefault="00FB7770" w:rsidP="006C799E">
      <w:pPr>
        <w:pStyle w:val="2"/>
      </w:pPr>
      <w:bookmarkStart w:id="91" w:name="_Toc524895649"/>
      <w:bookmarkStart w:id="92" w:name="_Toc524896195"/>
      <w:bookmarkStart w:id="93" w:name="_Toc524896225"/>
      <w:bookmarkStart w:id="94" w:name="_Toc70241820"/>
      <w:bookmarkStart w:id="95" w:name="_Toc70242209"/>
      <w:bookmarkStart w:id="96" w:name="_Toc421794876"/>
      <w:bookmarkStart w:id="97" w:name="_Toc421795442"/>
      <w:bookmarkStart w:id="98" w:name="_Toc421796023"/>
      <w:bookmarkStart w:id="99" w:name="_Toc422728958"/>
      <w:bookmarkStart w:id="100" w:name="_Toc422834161"/>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91"/>
      <w:bookmarkEnd w:id="92"/>
      <w:bookmarkEnd w:id="93"/>
      <w:r w:rsidRPr="006B18C4">
        <w:rPr>
          <w:rFonts w:hint="eastAsia"/>
        </w:rPr>
        <w:t>調查意見</w:t>
      </w:r>
      <w:r w:rsidR="000F361F" w:rsidRPr="006B18C4">
        <w:rPr>
          <w:rFonts w:hint="eastAsia"/>
        </w:rPr>
        <w:t>一</w:t>
      </w:r>
      <w:r w:rsidRPr="006B18C4">
        <w:rPr>
          <w:rFonts w:hint="eastAsia"/>
        </w:rPr>
        <w:t>，</w:t>
      </w:r>
      <w:r w:rsidR="00C31252" w:rsidRPr="006B18C4">
        <w:rPr>
          <w:rFonts w:hint="eastAsia"/>
        </w:rPr>
        <w:t>提</w:t>
      </w:r>
      <w:r w:rsidR="000F361F" w:rsidRPr="006B18C4">
        <w:rPr>
          <w:rFonts w:hint="eastAsia"/>
        </w:rPr>
        <w:t>案</w:t>
      </w:r>
      <w:r w:rsidR="00C31252" w:rsidRPr="006B18C4">
        <w:rPr>
          <w:rFonts w:hint="eastAsia"/>
        </w:rPr>
        <w:t>彈劾</w:t>
      </w:r>
      <w:r w:rsidR="00E84160" w:rsidRPr="006B18C4">
        <w:rPr>
          <w:rFonts w:hint="eastAsia"/>
        </w:rPr>
        <w:t>郭玉林法官，已於</w:t>
      </w:r>
      <w:bookmarkEnd w:id="94"/>
      <w:bookmarkEnd w:id="95"/>
      <w:bookmarkEnd w:id="96"/>
      <w:bookmarkEnd w:id="97"/>
      <w:bookmarkEnd w:id="98"/>
      <w:bookmarkEnd w:id="99"/>
      <w:bookmarkEnd w:id="100"/>
      <w:r w:rsidR="00E84160" w:rsidRPr="006B18C4">
        <w:rPr>
          <w:rFonts w:hAnsi="標楷體" w:hint="eastAsia"/>
        </w:rPr>
        <w:t>109年3月5日審查通過。</w:t>
      </w:r>
    </w:p>
    <w:p w:rsidR="00E25849" w:rsidRPr="006B18C4" w:rsidRDefault="00E25849">
      <w:pPr>
        <w:pStyle w:val="2"/>
      </w:pPr>
      <w:bookmarkStart w:id="120" w:name="_Toc421794877"/>
      <w:bookmarkStart w:id="121" w:name="_Toc421795443"/>
      <w:bookmarkStart w:id="122" w:name="_Toc421796024"/>
      <w:bookmarkStart w:id="123" w:name="_Toc422728959"/>
      <w:bookmarkStart w:id="124" w:name="_Toc422834162"/>
      <w:r w:rsidRPr="006B18C4">
        <w:rPr>
          <w:rFonts w:hint="eastAsia"/>
        </w:rPr>
        <w:t>調查意見</w:t>
      </w:r>
      <w:r w:rsidR="009E3A88" w:rsidRPr="006B18C4">
        <w:rPr>
          <w:rFonts w:hint="eastAsia"/>
        </w:rPr>
        <w:t>二</w:t>
      </w:r>
      <w:r w:rsidRPr="006B18C4">
        <w:rPr>
          <w:rFonts w:hint="eastAsia"/>
        </w:rPr>
        <w:t>，函請</w:t>
      </w:r>
      <w:r w:rsidR="000F361F" w:rsidRPr="006B18C4">
        <w:rPr>
          <w:rFonts w:hint="eastAsia"/>
        </w:rPr>
        <w:t>司法院轉請臺灣臺東地方法院</w:t>
      </w:r>
      <w:r w:rsidRPr="006B18C4">
        <w:rPr>
          <w:rFonts w:hint="eastAsia"/>
        </w:rPr>
        <w:t>檢討</w:t>
      </w:r>
      <w:r w:rsidR="000F361F" w:rsidRPr="006B18C4">
        <w:rPr>
          <w:rFonts w:hint="eastAsia"/>
        </w:rPr>
        <w:t>辦理</w:t>
      </w:r>
      <w:r w:rsidRPr="006B18C4">
        <w:rPr>
          <w:rFonts w:hint="eastAsia"/>
        </w:rPr>
        <w:t>。</w:t>
      </w:r>
      <w:bookmarkEnd w:id="101"/>
      <w:bookmarkEnd w:id="102"/>
      <w:bookmarkEnd w:id="103"/>
      <w:bookmarkEnd w:id="104"/>
      <w:bookmarkEnd w:id="105"/>
      <w:bookmarkEnd w:id="106"/>
      <w:bookmarkEnd w:id="107"/>
      <w:bookmarkEnd w:id="108"/>
      <w:bookmarkEnd w:id="120"/>
      <w:bookmarkEnd w:id="121"/>
      <w:bookmarkEnd w:id="122"/>
      <w:bookmarkEnd w:id="123"/>
      <w:bookmarkEnd w:id="124"/>
    </w:p>
    <w:p w:rsidR="000F361F" w:rsidRPr="006B18C4" w:rsidRDefault="00560DDA" w:rsidP="00560DDA">
      <w:pPr>
        <w:pStyle w:val="2"/>
      </w:pPr>
      <w:bookmarkStart w:id="125" w:name="_Toc70241819"/>
      <w:bookmarkStart w:id="126" w:name="_Toc70242208"/>
      <w:bookmarkStart w:id="127" w:name="_Toc421794878"/>
      <w:bookmarkStart w:id="128" w:name="_Toc421795444"/>
      <w:bookmarkStart w:id="129" w:name="_Toc421796025"/>
      <w:bookmarkStart w:id="130" w:name="_Toc422728960"/>
      <w:bookmarkStart w:id="131" w:name="_Toc422834163"/>
      <w:bookmarkStart w:id="132" w:name="_Toc70241818"/>
      <w:bookmarkStart w:id="133" w:name="_Toc70242207"/>
      <w:r w:rsidRPr="006B18C4">
        <w:rPr>
          <w:rFonts w:hint="eastAsia"/>
        </w:rPr>
        <w:t>調查意見</w:t>
      </w:r>
      <w:r w:rsidR="006C799E" w:rsidRPr="006B18C4">
        <w:rPr>
          <w:rFonts w:hint="eastAsia"/>
        </w:rPr>
        <w:t>三</w:t>
      </w:r>
      <w:r w:rsidRPr="006B18C4">
        <w:rPr>
          <w:rFonts w:hint="eastAsia"/>
        </w:rPr>
        <w:t>，</w:t>
      </w:r>
      <w:r w:rsidR="000F361F" w:rsidRPr="006B18C4">
        <w:rPr>
          <w:rFonts w:hint="eastAsia"/>
        </w:rPr>
        <w:t>函請司法院研議妥處。</w:t>
      </w:r>
    </w:p>
    <w:p w:rsidR="00E25849" w:rsidRPr="006B18C4" w:rsidRDefault="00E25849">
      <w:pPr>
        <w:pStyle w:val="2"/>
      </w:pPr>
      <w:bookmarkStart w:id="134" w:name="_Toc2400397"/>
      <w:bookmarkStart w:id="135" w:name="_Toc4316191"/>
      <w:bookmarkStart w:id="136" w:name="_Toc4473332"/>
      <w:bookmarkStart w:id="137" w:name="_Toc69556901"/>
      <w:bookmarkStart w:id="138" w:name="_Toc69556950"/>
      <w:bookmarkStart w:id="139" w:name="_Toc69609824"/>
      <w:bookmarkStart w:id="140" w:name="_Toc70241822"/>
      <w:bookmarkStart w:id="141" w:name="_Toc70242211"/>
      <w:bookmarkStart w:id="142" w:name="_Toc421794881"/>
      <w:bookmarkStart w:id="143" w:name="_Toc421795447"/>
      <w:bookmarkStart w:id="144" w:name="_Toc421796028"/>
      <w:bookmarkStart w:id="145" w:name="_Toc422728963"/>
      <w:bookmarkStart w:id="146" w:name="_Toc422834166"/>
      <w:bookmarkEnd w:id="109"/>
      <w:bookmarkEnd w:id="110"/>
      <w:bookmarkEnd w:id="111"/>
      <w:bookmarkEnd w:id="112"/>
      <w:bookmarkEnd w:id="113"/>
      <w:bookmarkEnd w:id="114"/>
      <w:bookmarkEnd w:id="115"/>
      <w:bookmarkEnd w:id="116"/>
      <w:bookmarkEnd w:id="117"/>
      <w:bookmarkEnd w:id="118"/>
      <w:bookmarkEnd w:id="119"/>
      <w:bookmarkEnd w:id="125"/>
      <w:bookmarkEnd w:id="126"/>
      <w:bookmarkEnd w:id="127"/>
      <w:bookmarkEnd w:id="128"/>
      <w:bookmarkEnd w:id="129"/>
      <w:bookmarkEnd w:id="130"/>
      <w:bookmarkEnd w:id="131"/>
      <w:bookmarkEnd w:id="132"/>
      <w:bookmarkEnd w:id="133"/>
      <w:r w:rsidRPr="006B18C4">
        <w:rPr>
          <w:rFonts w:hint="eastAsia"/>
        </w:rPr>
        <w:t>檢附派查函及相關附件，送請</w:t>
      </w:r>
      <w:r w:rsidR="000F361F" w:rsidRPr="006B18C4">
        <w:rPr>
          <w:rFonts w:hint="eastAsia"/>
        </w:rPr>
        <w:t>司法</w:t>
      </w:r>
      <w:r w:rsidRPr="006B18C4">
        <w:rPr>
          <w:rFonts w:hint="eastAsia"/>
        </w:rPr>
        <w:t>及</w:t>
      </w:r>
      <w:r w:rsidR="000F361F" w:rsidRPr="006B18C4">
        <w:rPr>
          <w:rFonts w:hint="eastAsia"/>
        </w:rPr>
        <w:t>獄政</w:t>
      </w:r>
      <w:r w:rsidRPr="006B18C4">
        <w:rPr>
          <w:rFonts w:hint="eastAsia"/>
        </w:rPr>
        <w:t>委員會處理。</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E25849" w:rsidRPr="006B18C4" w:rsidRDefault="00E25849" w:rsidP="00272F3A">
      <w:pPr>
        <w:pStyle w:val="aa"/>
        <w:spacing w:beforeLines="50" w:before="228" w:afterLines="100" w:after="457"/>
        <w:ind w:leftChars="959" w:left="3262" w:firstLineChars="108" w:firstLine="480"/>
        <w:rPr>
          <w:b w:val="0"/>
          <w:bCs/>
          <w:snapToGrid/>
          <w:spacing w:val="12"/>
          <w:kern w:val="0"/>
          <w:sz w:val="40"/>
        </w:rPr>
      </w:pPr>
      <w:r w:rsidRPr="006B18C4">
        <w:rPr>
          <w:rFonts w:hint="eastAsia"/>
          <w:b w:val="0"/>
          <w:bCs/>
          <w:snapToGrid/>
          <w:spacing w:val="12"/>
          <w:kern w:val="0"/>
          <w:sz w:val="40"/>
        </w:rPr>
        <w:t>調查委員：</w:t>
      </w:r>
      <w:r w:rsidR="00272F3A" w:rsidRPr="006B18C4">
        <w:rPr>
          <w:rFonts w:hint="eastAsia"/>
          <w:b w:val="0"/>
          <w:bCs/>
          <w:snapToGrid/>
          <w:spacing w:val="12"/>
          <w:kern w:val="0"/>
          <w:sz w:val="40"/>
        </w:rPr>
        <w:t>楊芳玲</w:t>
      </w:r>
    </w:p>
    <w:p w:rsidR="00272F3A" w:rsidRPr="006B18C4" w:rsidRDefault="00272F3A" w:rsidP="00272F3A">
      <w:pPr>
        <w:pStyle w:val="aa"/>
        <w:spacing w:beforeLines="50" w:before="228" w:afterLines="100" w:after="457"/>
        <w:ind w:leftChars="1000" w:left="3402" w:firstLineChars="107" w:firstLine="475"/>
        <w:rPr>
          <w:b w:val="0"/>
          <w:bCs/>
          <w:snapToGrid/>
          <w:spacing w:val="12"/>
          <w:kern w:val="0"/>
          <w:sz w:val="40"/>
        </w:rPr>
      </w:pPr>
      <w:r w:rsidRPr="006B18C4">
        <w:rPr>
          <w:rFonts w:hint="eastAsia"/>
          <w:b w:val="0"/>
          <w:bCs/>
          <w:snapToGrid/>
          <w:spacing w:val="12"/>
          <w:kern w:val="0"/>
          <w:sz w:val="40"/>
        </w:rPr>
        <w:t xml:space="preserve">         林雅鋒</w:t>
      </w:r>
    </w:p>
    <w:p w:rsidR="009E3A88" w:rsidRPr="006B18C4" w:rsidRDefault="009E3A88" w:rsidP="00770453">
      <w:pPr>
        <w:pStyle w:val="aa"/>
        <w:spacing w:beforeLines="50" w:before="228" w:afterLines="100" w:after="457"/>
        <w:ind w:leftChars="1100" w:left="3742"/>
        <w:rPr>
          <w:b w:val="0"/>
          <w:bCs/>
          <w:snapToGrid/>
          <w:spacing w:val="12"/>
          <w:kern w:val="0"/>
          <w:sz w:val="40"/>
        </w:rPr>
      </w:pPr>
    </w:p>
    <w:p w:rsidR="00770453" w:rsidRPr="006B18C4" w:rsidRDefault="00770453" w:rsidP="00770453">
      <w:pPr>
        <w:pStyle w:val="aa"/>
        <w:spacing w:before="0" w:after="0"/>
        <w:ind w:leftChars="1100" w:left="3742"/>
        <w:rPr>
          <w:rFonts w:ascii="Times New Roman"/>
          <w:b w:val="0"/>
          <w:bCs/>
          <w:snapToGrid/>
          <w:spacing w:val="0"/>
          <w:kern w:val="0"/>
          <w:sz w:val="40"/>
        </w:rPr>
      </w:pPr>
    </w:p>
    <w:p w:rsidR="006C799E" w:rsidRPr="006B18C4" w:rsidRDefault="006C799E" w:rsidP="00770453">
      <w:pPr>
        <w:pStyle w:val="aa"/>
        <w:spacing w:before="0" w:after="0"/>
        <w:ind w:leftChars="1100" w:left="3742"/>
        <w:rPr>
          <w:rFonts w:ascii="Times New Roman"/>
          <w:b w:val="0"/>
          <w:bCs/>
          <w:snapToGrid/>
          <w:spacing w:val="0"/>
          <w:kern w:val="0"/>
          <w:sz w:val="40"/>
        </w:rPr>
      </w:pPr>
    </w:p>
    <w:p w:rsidR="006C799E" w:rsidRPr="006B18C4" w:rsidRDefault="006C799E" w:rsidP="00770453">
      <w:pPr>
        <w:pStyle w:val="aa"/>
        <w:spacing w:before="0" w:after="0"/>
        <w:ind w:leftChars="1100" w:left="3742"/>
        <w:rPr>
          <w:rFonts w:ascii="Times New Roman"/>
          <w:b w:val="0"/>
          <w:bCs/>
          <w:snapToGrid/>
          <w:spacing w:val="0"/>
          <w:kern w:val="0"/>
          <w:sz w:val="40"/>
        </w:rPr>
      </w:pPr>
    </w:p>
    <w:p w:rsidR="00E25849" w:rsidRPr="006B18C4" w:rsidRDefault="00E25849">
      <w:pPr>
        <w:pStyle w:val="af"/>
        <w:rPr>
          <w:rFonts w:hAnsi="標楷體"/>
          <w:bCs/>
        </w:rPr>
      </w:pPr>
      <w:r w:rsidRPr="006B18C4">
        <w:rPr>
          <w:rFonts w:hAnsi="標楷體" w:hint="eastAsia"/>
          <w:bCs/>
        </w:rPr>
        <w:t>中</w:t>
      </w:r>
      <w:r w:rsidR="00B5484D" w:rsidRPr="006B18C4">
        <w:rPr>
          <w:rFonts w:hAnsi="標楷體" w:hint="eastAsia"/>
          <w:bCs/>
        </w:rPr>
        <w:t xml:space="preserve">  </w:t>
      </w:r>
      <w:r w:rsidRPr="006B18C4">
        <w:rPr>
          <w:rFonts w:hAnsi="標楷體" w:hint="eastAsia"/>
          <w:bCs/>
        </w:rPr>
        <w:t>華</w:t>
      </w:r>
      <w:r w:rsidR="00B5484D" w:rsidRPr="006B18C4">
        <w:rPr>
          <w:rFonts w:hAnsi="標楷體" w:hint="eastAsia"/>
          <w:bCs/>
        </w:rPr>
        <w:t xml:space="preserve">  </w:t>
      </w:r>
      <w:r w:rsidRPr="006B18C4">
        <w:rPr>
          <w:rFonts w:hAnsi="標楷體" w:hint="eastAsia"/>
          <w:bCs/>
        </w:rPr>
        <w:t>民</w:t>
      </w:r>
      <w:r w:rsidR="00B5484D" w:rsidRPr="006B18C4">
        <w:rPr>
          <w:rFonts w:hAnsi="標楷體" w:hint="eastAsia"/>
          <w:bCs/>
        </w:rPr>
        <w:t xml:space="preserve">  </w:t>
      </w:r>
      <w:r w:rsidRPr="006B18C4">
        <w:rPr>
          <w:rFonts w:hAnsi="標楷體" w:hint="eastAsia"/>
          <w:bCs/>
        </w:rPr>
        <w:t xml:space="preserve">國　</w:t>
      </w:r>
      <w:r w:rsidR="001E74C2" w:rsidRPr="006B18C4">
        <w:rPr>
          <w:rFonts w:hAnsi="標楷體" w:hint="eastAsia"/>
          <w:bCs/>
        </w:rPr>
        <w:t>10</w:t>
      </w:r>
      <w:r w:rsidR="00B47981" w:rsidRPr="006B18C4">
        <w:rPr>
          <w:rFonts w:hAnsi="標楷體"/>
          <w:bCs/>
        </w:rPr>
        <w:t>9</w:t>
      </w:r>
      <w:r w:rsidRPr="006B18C4">
        <w:rPr>
          <w:rFonts w:hAnsi="標楷體" w:hint="eastAsia"/>
          <w:bCs/>
        </w:rPr>
        <w:t xml:space="preserve">　年　</w:t>
      </w:r>
      <w:r w:rsidR="00762968" w:rsidRPr="006B18C4">
        <w:rPr>
          <w:rFonts w:hAnsi="標楷體" w:hint="eastAsia"/>
          <w:bCs/>
        </w:rPr>
        <w:t>3</w:t>
      </w:r>
      <w:r w:rsidRPr="006B18C4">
        <w:rPr>
          <w:rFonts w:hAnsi="標楷體" w:hint="eastAsia"/>
          <w:bCs/>
        </w:rPr>
        <w:t xml:space="preserve">　月　</w:t>
      </w:r>
      <w:r w:rsidR="00762968" w:rsidRPr="006B18C4">
        <w:rPr>
          <w:rFonts w:hAnsi="標楷體" w:hint="eastAsia"/>
          <w:bCs/>
        </w:rPr>
        <w:t>19</w:t>
      </w:r>
      <w:r w:rsidRPr="006B18C4">
        <w:rPr>
          <w:rFonts w:hAnsi="標楷體" w:hint="eastAsia"/>
          <w:bCs/>
        </w:rPr>
        <w:t xml:space="preserve">　日</w:t>
      </w:r>
    </w:p>
    <w:p w:rsidR="00F83636" w:rsidRPr="006B18C4" w:rsidRDefault="00416721">
      <w:pPr>
        <w:widowControl/>
        <w:overflowPunct/>
        <w:autoSpaceDE/>
        <w:autoSpaceDN/>
        <w:jc w:val="left"/>
        <w:rPr>
          <w:bCs/>
        </w:rPr>
      </w:pPr>
      <w:r w:rsidRPr="006B18C4">
        <w:rPr>
          <w:bCs/>
        </w:rPr>
        <w:br w:type="page"/>
      </w:r>
    </w:p>
    <w:p w:rsidR="00A60B62" w:rsidRPr="006B18C4" w:rsidRDefault="00A60B62" w:rsidP="0024637B">
      <w:pPr>
        <w:widowControl/>
        <w:overflowPunct/>
        <w:autoSpaceDE/>
        <w:autoSpaceDN/>
        <w:jc w:val="left"/>
        <w:rPr>
          <w:b/>
          <w:bCs/>
          <w:sz w:val="36"/>
          <w:szCs w:val="36"/>
          <w:bdr w:val="single" w:sz="4" w:space="0" w:color="auto"/>
        </w:rPr>
      </w:pPr>
      <w:r w:rsidRPr="006B18C4">
        <w:rPr>
          <w:rFonts w:hint="eastAsia"/>
          <w:b/>
          <w:bCs/>
          <w:sz w:val="36"/>
          <w:szCs w:val="36"/>
          <w:bdr w:val="single" w:sz="4" w:space="0" w:color="auto"/>
        </w:rPr>
        <w:lastRenderedPageBreak/>
        <w:t>附    表</w:t>
      </w:r>
    </w:p>
    <w:tbl>
      <w:tblPr>
        <w:tblStyle w:val="af6"/>
        <w:tblW w:w="0" w:type="auto"/>
        <w:tblLook w:val="04A0" w:firstRow="1" w:lastRow="0" w:firstColumn="1" w:lastColumn="0" w:noHBand="0" w:noVBand="1"/>
      </w:tblPr>
      <w:tblGrid>
        <w:gridCol w:w="2302"/>
        <w:gridCol w:w="208"/>
        <w:gridCol w:w="6324"/>
      </w:tblGrid>
      <w:tr w:rsidR="006B18C4" w:rsidRPr="006B18C4" w:rsidTr="00F83636">
        <w:tc>
          <w:tcPr>
            <w:tcW w:w="8900" w:type="dxa"/>
            <w:gridSpan w:val="3"/>
          </w:tcPr>
          <w:p w:rsidR="00F83636" w:rsidRPr="006B18C4" w:rsidRDefault="00F83636" w:rsidP="00F83636">
            <w:pPr>
              <w:widowControl/>
              <w:overflowPunct/>
              <w:autoSpaceDE/>
              <w:autoSpaceDN/>
              <w:jc w:val="center"/>
              <w:rPr>
                <w:b/>
                <w:bCs/>
                <w:kern w:val="0"/>
                <w:szCs w:val="32"/>
              </w:rPr>
            </w:pPr>
            <w:r w:rsidRPr="006B18C4">
              <w:rPr>
                <w:rFonts w:hint="eastAsia"/>
                <w:b/>
                <w:bCs/>
                <w:kern w:val="0"/>
                <w:szCs w:val="32"/>
              </w:rPr>
              <w:t>編號</w:t>
            </w:r>
            <w:r w:rsidR="00FD7BAD" w:rsidRPr="006B18C4">
              <w:rPr>
                <w:rFonts w:hint="eastAsia"/>
                <w:b/>
                <w:bCs/>
                <w:kern w:val="0"/>
                <w:szCs w:val="32"/>
              </w:rPr>
              <w:t xml:space="preserve"> </w:t>
            </w:r>
            <w:r w:rsidRPr="006B18C4">
              <w:rPr>
                <w:rFonts w:hint="eastAsia"/>
                <w:b/>
                <w:bCs/>
                <w:kern w:val="0"/>
                <w:szCs w:val="32"/>
              </w:rPr>
              <w:t>1</w:t>
            </w:r>
          </w:p>
        </w:tc>
      </w:tr>
      <w:tr w:rsidR="006B18C4" w:rsidRPr="006B18C4" w:rsidTr="004F448C">
        <w:tc>
          <w:tcPr>
            <w:tcW w:w="2530" w:type="dxa"/>
            <w:gridSpan w:val="2"/>
          </w:tcPr>
          <w:p w:rsidR="00F83636" w:rsidRPr="006B18C4" w:rsidRDefault="00F83636" w:rsidP="00430C7A">
            <w:pPr>
              <w:widowControl/>
              <w:overflowPunct/>
              <w:autoSpaceDE/>
              <w:autoSpaceDN/>
              <w:jc w:val="center"/>
              <w:rPr>
                <w:bCs/>
                <w:kern w:val="0"/>
                <w:sz w:val="28"/>
                <w:szCs w:val="28"/>
              </w:rPr>
            </w:pPr>
            <w:r w:rsidRPr="006B18C4">
              <w:rPr>
                <w:rFonts w:hint="eastAsia"/>
                <w:bCs/>
                <w:kern w:val="0"/>
                <w:sz w:val="28"/>
                <w:szCs w:val="28"/>
              </w:rPr>
              <w:t>裁判字號</w:t>
            </w:r>
          </w:p>
        </w:tc>
        <w:tc>
          <w:tcPr>
            <w:tcW w:w="6370" w:type="dxa"/>
          </w:tcPr>
          <w:p w:rsidR="004E6B75" w:rsidRPr="006B18C4" w:rsidRDefault="00F83636" w:rsidP="005C3A66">
            <w:pPr>
              <w:widowControl/>
              <w:overflowPunct/>
              <w:autoSpaceDE/>
              <w:autoSpaceDN/>
              <w:jc w:val="center"/>
              <w:rPr>
                <w:bCs/>
                <w:kern w:val="0"/>
                <w:sz w:val="28"/>
                <w:szCs w:val="28"/>
              </w:rPr>
            </w:pPr>
            <w:r w:rsidRPr="006B18C4">
              <w:rPr>
                <w:rFonts w:hint="eastAsia"/>
                <w:bCs/>
                <w:kern w:val="0"/>
                <w:sz w:val="28"/>
                <w:szCs w:val="28"/>
              </w:rPr>
              <w:t>107年度東簡字第211號民事簡易判決</w:t>
            </w:r>
          </w:p>
          <w:p w:rsidR="00430C7A" w:rsidRPr="006B18C4" w:rsidRDefault="00430C7A" w:rsidP="004E6B75">
            <w:pPr>
              <w:widowControl/>
              <w:overflowPunct/>
              <w:autoSpaceDE/>
              <w:autoSpaceDN/>
              <w:jc w:val="center"/>
              <w:rPr>
                <w:bCs/>
                <w:kern w:val="0"/>
                <w:sz w:val="28"/>
                <w:szCs w:val="28"/>
              </w:rPr>
            </w:pPr>
            <w:r w:rsidRPr="006B18C4">
              <w:rPr>
                <w:rFonts w:hint="eastAsia"/>
                <w:bCs/>
                <w:kern w:val="0"/>
                <w:sz w:val="28"/>
                <w:szCs w:val="28"/>
              </w:rPr>
              <w:t>（108年4月10日判決）</w:t>
            </w:r>
          </w:p>
        </w:tc>
      </w:tr>
      <w:tr w:rsidR="006B18C4" w:rsidRPr="006B18C4" w:rsidTr="004F448C">
        <w:tc>
          <w:tcPr>
            <w:tcW w:w="2530" w:type="dxa"/>
            <w:gridSpan w:val="2"/>
          </w:tcPr>
          <w:p w:rsidR="00F83636" w:rsidRPr="006B18C4" w:rsidRDefault="00F83636" w:rsidP="00430C7A">
            <w:pPr>
              <w:widowControl/>
              <w:overflowPunct/>
              <w:autoSpaceDE/>
              <w:autoSpaceDN/>
              <w:jc w:val="center"/>
              <w:rPr>
                <w:bCs/>
                <w:kern w:val="0"/>
                <w:sz w:val="28"/>
                <w:szCs w:val="28"/>
              </w:rPr>
            </w:pPr>
            <w:r w:rsidRPr="006B18C4">
              <w:rPr>
                <w:rFonts w:hint="eastAsia"/>
                <w:bCs/>
                <w:kern w:val="0"/>
                <w:sz w:val="28"/>
                <w:szCs w:val="28"/>
              </w:rPr>
              <w:t>裁判案由</w:t>
            </w:r>
          </w:p>
        </w:tc>
        <w:tc>
          <w:tcPr>
            <w:tcW w:w="6370" w:type="dxa"/>
          </w:tcPr>
          <w:p w:rsidR="00F83636" w:rsidRPr="006B18C4" w:rsidRDefault="00F83636" w:rsidP="005C3A66">
            <w:pPr>
              <w:widowControl/>
              <w:overflowPunct/>
              <w:autoSpaceDE/>
              <w:autoSpaceDN/>
              <w:jc w:val="center"/>
              <w:rPr>
                <w:bCs/>
                <w:kern w:val="0"/>
                <w:sz w:val="28"/>
                <w:szCs w:val="28"/>
              </w:rPr>
            </w:pPr>
            <w:r w:rsidRPr="006B18C4">
              <w:rPr>
                <w:rFonts w:hint="eastAsia"/>
                <w:bCs/>
                <w:kern w:val="0"/>
                <w:sz w:val="28"/>
                <w:szCs w:val="28"/>
              </w:rPr>
              <w:t>給付補償金</w:t>
            </w:r>
          </w:p>
        </w:tc>
      </w:tr>
      <w:tr w:rsidR="006B18C4" w:rsidRPr="006B18C4" w:rsidTr="004F448C">
        <w:tc>
          <w:tcPr>
            <w:tcW w:w="2530" w:type="dxa"/>
            <w:gridSpan w:val="2"/>
          </w:tcPr>
          <w:p w:rsidR="00F83636" w:rsidRPr="006B18C4" w:rsidRDefault="00F83636" w:rsidP="00F436D2">
            <w:pPr>
              <w:widowControl/>
              <w:overflowPunct/>
              <w:autoSpaceDE/>
              <w:autoSpaceDN/>
              <w:rPr>
                <w:bCs/>
                <w:kern w:val="0"/>
                <w:sz w:val="28"/>
                <w:szCs w:val="28"/>
              </w:rPr>
            </w:pPr>
            <w:r w:rsidRPr="006B18C4">
              <w:rPr>
                <w:rFonts w:hint="eastAsia"/>
                <w:bCs/>
                <w:kern w:val="0"/>
                <w:sz w:val="28"/>
                <w:szCs w:val="28"/>
              </w:rPr>
              <w:t>無直接關連內容</w:t>
            </w:r>
          </w:p>
          <w:p w:rsidR="004F448C" w:rsidRPr="006B18C4" w:rsidRDefault="00FA7762" w:rsidP="00F436D2">
            <w:pPr>
              <w:widowControl/>
              <w:overflowPunct/>
              <w:autoSpaceDE/>
              <w:autoSpaceDN/>
              <w:rPr>
                <w:rFonts w:hAnsi="標楷體"/>
                <w:bCs/>
                <w:kern w:val="0"/>
                <w:sz w:val="28"/>
                <w:szCs w:val="28"/>
              </w:rPr>
            </w:pPr>
            <w:r w:rsidRPr="006B18C4">
              <w:rPr>
                <w:rFonts w:hAnsi="標楷體" w:hint="eastAsia"/>
                <w:bCs/>
                <w:kern w:val="0"/>
                <w:sz w:val="28"/>
                <w:szCs w:val="28"/>
              </w:rPr>
              <w:t>※</w:t>
            </w:r>
            <w:r w:rsidR="004F448C" w:rsidRPr="006B18C4">
              <w:rPr>
                <w:rFonts w:hAnsi="標楷體" w:hint="eastAsia"/>
                <w:bCs/>
                <w:kern w:val="0"/>
                <w:sz w:val="28"/>
                <w:szCs w:val="28"/>
              </w:rPr>
              <w:t>藉由抒發審判獨立事由，就個人所遭遇之法官職務宿舍爭議問題，在判決書中發表個人看法。</w:t>
            </w:r>
          </w:p>
          <w:p w:rsidR="009E5DD9" w:rsidRPr="006B18C4" w:rsidRDefault="004F448C" w:rsidP="00F436D2">
            <w:pPr>
              <w:widowControl/>
              <w:overflowPunct/>
              <w:autoSpaceDE/>
              <w:autoSpaceDN/>
              <w:rPr>
                <w:bCs/>
                <w:kern w:val="0"/>
                <w:sz w:val="28"/>
                <w:szCs w:val="28"/>
              </w:rPr>
            </w:pPr>
            <w:r w:rsidRPr="006B18C4">
              <w:rPr>
                <w:rFonts w:hAnsi="標楷體" w:hint="eastAsia"/>
                <w:bCs/>
                <w:kern w:val="0"/>
                <w:sz w:val="28"/>
                <w:szCs w:val="28"/>
              </w:rPr>
              <w:t>（詳見</w:t>
            </w:r>
            <w:r w:rsidR="009E5DD9" w:rsidRPr="006B18C4">
              <w:rPr>
                <w:rFonts w:hint="eastAsia"/>
                <w:bCs/>
                <w:kern w:val="0"/>
                <w:sz w:val="28"/>
                <w:szCs w:val="28"/>
              </w:rPr>
              <w:t>判決書第4-6頁）</w:t>
            </w:r>
          </w:p>
          <w:p w:rsidR="004E6B75" w:rsidRPr="006B18C4" w:rsidRDefault="004E6B75" w:rsidP="00F436D2">
            <w:pPr>
              <w:widowControl/>
              <w:overflowPunct/>
              <w:autoSpaceDE/>
              <w:autoSpaceDN/>
              <w:rPr>
                <w:bCs/>
                <w:kern w:val="0"/>
                <w:sz w:val="28"/>
                <w:szCs w:val="28"/>
              </w:rPr>
            </w:pPr>
          </w:p>
        </w:tc>
        <w:tc>
          <w:tcPr>
            <w:tcW w:w="6370" w:type="dxa"/>
          </w:tcPr>
          <w:p w:rsidR="00F83636" w:rsidRPr="006B18C4" w:rsidRDefault="00F83636" w:rsidP="00D42318">
            <w:pPr>
              <w:overflowPunct/>
              <w:autoSpaceDE/>
              <w:autoSpaceDN/>
              <w:rPr>
                <w:rFonts w:hAnsi="標楷體"/>
                <w:sz w:val="28"/>
                <w:szCs w:val="28"/>
              </w:rPr>
            </w:pPr>
            <w:r w:rsidRPr="006B18C4">
              <w:rPr>
                <w:rFonts w:hAnsi="標楷體" w:hint="eastAsia"/>
                <w:sz w:val="28"/>
                <w:szCs w:val="28"/>
              </w:rPr>
              <w:t>貳、法院審判獨立之立場：</w:t>
            </w:r>
          </w:p>
          <w:p w:rsidR="00F83636" w:rsidRPr="006B18C4" w:rsidRDefault="00F83636" w:rsidP="00D42318">
            <w:pPr>
              <w:overflowPunct/>
              <w:autoSpaceDE/>
              <w:autoSpaceDN/>
              <w:ind w:left="600" w:hangingChars="200" w:hanging="600"/>
              <w:rPr>
                <w:rFonts w:hAnsi="標楷體"/>
                <w:sz w:val="28"/>
                <w:szCs w:val="28"/>
              </w:rPr>
            </w:pPr>
            <w:r w:rsidRPr="006B18C4">
              <w:rPr>
                <w:rFonts w:hAnsi="標楷體" w:hint="eastAsia"/>
                <w:sz w:val="28"/>
                <w:szCs w:val="28"/>
              </w:rPr>
              <w:t>一、「法官須超出黨派以外，依據法律獨立審判，不受任何干涉。」為憲法第80條明定。湯德宗大法官釋字第769號解釋不同意見書（吳陳鐶大法官加入）「司法的獨立與公正乃法院贏得人民信賴的前提。『司法獨立』不僅指『外部獨立』--法官審判應不受外力（如政治）干涉，並指『內部獨立』--法官審判應不思迎合上意、配合當道。[頁17]」本院</w:t>
            </w:r>
            <w:r w:rsidR="009676B6" w:rsidRPr="006B18C4">
              <w:rPr>
                <w:rFonts w:hAnsi="標楷體" w:hint="eastAsia"/>
                <w:sz w:val="28"/>
                <w:szCs w:val="28"/>
              </w:rPr>
              <w:t>(指臺東地院，下同)</w:t>
            </w:r>
            <w:r w:rsidRPr="006B18C4">
              <w:rPr>
                <w:rFonts w:hAnsi="標楷體" w:hint="eastAsia"/>
                <w:sz w:val="28"/>
                <w:szCs w:val="28"/>
              </w:rPr>
              <w:t>作成本件裁判期間，多次發生影響法官人身安危之情事，本院不受其影響，且藉由本次事件顯示我國之司法審判，已有能力排斥體制外之影響、打擾。</w:t>
            </w:r>
          </w:p>
          <w:p w:rsidR="00F83636" w:rsidRPr="006B18C4" w:rsidRDefault="00F83636" w:rsidP="00D42318">
            <w:pPr>
              <w:overflowPunct/>
              <w:autoSpaceDE/>
              <w:autoSpaceDN/>
              <w:ind w:left="528" w:hangingChars="176" w:hanging="528"/>
              <w:rPr>
                <w:rFonts w:hAnsi="標楷體"/>
                <w:sz w:val="28"/>
                <w:szCs w:val="28"/>
              </w:rPr>
            </w:pPr>
            <w:r w:rsidRPr="006B18C4">
              <w:rPr>
                <w:rFonts w:hAnsi="標楷體" w:hint="eastAsia"/>
                <w:sz w:val="28"/>
                <w:szCs w:val="28"/>
              </w:rPr>
              <w:t>二、自稱係</w:t>
            </w:r>
            <w:r w:rsidR="009E5DD9" w:rsidRPr="006B18C4">
              <w:rPr>
                <w:rFonts w:hAnsi="標楷體" w:hint="eastAsia"/>
                <w:sz w:val="28"/>
                <w:szCs w:val="28"/>
              </w:rPr>
              <w:t>吳</w:t>
            </w:r>
            <w:r w:rsidR="00272F3A" w:rsidRPr="006B18C4">
              <w:rPr>
                <w:rFonts w:hAnsi="標楷體" w:hint="eastAsia"/>
                <w:sz w:val="28"/>
                <w:szCs w:val="28"/>
              </w:rPr>
              <w:t>○○</w:t>
            </w:r>
            <w:r w:rsidRPr="006B18C4">
              <w:rPr>
                <w:rFonts w:hAnsi="標楷體" w:hint="eastAsia"/>
                <w:sz w:val="28"/>
                <w:szCs w:val="28"/>
              </w:rPr>
              <w:t>法官之父親及其父親之友人之人員（下合稱系爭人員。註：無法確知其身分，僅依其中性讀音呈現，非指本院任何同仁），近期於法官職務宿舍「圍牆內」，連續性持手機對於本件承審法官及法官家屬拍攝，致使法官（及家屬）不論自宿舍出門、或開車歸來，均遭系爭人員拍攝，在數位影片可能輕易散播之現代科技下，不僅將法官個資遭置於不正當方式外流之風險下；並以此多次、近距離拍攝之行為，對於遭拍攝之法官，造成心理之壓力。</w:t>
            </w:r>
          </w:p>
          <w:p w:rsidR="00F83636" w:rsidRPr="006B18C4" w:rsidRDefault="00F83636" w:rsidP="00D42318">
            <w:pPr>
              <w:overflowPunct/>
              <w:autoSpaceDE/>
              <w:autoSpaceDN/>
              <w:ind w:left="528" w:hangingChars="176" w:hanging="528"/>
              <w:rPr>
                <w:rFonts w:hAnsi="標楷體"/>
                <w:sz w:val="28"/>
                <w:szCs w:val="28"/>
              </w:rPr>
            </w:pPr>
            <w:r w:rsidRPr="006B18C4">
              <w:rPr>
                <w:rFonts w:hAnsi="標楷體" w:hint="eastAsia"/>
                <w:sz w:val="28"/>
                <w:szCs w:val="28"/>
              </w:rPr>
              <w:t>三、本部分所指涉者，均是系爭人員，而無關本院同仁：此非法官與法官間之紛爭（勿進行不必要之解讀），而係系爭人員在職務宿舍圍牆內對於法官之騷擾，影響法官於職務宿舍之居住安全，且個資遭外流後，是否遭人</w:t>
            </w:r>
            <w:r w:rsidRPr="006B18C4">
              <w:rPr>
                <w:rFonts w:hAnsi="標楷體" w:hint="eastAsia"/>
                <w:sz w:val="28"/>
                <w:szCs w:val="28"/>
              </w:rPr>
              <w:lastRenderedPageBreak/>
              <w:t>濫用，已不能掌握，均致法官</w:t>
            </w:r>
            <w:r w:rsidR="00BF2430" w:rsidRPr="006B18C4">
              <w:rPr>
                <w:rFonts w:hAnsi="標楷體" w:hint="eastAsia"/>
                <w:sz w:val="28"/>
                <w:szCs w:val="28"/>
              </w:rPr>
              <w:t>有</w:t>
            </w:r>
            <w:r w:rsidRPr="006B18C4">
              <w:rPr>
                <w:rFonts w:hAnsi="標楷體" w:hint="eastAsia"/>
                <w:sz w:val="28"/>
                <w:szCs w:val="28"/>
              </w:rPr>
              <w:t>人身安全之疑慮。上開拍攝騷擾方式，雖係一種暫時無實害之侵擾，但法官於職務宿舍圍牆內之起居細節遭人擅自錄影，倘若實害一旦發生，後果將難以回復。自局外人眼中觀之，可能是「拍一下而已」「也沒拍到什麼」「不會怎麼樣」，然而對於職司審判之法官而言，可能構成安全上之威脅。法官進行審判，其人身安全需要法院提供適當之支援，維繫相關場所之安全，以降低法官進行裁判時之安全顧慮。</w:t>
            </w:r>
          </w:p>
          <w:p w:rsidR="00F83636" w:rsidRPr="006B18C4" w:rsidRDefault="00F83636" w:rsidP="00D42318">
            <w:pPr>
              <w:overflowPunct/>
              <w:autoSpaceDE/>
              <w:autoSpaceDN/>
              <w:ind w:left="528" w:hangingChars="176" w:hanging="528"/>
              <w:rPr>
                <w:rFonts w:hAnsi="標楷體"/>
                <w:sz w:val="28"/>
                <w:szCs w:val="28"/>
              </w:rPr>
            </w:pPr>
            <w:r w:rsidRPr="006B18C4">
              <w:rPr>
                <w:rFonts w:hAnsi="標楷體" w:hint="eastAsia"/>
                <w:sz w:val="28"/>
                <w:szCs w:val="28"/>
              </w:rPr>
              <w:t>四、法官於職務宿舍中遭打擾之嚴重性：</w:t>
            </w:r>
            <w:r w:rsidR="009E5DD9" w:rsidRPr="006B18C4">
              <w:rPr>
                <w:rFonts w:hAnsi="標楷體"/>
                <w:sz w:val="28"/>
                <w:szCs w:val="28"/>
              </w:rPr>
              <w:fldChar w:fldCharType="begin"/>
            </w:r>
            <w:r w:rsidR="009E5DD9" w:rsidRPr="006B18C4">
              <w:rPr>
                <w:rFonts w:hAnsi="標楷體"/>
                <w:sz w:val="28"/>
                <w:szCs w:val="28"/>
              </w:rPr>
              <w:instrText xml:space="preserve"> </w:instrText>
            </w:r>
            <w:r w:rsidR="009E5DD9" w:rsidRPr="006B18C4">
              <w:rPr>
                <w:rFonts w:hAnsi="標楷體" w:hint="eastAsia"/>
                <w:sz w:val="28"/>
                <w:szCs w:val="28"/>
              </w:rPr>
              <w:instrText>eq \o\ac(○,</w:instrText>
            </w:r>
            <w:r w:rsidR="009E5DD9" w:rsidRPr="006B18C4">
              <w:rPr>
                <w:rFonts w:hAnsi="標楷體" w:hint="eastAsia"/>
                <w:position w:val="3"/>
                <w:sz w:val="19"/>
                <w:szCs w:val="28"/>
              </w:rPr>
              <w:instrText>1</w:instrText>
            </w:r>
            <w:r w:rsidR="009E5DD9" w:rsidRPr="006B18C4">
              <w:rPr>
                <w:rFonts w:hAnsi="標楷體" w:hint="eastAsia"/>
                <w:sz w:val="28"/>
                <w:szCs w:val="28"/>
              </w:rPr>
              <w:instrText>)</w:instrText>
            </w:r>
            <w:r w:rsidR="009E5DD9" w:rsidRPr="006B18C4">
              <w:rPr>
                <w:rFonts w:hAnsi="標楷體"/>
                <w:sz w:val="28"/>
                <w:szCs w:val="28"/>
              </w:rPr>
              <w:fldChar w:fldCharType="end"/>
            </w:r>
            <w:r w:rsidRPr="006B18C4">
              <w:rPr>
                <w:rFonts w:hAnsi="標楷體" w:hint="eastAsia"/>
                <w:sz w:val="28"/>
                <w:szCs w:val="28"/>
              </w:rPr>
              <w:t>雖尚不能確認系爭人員之身分，而系爭人員於宿舍圍牆內，從事種田等事，則職務宿舍之核心目的應加以考慮：法院職務宿舍，係供法官為執行審判業務，而毋庸顧慮其自身、配偶、子女之居住安全，盡其力而執行憲法賦與之責任；或是法官職務宿舍，係供「法官之家屬、家屬之朋友」作為退休後渡假、種田娛樂之用，甚至為了系爭人員之田園樂趣，不惜犧牲法官居住之安全性？</w:t>
            </w:r>
            <w:r w:rsidR="009E5DD9" w:rsidRPr="006B18C4">
              <w:rPr>
                <w:rFonts w:hAnsi="標楷體"/>
                <w:sz w:val="28"/>
                <w:szCs w:val="28"/>
              </w:rPr>
              <w:fldChar w:fldCharType="begin"/>
            </w:r>
            <w:r w:rsidR="009E5DD9" w:rsidRPr="006B18C4">
              <w:rPr>
                <w:rFonts w:hAnsi="標楷體"/>
                <w:sz w:val="28"/>
                <w:szCs w:val="28"/>
              </w:rPr>
              <w:instrText xml:space="preserve"> </w:instrText>
            </w:r>
            <w:r w:rsidR="009E5DD9" w:rsidRPr="006B18C4">
              <w:rPr>
                <w:rFonts w:hAnsi="標楷體" w:hint="eastAsia"/>
                <w:sz w:val="28"/>
                <w:szCs w:val="28"/>
              </w:rPr>
              <w:instrText>eq \o\ac(○,</w:instrText>
            </w:r>
            <w:r w:rsidR="009E5DD9" w:rsidRPr="006B18C4">
              <w:rPr>
                <w:rFonts w:hAnsi="標楷體" w:hint="eastAsia"/>
                <w:position w:val="3"/>
                <w:sz w:val="19"/>
                <w:szCs w:val="28"/>
              </w:rPr>
              <w:instrText>2</w:instrText>
            </w:r>
            <w:r w:rsidR="009E5DD9" w:rsidRPr="006B18C4">
              <w:rPr>
                <w:rFonts w:hAnsi="標楷體" w:hint="eastAsia"/>
                <w:sz w:val="28"/>
                <w:szCs w:val="28"/>
              </w:rPr>
              <w:instrText>)</w:instrText>
            </w:r>
            <w:r w:rsidR="009E5DD9" w:rsidRPr="006B18C4">
              <w:rPr>
                <w:rFonts w:hAnsi="標楷體"/>
                <w:sz w:val="28"/>
                <w:szCs w:val="28"/>
              </w:rPr>
              <w:fldChar w:fldCharType="end"/>
            </w:r>
            <w:r w:rsidRPr="006B18C4">
              <w:rPr>
                <w:rFonts w:hAnsi="標楷體" w:hint="eastAsia"/>
                <w:sz w:val="28"/>
                <w:szCs w:val="28"/>
              </w:rPr>
              <w:t>系爭人員對於法官之騷擾，影響法官於職務宿舍之居住安全，持刀具、鋤頭在法官居住範圍內、未經法院同意下即任意開墾，隱藏對於法官人身安全之疑慮，而相對於系爭人員於職務宿舍內之田園樂趣，法官於職務宿舍之人身安全有優先保護必要。</w:t>
            </w:r>
          </w:p>
          <w:p w:rsidR="00F83636" w:rsidRPr="006B18C4" w:rsidRDefault="00F83636" w:rsidP="00D42318">
            <w:pPr>
              <w:overflowPunct/>
              <w:autoSpaceDE/>
              <w:autoSpaceDN/>
              <w:ind w:left="528" w:hangingChars="176" w:hanging="528"/>
              <w:rPr>
                <w:bCs/>
                <w:kern w:val="0"/>
                <w:sz w:val="28"/>
                <w:szCs w:val="28"/>
              </w:rPr>
            </w:pPr>
            <w:r w:rsidRPr="006B18C4">
              <w:rPr>
                <w:rFonts w:hAnsi="標楷體" w:hint="eastAsia"/>
                <w:sz w:val="28"/>
                <w:szCs w:val="28"/>
              </w:rPr>
              <w:t>五、張載《正蒙》〈誠明〉：「天所命者通極於性，遇之吉凶不足以戕之。」上開於住宿圍牆內遭人拍攝之騷擾情事，在客觀上足以令人產生心理畏懼，承辦法官以其作為社會一員之角色時，確因上開騷擾而於心理備感壓力，然而當作為憲法使命下之裁判者之角色而言，則無任何懼怕，所有體制外（甚至是攸關人身安危者）對於法官之影響意圖，均為本院排除，法官依憲法而體現司法獨立，在其形成判決法律見解之過程，自不受上揭騷</w:t>
            </w:r>
            <w:r w:rsidRPr="006B18C4">
              <w:rPr>
                <w:rFonts w:hAnsi="標楷體" w:hint="eastAsia"/>
                <w:sz w:val="28"/>
                <w:szCs w:val="28"/>
              </w:rPr>
              <w:lastRenderedPageBreak/>
              <w:t>擾所影響（本事件所涉及之法院於行政上對於法官之支援程度、法官人身安全之確保與審判獨立之關聯等，反映我國法治之體現情況，足以紀錄之）。</w:t>
            </w:r>
          </w:p>
        </w:tc>
      </w:tr>
      <w:tr w:rsidR="006B18C4" w:rsidRPr="006B18C4" w:rsidTr="000130B8">
        <w:tc>
          <w:tcPr>
            <w:tcW w:w="8900" w:type="dxa"/>
            <w:gridSpan w:val="3"/>
          </w:tcPr>
          <w:p w:rsidR="009E5DD9" w:rsidRPr="006B18C4" w:rsidRDefault="009E5DD9" w:rsidP="009E5DD9">
            <w:pPr>
              <w:widowControl/>
              <w:overflowPunct/>
              <w:autoSpaceDE/>
              <w:autoSpaceDN/>
              <w:jc w:val="center"/>
              <w:rPr>
                <w:b/>
                <w:bCs/>
                <w:kern w:val="0"/>
                <w:szCs w:val="32"/>
              </w:rPr>
            </w:pPr>
            <w:r w:rsidRPr="006B18C4">
              <w:rPr>
                <w:rFonts w:hint="eastAsia"/>
                <w:b/>
                <w:bCs/>
                <w:kern w:val="0"/>
                <w:szCs w:val="32"/>
              </w:rPr>
              <w:lastRenderedPageBreak/>
              <w:t>編號</w:t>
            </w:r>
            <w:r w:rsidR="00FD7BAD" w:rsidRPr="006B18C4">
              <w:rPr>
                <w:rFonts w:hint="eastAsia"/>
                <w:b/>
                <w:bCs/>
                <w:kern w:val="0"/>
                <w:szCs w:val="32"/>
              </w:rPr>
              <w:t xml:space="preserve"> </w:t>
            </w:r>
            <w:r w:rsidRPr="006B18C4">
              <w:rPr>
                <w:rFonts w:hint="eastAsia"/>
                <w:b/>
                <w:bCs/>
                <w:kern w:val="0"/>
                <w:szCs w:val="32"/>
              </w:rPr>
              <w:t>2</w:t>
            </w:r>
          </w:p>
        </w:tc>
      </w:tr>
      <w:tr w:rsidR="006B18C4" w:rsidRPr="006B18C4" w:rsidTr="004F448C">
        <w:tc>
          <w:tcPr>
            <w:tcW w:w="2530" w:type="dxa"/>
            <w:gridSpan w:val="2"/>
          </w:tcPr>
          <w:p w:rsidR="00F83636" w:rsidRPr="006B18C4" w:rsidRDefault="009E5DD9" w:rsidP="00931605">
            <w:pPr>
              <w:widowControl/>
              <w:overflowPunct/>
              <w:autoSpaceDE/>
              <w:autoSpaceDN/>
              <w:jc w:val="center"/>
              <w:rPr>
                <w:bCs/>
                <w:kern w:val="0"/>
                <w:sz w:val="28"/>
                <w:szCs w:val="28"/>
              </w:rPr>
            </w:pPr>
            <w:r w:rsidRPr="006B18C4">
              <w:rPr>
                <w:rFonts w:hint="eastAsia"/>
                <w:bCs/>
                <w:kern w:val="0"/>
                <w:sz w:val="28"/>
                <w:szCs w:val="28"/>
              </w:rPr>
              <w:t>裁判字號</w:t>
            </w:r>
          </w:p>
        </w:tc>
        <w:tc>
          <w:tcPr>
            <w:tcW w:w="6370" w:type="dxa"/>
          </w:tcPr>
          <w:p w:rsidR="004E6B75" w:rsidRPr="006B18C4" w:rsidRDefault="009E5DD9" w:rsidP="005C3A66">
            <w:pPr>
              <w:widowControl/>
              <w:overflowPunct/>
              <w:autoSpaceDE/>
              <w:autoSpaceDN/>
              <w:jc w:val="center"/>
              <w:rPr>
                <w:bCs/>
                <w:kern w:val="0"/>
                <w:sz w:val="28"/>
                <w:szCs w:val="28"/>
              </w:rPr>
            </w:pPr>
            <w:r w:rsidRPr="006B18C4">
              <w:rPr>
                <w:rFonts w:hint="eastAsia"/>
                <w:bCs/>
                <w:kern w:val="0"/>
                <w:sz w:val="28"/>
                <w:szCs w:val="28"/>
              </w:rPr>
              <w:t>107年度簡字第16號行政訴訟判決</w:t>
            </w:r>
          </w:p>
          <w:p w:rsidR="00430C7A" w:rsidRPr="006B18C4" w:rsidRDefault="00430C7A" w:rsidP="004E6B75">
            <w:pPr>
              <w:widowControl/>
              <w:overflowPunct/>
              <w:autoSpaceDE/>
              <w:autoSpaceDN/>
              <w:jc w:val="center"/>
              <w:rPr>
                <w:bCs/>
                <w:kern w:val="0"/>
                <w:sz w:val="28"/>
                <w:szCs w:val="28"/>
              </w:rPr>
            </w:pPr>
            <w:r w:rsidRPr="006B18C4">
              <w:rPr>
                <w:rFonts w:hint="eastAsia"/>
                <w:bCs/>
                <w:kern w:val="0"/>
                <w:sz w:val="28"/>
                <w:szCs w:val="28"/>
              </w:rPr>
              <w:t>（108年4月3日判決）</w:t>
            </w:r>
          </w:p>
        </w:tc>
      </w:tr>
      <w:tr w:rsidR="006B18C4" w:rsidRPr="006B18C4" w:rsidTr="004F448C">
        <w:tc>
          <w:tcPr>
            <w:tcW w:w="2530" w:type="dxa"/>
            <w:gridSpan w:val="2"/>
          </w:tcPr>
          <w:p w:rsidR="00F83636" w:rsidRPr="006B18C4" w:rsidRDefault="009E5DD9" w:rsidP="00931605">
            <w:pPr>
              <w:widowControl/>
              <w:overflowPunct/>
              <w:autoSpaceDE/>
              <w:autoSpaceDN/>
              <w:jc w:val="center"/>
              <w:rPr>
                <w:bCs/>
                <w:kern w:val="0"/>
                <w:sz w:val="28"/>
                <w:szCs w:val="28"/>
              </w:rPr>
            </w:pPr>
            <w:r w:rsidRPr="006B18C4">
              <w:rPr>
                <w:rFonts w:hint="eastAsia"/>
                <w:bCs/>
                <w:kern w:val="0"/>
                <w:sz w:val="28"/>
                <w:szCs w:val="28"/>
              </w:rPr>
              <w:t>裁判案由</w:t>
            </w:r>
          </w:p>
        </w:tc>
        <w:tc>
          <w:tcPr>
            <w:tcW w:w="6370" w:type="dxa"/>
          </w:tcPr>
          <w:p w:rsidR="00F83636" w:rsidRPr="006B18C4" w:rsidRDefault="009E5DD9" w:rsidP="005C3A66">
            <w:pPr>
              <w:widowControl/>
              <w:overflowPunct/>
              <w:autoSpaceDE/>
              <w:autoSpaceDN/>
              <w:jc w:val="center"/>
              <w:rPr>
                <w:bCs/>
                <w:kern w:val="0"/>
                <w:sz w:val="28"/>
                <w:szCs w:val="28"/>
              </w:rPr>
            </w:pPr>
            <w:r w:rsidRPr="006B18C4">
              <w:rPr>
                <w:rFonts w:hint="eastAsia"/>
                <w:bCs/>
                <w:kern w:val="0"/>
                <w:sz w:val="28"/>
                <w:szCs w:val="28"/>
              </w:rPr>
              <w:t>監獄行刑法</w:t>
            </w:r>
          </w:p>
        </w:tc>
      </w:tr>
      <w:tr w:rsidR="006B18C4" w:rsidRPr="006B18C4" w:rsidTr="004F448C">
        <w:tc>
          <w:tcPr>
            <w:tcW w:w="2530" w:type="dxa"/>
            <w:gridSpan w:val="2"/>
          </w:tcPr>
          <w:p w:rsidR="009E5DD9" w:rsidRPr="006B18C4" w:rsidRDefault="009E5DD9" w:rsidP="00F436D2">
            <w:pPr>
              <w:widowControl/>
              <w:overflowPunct/>
              <w:autoSpaceDE/>
              <w:autoSpaceDN/>
              <w:rPr>
                <w:bCs/>
                <w:kern w:val="0"/>
                <w:sz w:val="28"/>
                <w:szCs w:val="28"/>
              </w:rPr>
            </w:pPr>
            <w:r w:rsidRPr="006B18C4">
              <w:rPr>
                <w:rFonts w:hint="eastAsia"/>
                <w:bCs/>
                <w:kern w:val="0"/>
                <w:sz w:val="28"/>
                <w:szCs w:val="28"/>
              </w:rPr>
              <w:t>無直接關連內容</w:t>
            </w:r>
          </w:p>
          <w:p w:rsidR="004F448C" w:rsidRPr="006B18C4" w:rsidRDefault="004F448C" w:rsidP="004F448C">
            <w:pPr>
              <w:widowControl/>
              <w:overflowPunct/>
              <w:autoSpaceDE/>
              <w:autoSpaceDN/>
              <w:rPr>
                <w:rFonts w:hAnsi="標楷體"/>
                <w:bCs/>
                <w:kern w:val="0"/>
                <w:sz w:val="28"/>
                <w:szCs w:val="28"/>
              </w:rPr>
            </w:pPr>
            <w:r w:rsidRPr="006B18C4">
              <w:rPr>
                <w:rFonts w:hAnsi="標楷體" w:hint="eastAsia"/>
                <w:bCs/>
                <w:kern w:val="0"/>
                <w:sz w:val="28"/>
                <w:szCs w:val="28"/>
              </w:rPr>
              <w:t>※指摘臺東地院刑事庭法官於其他案件採用證據不當、違法羁押及引用外國證據法作為被告不利證據，並主觀評論該院刑事庭及民事庭法官員額配置及未置強制處分專庭等情。</w:t>
            </w:r>
          </w:p>
          <w:p w:rsidR="00FA7762" w:rsidRPr="006B18C4" w:rsidRDefault="004F448C" w:rsidP="004F448C">
            <w:pPr>
              <w:widowControl/>
              <w:overflowPunct/>
              <w:autoSpaceDE/>
              <w:autoSpaceDN/>
              <w:rPr>
                <w:bCs/>
                <w:kern w:val="0"/>
                <w:sz w:val="28"/>
                <w:szCs w:val="28"/>
              </w:rPr>
            </w:pPr>
            <w:r w:rsidRPr="006B18C4">
              <w:rPr>
                <w:rFonts w:hAnsi="標楷體" w:hint="eastAsia"/>
                <w:bCs/>
                <w:kern w:val="0"/>
                <w:sz w:val="28"/>
                <w:szCs w:val="28"/>
              </w:rPr>
              <w:t>（</w:t>
            </w:r>
            <w:r w:rsidR="003F7E20" w:rsidRPr="006B18C4">
              <w:rPr>
                <w:rFonts w:hAnsi="標楷體" w:hint="eastAsia"/>
                <w:bCs/>
                <w:kern w:val="0"/>
                <w:sz w:val="28"/>
                <w:szCs w:val="28"/>
              </w:rPr>
              <w:t>詳</w:t>
            </w:r>
            <w:r w:rsidRPr="006B18C4">
              <w:rPr>
                <w:rFonts w:hAnsi="標楷體" w:hint="eastAsia"/>
                <w:bCs/>
                <w:kern w:val="0"/>
                <w:sz w:val="28"/>
                <w:szCs w:val="28"/>
              </w:rPr>
              <w:t>見</w:t>
            </w:r>
            <w:r w:rsidR="00FA7762" w:rsidRPr="006B18C4">
              <w:rPr>
                <w:rFonts w:hint="eastAsia"/>
                <w:bCs/>
                <w:kern w:val="0"/>
                <w:sz w:val="28"/>
                <w:szCs w:val="28"/>
              </w:rPr>
              <w:t>判決書第3-5頁）</w:t>
            </w:r>
          </w:p>
        </w:tc>
        <w:tc>
          <w:tcPr>
            <w:tcW w:w="6370" w:type="dxa"/>
          </w:tcPr>
          <w:p w:rsidR="00F83636" w:rsidRPr="006B18C4" w:rsidRDefault="009E5DD9" w:rsidP="009E5DD9">
            <w:pPr>
              <w:widowControl/>
              <w:overflowPunct/>
              <w:autoSpaceDE/>
              <w:autoSpaceDN/>
              <w:rPr>
                <w:bCs/>
                <w:kern w:val="0"/>
                <w:sz w:val="28"/>
                <w:szCs w:val="28"/>
              </w:rPr>
            </w:pP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w:instrText>
            </w:r>
            <w:r w:rsidRPr="006B18C4">
              <w:rPr>
                <w:rFonts w:ascii="Times New Roman" w:hint="eastAsia"/>
                <w:bCs/>
                <w:kern w:val="0"/>
                <w:position w:val="3"/>
                <w:sz w:val="19"/>
                <w:szCs w:val="28"/>
              </w:rPr>
              <w:instrText>2</w:instrText>
            </w:r>
            <w:r w:rsidRPr="006B18C4">
              <w:rPr>
                <w:rFonts w:hint="eastAsia"/>
                <w:bCs/>
                <w:kern w:val="0"/>
                <w:sz w:val="28"/>
                <w:szCs w:val="28"/>
              </w:rPr>
              <w:instrText>)</w:instrText>
            </w:r>
            <w:r w:rsidRPr="006B18C4">
              <w:rPr>
                <w:bCs/>
                <w:kern w:val="0"/>
                <w:sz w:val="28"/>
                <w:szCs w:val="28"/>
              </w:rPr>
              <w:fldChar w:fldCharType="end"/>
            </w:r>
            <w:r w:rsidRPr="006B18C4">
              <w:rPr>
                <w:rFonts w:hint="eastAsia"/>
                <w:bCs/>
                <w:kern w:val="0"/>
                <w:sz w:val="28"/>
                <w:szCs w:val="28"/>
              </w:rPr>
              <w:t>本院刑事庭近年於核心案件量減少之情形下，所配置法官之員額卻屬最多（詳細分析，參考本院107年度東簡字第114號民事判決），顯示本院民事、刑事、行政三審判系統間，或許刑事審判係最迫切需要改善者：本院刑事審判，近年曾有採用警察偽造之筆錄作為刑事被告不利證據並為有罪判決之情形（參考本院105年度訴字第38號民事判決）、於共犯經簽結後，又以共犯在逃為理由將被告裁定羈押之情形（參考本院103年度選字第7號民事判決）、使用複合問句謬誤，致被告誤為不利陳述之情形（本院105年度東簡字第139號民事判決）、變更原住民自製獵槍之法律見解，判處原住民被告有期徒刑之情形（即[王光祿案]本院102年度原訴字第61號刑事判決[已確定]，文獻對此判決之批評，舉例如：鄭川如，〈王光祿原住民自製獵槍案－最高法院104年度台上字第3280號刑事判決評釋〉，《法令月刊》，第68卷第9期，2017年，頁75-92。王皇玉，〈建構以原住民為主體的狩獵規範：兼評王光祿之非常上訴案〉，《國立臺灣大學法學論叢》，第47卷第2期，2018年，頁839-887。）、在我國法無規定下，引用美國聯邦證據法作為傳聞證據之例外，而作為對被告不利之證據，形同對於被告進行不利益之程序法上類推（本院103年度原易字第116號刑事判決）、刑事附帶民事事件於裁定移送民事庭之程序，未依刑事訴訟法第504條規定，而有組織不合法之情形（本院107年度附民字第24號刑事裁定，參考107年度訴</w:t>
            </w:r>
            <w:r w:rsidRPr="006B18C4">
              <w:rPr>
                <w:rFonts w:hint="eastAsia"/>
                <w:bCs/>
                <w:kern w:val="0"/>
                <w:sz w:val="28"/>
                <w:szCs w:val="28"/>
              </w:rPr>
              <w:lastRenderedPageBreak/>
              <w:t>字第112號民事裁定）。為提升本院刑事裁判之質量，本院乃將重要人力、預算等資源，置於刑事審判為主，並進行觀審制模擬法庭等方式，試圖改善本院刑事審判系統；此外，本院刑事庭未成立強制處分庭，為改進刑事庭關於偵查中強制處分事件之審查，乃由民事庭於日間上班時間協助審查偵查中之搜索、通訊監察案件，藉以提升強制處分實質審查之質量（具體之實質改善之例子：過往本院轄下警察分局提出之搜索票聲請文件，常未有機關之關防印文，首長印章也模糊不清而無法辨識，以致無從辨識該聲請文件是否確實由司法警察官所提出，經本院民事庭協助刑事庭審查強制處分事件，駁回其聲請後，轄下各分局現行之聲請文件，均有明晰之合法聲請人簽章）。面對本院刑事庭革新改善之際，為慎重其事，對於法院信件進行「不涉及內容」之檢閱，乃係適當。</w:t>
            </w:r>
          </w:p>
        </w:tc>
      </w:tr>
      <w:tr w:rsidR="006B18C4" w:rsidRPr="006B18C4" w:rsidTr="000130B8">
        <w:tc>
          <w:tcPr>
            <w:tcW w:w="8900" w:type="dxa"/>
            <w:gridSpan w:val="3"/>
          </w:tcPr>
          <w:p w:rsidR="009E5DD9" w:rsidRPr="006B18C4" w:rsidRDefault="009E5DD9" w:rsidP="009E5DD9">
            <w:pPr>
              <w:widowControl/>
              <w:overflowPunct/>
              <w:autoSpaceDE/>
              <w:autoSpaceDN/>
              <w:jc w:val="center"/>
              <w:rPr>
                <w:b/>
                <w:bCs/>
                <w:kern w:val="0"/>
                <w:szCs w:val="32"/>
              </w:rPr>
            </w:pPr>
            <w:r w:rsidRPr="006B18C4">
              <w:rPr>
                <w:rFonts w:hint="eastAsia"/>
                <w:b/>
                <w:bCs/>
                <w:kern w:val="0"/>
                <w:szCs w:val="32"/>
              </w:rPr>
              <w:lastRenderedPageBreak/>
              <w:t>編號</w:t>
            </w:r>
            <w:r w:rsidR="00FD7BAD" w:rsidRPr="006B18C4">
              <w:rPr>
                <w:rFonts w:hint="eastAsia"/>
                <w:b/>
                <w:bCs/>
                <w:kern w:val="0"/>
                <w:szCs w:val="32"/>
              </w:rPr>
              <w:t xml:space="preserve"> </w:t>
            </w:r>
            <w:r w:rsidRPr="006B18C4">
              <w:rPr>
                <w:rFonts w:hint="eastAsia"/>
                <w:b/>
                <w:bCs/>
                <w:kern w:val="0"/>
                <w:szCs w:val="32"/>
              </w:rPr>
              <w:t>3</w:t>
            </w:r>
          </w:p>
        </w:tc>
      </w:tr>
      <w:tr w:rsidR="006B18C4" w:rsidRPr="006B18C4" w:rsidTr="004F448C">
        <w:tc>
          <w:tcPr>
            <w:tcW w:w="2530" w:type="dxa"/>
            <w:gridSpan w:val="2"/>
          </w:tcPr>
          <w:p w:rsidR="00430C7A" w:rsidRPr="006B18C4" w:rsidRDefault="00430C7A" w:rsidP="00931605">
            <w:pPr>
              <w:widowControl/>
              <w:overflowPunct/>
              <w:autoSpaceDE/>
              <w:autoSpaceDN/>
              <w:jc w:val="center"/>
              <w:rPr>
                <w:bCs/>
                <w:kern w:val="0"/>
                <w:sz w:val="28"/>
                <w:szCs w:val="28"/>
              </w:rPr>
            </w:pPr>
            <w:r w:rsidRPr="006B18C4">
              <w:rPr>
                <w:rFonts w:hint="eastAsia"/>
                <w:bCs/>
                <w:kern w:val="0"/>
                <w:sz w:val="28"/>
                <w:szCs w:val="28"/>
              </w:rPr>
              <w:t>裁判字號</w:t>
            </w:r>
          </w:p>
        </w:tc>
        <w:tc>
          <w:tcPr>
            <w:tcW w:w="6370" w:type="dxa"/>
          </w:tcPr>
          <w:p w:rsidR="005C3A66" w:rsidRPr="006B18C4" w:rsidRDefault="00430C7A" w:rsidP="005C3A66">
            <w:pPr>
              <w:widowControl/>
              <w:overflowPunct/>
              <w:autoSpaceDE/>
              <w:autoSpaceDN/>
              <w:jc w:val="center"/>
              <w:rPr>
                <w:bCs/>
                <w:kern w:val="0"/>
                <w:sz w:val="28"/>
                <w:szCs w:val="28"/>
              </w:rPr>
            </w:pPr>
            <w:r w:rsidRPr="006B18C4">
              <w:rPr>
                <w:rFonts w:hint="eastAsia"/>
                <w:bCs/>
                <w:kern w:val="0"/>
                <w:sz w:val="28"/>
                <w:szCs w:val="28"/>
              </w:rPr>
              <w:t>107年度勞訴字第2號民事判決</w:t>
            </w:r>
          </w:p>
          <w:p w:rsidR="00430C7A" w:rsidRPr="006B18C4" w:rsidRDefault="00430C7A" w:rsidP="005C3A66">
            <w:pPr>
              <w:widowControl/>
              <w:overflowPunct/>
              <w:autoSpaceDE/>
              <w:autoSpaceDN/>
              <w:jc w:val="center"/>
              <w:rPr>
                <w:bCs/>
                <w:kern w:val="0"/>
                <w:sz w:val="28"/>
                <w:szCs w:val="28"/>
              </w:rPr>
            </w:pPr>
            <w:r w:rsidRPr="006B18C4">
              <w:rPr>
                <w:rFonts w:hint="eastAsia"/>
                <w:bCs/>
                <w:kern w:val="0"/>
                <w:sz w:val="28"/>
                <w:szCs w:val="28"/>
              </w:rPr>
              <w:t>（108年1月25日判決）</w:t>
            </w:r>
          </w:p>
        </w:tc>
      </w:tr>
      <w:tr w:rsidR="006B18C4" w:rsidRPr="006B18C4" w:rsidTr="004F448C">
        <w:tc>
          <w:tcPr>
            <w:tcW w:w="2530" w:type="dxa"/>
            <w:gridSpan w:val="2"/>
          </w:tcPr>
          <w:p w:rsidR="00430C7A" w:rsidRPr="006B18C4" w:rsidRDefault="00430C7A" w:rsidP="00931605">
            <w:pPr>
              <w:widowControl/>
              <w:overflowPunct/>
              <w:autoSpaceDE/>
              <w:autoSpaceDN/>
              <w:jc w:val="center"/>
              <w:rPr>
                <w:bCs/>
                <w:kern w:val="0"/>
                <w:sz w:val="28"/>
                <w:szCs w:val="28"/>
              </w:rPr>
            </w:pPr>
            <w:r w:rsidRPr="006B18C4">
              <w:rPr>
                <w:rFonts w:hint="eastAsia"/>
                <w:bCs/>
                <w:kern w:val="0"/>
                <w:sz w:val="28"/>
                <w:szCs w:val="28"/>
              </w:rPr>
              <w:t>裁判案由</w:t>
            </w:r>
          </w:p>
        </w:tc>
        <w:tc>
          <w:tcPr>
            <w:tcW w:w="6370" w:type="dxa"/>
          </w:tcPr>
          <w:p w:rsidR="00430C7A" w:rsidRPr="006B18C4" w:rsidRDefault="00430C7A" w:rsidP="005C3A66">
            <w:pPr>
              <w:widowControl/>
              <w:overflowPunct/>
              <w:autoSpaceDE/>
              <w:autoSpaceDN/>
              <w:jc w:val="center"/>
              <w:rPr>
                <w:bCs/>
                <w:kern w:val="0"/>
                <w:sz w:val="28"/>
                <w:szCs w:val="28"/>
              </w:rPr>
            </w:pPr>
            <w:r w:rsidRPr="006B18C4">
              <w:rPr>
                <w:rFonts w:hint="eastAsia"/>
                <w:bCs/>
                <w:kern w:val="0"/>
                <w:sz w:val="28"/>
                <w:szCs w:val="28"/>
              </w:rPr>
              <w:t>損害賠償</w:t>
            </w:r>
          </w:p>
        </w:tc>
      </w:tr>
      <w:tr w:rsidR="006B18C4" w:rsidRPr="006B18C4" w:rsidTr="004F448C">
        <w:tc>
          <w:tcPr>
            <w:tcW w:w="2530" w:type="dxa"/>
            <w:gridSpan w:val="2"/>
          </w:tcPr>
          <w:p w:rsidR="00430C7A" w:rsidRPr="006B18C4" w:rsidRDefault="00430C7A" w:rsidP="00F436D2">
            <w:pPr>
              <w:widowControl/>
              <w:overflowPunct/>
              <w:autoSpaceDE/>
              <w:autoSpaceDN/>
              <w:rPr>
                <w:bCs/>
                <w:kern w:val="0"/>
                <w:sz w:val="28"/>
                <w:szCs w:val="28"/>
              </w:rPr>
            </w:pPr>
            <w:r w:rsidRPr="006B18C4">
              <w:rPr>
                <w:rFonts w:hint="eastAsia"/>
                <w:bCs/>
                <w:kern w:val="0"/>
                <w:sz w:val="28"/>
                <w:szCs w:val="28"/>
              </w:rPr>
              <w:t>無直接關連內容</w:t>
            </w:r>
          </w:p>
          <w:p w:rsidR="003F7E20" w:rsidRPr="006B18C4" w:rsidRDefault="00FA7762" w:rsidP="00F436D2">
            <w:pPr>
              <w:widowControl/>
              <w:overflowPunct/>
              <w:autoSpaceDE/>
              <w:autoSpaceDN/>
              <w:rPr>
                <w:bCs/>
                <w:kern w:val="0"/>
                <w:sz w:val="28"/>
                <w:szCs w:val="28"/>
              </w:rPr>
            </w:pPr>
            <w:r w:rsidRPr="006B18C4">
              <w:rPr>
                <w:rFonts w:hAnsi="標楷體" w:hint="eastAsia"/>
                <w:bCs/>
                <w:kern w:val="0"/>
                <w:sz w:val="28"/>
                <w:szCs w:val="28"/>
              </w:rPr>
              <w:t>※</w:t>
            </w:r>
            <w:r w:rsidR="003F7E20" w:rsidRPr="006B18C4">
              <w:rPr>
                <w:rFonts w:hAnsi="標楷體" w:hint="eastAsia"/>
                <w:bCs/>
                <w:kern w:val="0"/>
                <w:sz w:val="28"/>
                <w:szCs w:val="28"/>
              </w:rPr>
              <w:t>指摘臺東地院刑事庭法官於其他案件採用證據不當、違法羈押及引用外國證據法作為被告不利證據，並主觀評論該院刑事庭及民事庭法官員額配置及未置強制處分專庭等情。</w:t>
            </w:r>
          </w:p>
          <w:p w:rsidR="00430C7A" w:rsidRPr="006B18C4" w:rsidRDefault="003F7E20" w:rsidP="00F436D2">
            <w:pPr>
              <w:widowControl/>
              <w:overflowPunct/>
              <w:autoSpaceDE/>
              <w:autoSpaceDN/>
              <w:rPr>
                <w:bCs/>
                <w:kern w:val="0"/>
                <w:sz w:val="28"/>
                <w:szCs w:val="28"/>
              </w:rPr>
            </w:pPr>
            <w:r w:rsidRPr="006B18C4">
              <w:rPr>
                <w:rFonts w:hint="eastAsia"/>
                <w:bCs/>
                <w:kern w:val="0"/>
                <w:sz w:val="28"/>
                <w:szCs w:val="28"/>
              </w:rPr>
              <w:t>（詳見</w:t>
            </w:r>
            <w:r w:rsidR="00430C7A" w:rsidRPr="006B18C4">
              <w:rPr>
                <w:rFonts w:hint="eastAsia"/>
                <w:bCs/>
                <w:kern w:val="0"/>
                <w:sz w:val="28"/>
                <w:szCs w:val="28"/>
              </w:rPr>
              <w:t>判決書第8-9頁）</w:t>
            </w:r>
          </w:p>
        </w:tc>
        <w:tc>
          <w:tcPr>
            <w:tcW w:w="6370" w:type="dxa"/>
          </w:tcPr>
          <w:p w:rsidR="00430C7A" w:rsidRPr="006B18C4" w:rsidRDefault="00430C7A" w:rsidP="009E5DD9">
            <w:pPr>
              <w:widowControl/>
              <w:overflowPunct/>
              <w:autoSpaceDE/>
              <w:autoSpaceDN/>
              <w:rPr>
                <w:bCs/>
                <w:kern w:val="0"/>
                <w:sz w:val="28"/>
                <w:szCs w:val="28"/>
              </w:rPr>
            </w:pPr>
            <w:r w:rsidRPr="006B18C4">
              <w:rPr>
                <w:rFonts w:hint="eastAsia"/>
                <w:bCs/>
                <w:kern w:val="0"/>
                <w:sz w:val="28"/>
                <w:szCs w:val="28"/>
              </w:rPr>
              <w:t>又本院刑事審判，近年曾有採用警察偽造之筆錄作為刑事被告不利證據並為有罪判決之情形（參考本院105年度訴字第38號民事判決）、將共犯簽結後，又以共犯在逃為理由將被告裁定羈押之情形（本院103年度選字第7號民事判決）、使用複合問句謬誤，致被告誤為不利陳述之情形（本院105年度東簡字第139號民事判決）、任意變更原住民自製獵槍之法律見解，判處原住民被告有期徒刑之情形（即[王光祿案]本院102年度原訴字第61號刑事判決，文獻對此判決之批評甚多，略舉如：鄭川如，〈王光祿原住民自製獵槍案－最高法院104年度台上字第3280號刑事判決評釋〉，《法令月刊》，第68卷第9期，2017年，頁75-92。王皇玉，〈建構以原住民為主體的狩獵規範：兼評王光祿之非常上訴案〉，《國立臺灣大學法學論叢》，</w:t>
            </w:r>
            <w:r w:rsidRPr="006B18C4">
              <w:rPr>
                <w:rFonts w:hint="eastAsia"/>
                <w:bCs/>
                <w:kern w:val="0"/>
                <w:sz w:val="28"/>
                <w:szCs w:val="28"/>
              </w:rPr>
              <w:lastRenderedPageBreak/>
              <w:t>第47卷第2期，2018年，頁839-887。），是以，本院民事、刑事、行政三審判系統間，或許刑事審判係最迫切需要改善者，為提升本院刑事裁判之質量，本院乃將重要人力、預算等資源，置於刑事審判為主，並進行觀審制模擬法庭等方式，試圖改善本院刑事審判系統：此外，本院刑事庭未成立強制處分庭，為改進刑事庭關於偵查中強制處分事件之審查，乃由民事庭於日間上班時間協助審查偵查中之搜索、通訊監察案件，藉以提升強制處分實質審查之質量。因此，在本院刑事審判系統仍待改善之際，本院刑事案件卷宗內資料，可於民事程序中引用，但刑事判決之論斷邏輯，則不一定為本院民事庭支持。</w:t>
            </w:r>
          </w:p>
        </w:tc>
      </w:tr>
      <w:tr w:rsidR="006B18C4" w:rsidRPr="006B18C4" w:rsidTr="000130B8">
        <w:tc>
          <w:tcPr>
            <w:tcW w:w="8900" w:type="dxa"/>
            <w:gridSpan w:val="3"/>
          </w:tcPr>
          <w:p w:rsidR="00430C7A" w:rsidRPr="006B18C4" w:rsidRDefault="00430C7A" w:rsidP="00430C7A">
            <w:pPr>
              <w:widowControl/>
              <w:overflowPunct/>
              <w:autoSpaceDE/>
              <w:autoSpaceDN/>
              <w:jc w:val="center"/>
              <w:rPr>
                <w:b/>
                <w:bCs/>
                <w:kern w:val="0"/>
                <w:szCs w:val="32"/>
              </w:rPr>
            </w:pPr>
            <w:r w:rsidRPr="006B18C4">
              <w:rPr>
                <w:rFonts w:hint="eastAsia"/>
                <w:b/>
                <w:bCs/>
                <w:kern w:val="0"/>
                <w:szCs w:val="32"/>
              </w:rPr>
              <w:lastRenderedPageBreak/>
              <w:t>編號</w:t>
            </w:r>
            <w:r w:rsidR="00FD7BAD" w:rsidRPr="006B18C4">
              <w:rPr>
                <w:rFonts w:hint="eastAsia"/>
                <w:b/>
                <w:bCs/>
                <w:kern w:val="0"/>
                <w:szCs w:val="32"/>
              </w:rPr>
              <w:t xml:space="preserve"> </w:t>
            </w:r>
            <w:r w:rsidRPr="006B18C4">
              <w:rPr>
                <w:rFonts w:hint="eastAsia"/>
                <w:b/>
                <w:bCs/>
                <w:kern w:val="0"/>
                <w:szCs w:val="32"/>
              </w:rPr>
              <w:t>4</w:t>
            </w:r>
          </w:p>
        </w:tc>
      </w:tr>
      <w:tr w:rsidR="006B18C4" w:rsidRPr="006B18C4" w:rsidTr="004F448C">
        <w:tc>
          <w:tcPr>
            <w:tcW w:w="2530" w:type="dxa"/>
            <w:gridSpan w:val="2"/>
          </w:tcPr>
          <w:p w:rsidR="00430C7A" w:rsidRPr="006B18C4" w:rsidRDefault="00430C7A" w:rsidP="00931605">
            <w:pPr>
              <w:widowControl/>
              <w:overflowPunct/>
              <w:autoSpaceDE/>
              <w:autoSpaceDN/>
              <w:jc w:val="center"/>
              <w:rPr>
                <w:bCs/>
                <w:kern w:val="0"/>
                <w:sz w:val="28"/>
                <w:szCs w:val="28"/>
              </w:rPr>
            </w:pPr>
            <w:r w:rsidRPr="006B18C4">
              <w:rPr>
                <w:rFonts w:hint="eastAsia"/>
                <w:bCs/>
                <w:kern w:val="0"/>
                <w:sz w:val="28"/>
                <w:szCs w:val="28"/>
              </w:rPr>
              <w:t>裁判字號</w:t>
            </w:r>
          </w:p>
        </w:tc>
        <w:tc>
          <w:tcPr>
            <w:tcW w:w="6370" w:type="dxa"/>
          </w:tcPr>
          <w:p w:rsidR="00430C7A" w:rsidRPr="006B18C4" w:rsidRDefault="00430C7A" w:rsidP="005C3A66">
            <w:pPr>
              <w:widowControl/>
              <w:overflowPunct/>
              <w:autoSpaceDE/>
              <w:autoSpaceDN/>
              <w:jc w:val="center"/>
              <w:rPr>
                <w:bCs/>
                <w:kern w:val="0"/>
                <w:sz w:val="28"/>
                <w:szCs w:val="28"/>
              </w:rPr>
            </w:pPr>
            <w:r w:rsidRPr="006B18C4">
              <w:rPr>
                <w:rFonts w:hint="eastAsia"/>
                <w:bCs/>
                <w:kern w:val="0"/>
                <w:sz w:val="28"/>
                <w:szCs w:val="28"/>
              </w:rPr>
              <w:t>107年度東簡字第114號民事簡易判決</w:t>
            </w:r>
          </w:p>
          <w:p w:rsidR="004E6B75" w:rsidRPr="006B18C4" w:rsidRDefault="004E6B75" w:rsidP="004E6B75">
            <w:pPr>
              <w:widowControl/>
              <w:overflowPunct/>
              <w:autoSpaceDE/>
              <w:autoSpaceDN/>
              <w:jc w:val="center"/>
              <w:rPr>
                <w:bCs/>
                <w:kern w:val="0"/>
                <w:sz w:val="28"/>
                <w:szCs w:val="28"/>
              </w:rPr>
            </w:pPr>
            <w:r w:rsidRPr="006B18C4">
              <w:rPr>
                <w:rFonts w:hint="eastAsia"/>
                <w:bCs/>
                <w:kern w:val="0"/>
                <w:sz w:val="28"/>
                <w:szCs w:val="28"/>
              </w:rPr>
              <w:t>（108年2月15日判決）</w:t>
            </w:r>
          </w:p>
        </w:tc>
      </w:tr>
      <w:tr w:rsidR="006B18C4" w:rsidRPr="006B18C4" w:rsidTr="004F448C">
        <w:tc>
          <w:tcPr>
            <w:tcW w:w="2530" w:type="dxa"/>
            <w:gridSpan w:val="2"/>
          </w:tcPr>
          <w:p w:rsidR="00430C7A" w:rsidRPr="006B18C4" w:rsidRDefault="00430C7A" w:rsidP="00931605">
            <w:pPr>
              <w:widowControl/>
              <w:overflowPunct/>
              <w:autoSpaceDE/>
              <w:autoSpaceDN/>
              <w:jc w:val="center"/>
              <w:rPr>
                <w:bCs/>
                <w:kern w:val="0"/>
                <w:sz w:val="28"/>
                <w:szCs w:val="28"/>
              </w:rPr>
            </w:pPr>
            <w:r w:rsidRPr="006B18C4">
              <w:rPr>
                <w:rFonts w:hint="eastAsia"/>
                <w:bCs/>
                <w:kern w:val="0"/>
                <w:sz w:val="28"/>
                <w:szCs w:val="28"/>
              </w:rPr>
              <w:t>裁判案由</w:t>
            </w:r>
          </w:p>
        </w:tc>
        <w:tc>
          <w:tcPr>
            <w:tcW w:w="6370" w:type="dxa"/>
          </w:tcPr>
          <w:p w:rsidR="00430C7A" w:rsidRPr="006B18C4" w:rsidRDefault="00430C7A" w:rsidP="005C3A66">
            <w:pPr>
              <w:widowControl/>
              <w:overflowPunct/>
              <w:autoSpaceDE/>
              <w:autoSpaceDN/>
              <w:jc w:val="center"/>
              <w:rPr>
                <w:bCs/>
                <w:kern w:val="0"/>
                <w:sz w:val="28"/>
                <w:szCs w:val="28"/>
              </w:rPr>
            </w:pPr>
            <w:r w:rsidRPr="006B18C4">
              <w:rPr>
                <w:rFonts w:hint="eastAsia"/>
                <w:bCs/>
                <w:kern w:val="0"/>
                <w:sz w:val="28"/>
                <w:szCs w:val="28"/>
              </w:rPr>
              <w:t>代位分割遺產</w:t>
            </w:r>
          </w:p>
        </w:tc>
      </w:tr>
      <w:tr w:rsidR="006B18C4" w:rsidRPr="006B18C4" w:rsidTr="004F448C">
        <w:tc>
          <w:tcPr>
            <w:tcW w:w="2530" w:type="dxa"/>
            <w:gridSpan w:val="2"/>
          </w:tcPr>
          <w:p w:rsidR="00430C7A" w:rsidRPr="006B18C4" w:rsidRDefault="00430C7A" w:rsidP="00F436D2">
            <w:pPr>
              <w:widowControl/>
              <w:overflowPunct/>
              <w:autoSpaceDE/>
              <w:autoSpaceDN/>
              <w:rPr>
                <w:bCs/>
                <w:kern w:val="0"/>
                <w:sz w:val="28"/>
                <w:szCs w:val="28"/>
              </w:rPr>
            </w:pPr>
            <w:r w:rsidRPr="006B18C4">
              <w:rPr>
                <w:rFonts w:hint="eastAsia"/>
                <w:bCs/>
                <w:kern w:val="0"/>
                <w:sz w:val="28"/>
                <w:szCs w:val="28"/>
              </w:rPr>
              <w:t>無直接關連內容</w:t>
            </w:r>
          </w:p>
          <w:p w:rsidR="003F7E20" w:rsidRPr="006B18C4" w:rsidRDefault="00FA7762" w:rsidP="00F436D2">
            <w:pPr>
              <w:widowControl/>
              <w:overflowPunct/>
              <w:autoSpaceDE/>
              <w:autoSpaceDN/>
              <w:rPr>
                <w:bCs/>
                <w:kern w:val="0"/>
                <w:sz w:val="28"/>
                <w:szCs w:val="28"/>
              </w:rPr>
            </w:pPr>
            <w:r w:rsidRPr="006B18C4">
              <w:rPr>
                <w:rFonts w:hAnsi="標楷體" w:hint="eastAsia"/>
                <w:bCs/>
                <w:kern w:val="0"/>
                <w:sz w:val="28"/>
                <w:szCs w:val="28"/>
              </w:rPr>
              <w:t>※</w:t>
            </w:r>
            <w:r w:rsidR="003F7E20" w:rsidRPr="006B18C4">
              <w:rPr>
                <w:rFonts w:hAnsi="標楷體" w:hint="eastAsia"/>
                <w:bCs/>
                <w:kern w:val="0"/>
                <w:sz w:val="28"/>
                <w:szCs w:val="28"/>
              </w:rPr>
              <w:t>指摘臺東地院刑事庭法官於其他案件採用證據不當、違法羈押及引用外國證據法作為被告不利證據，並主觀評論該院刑事庭及民事庭法官員額配置及未置強制處分專庭等情。</w:t>
            </w:r>
          </w:p>
          <w:p w:rsidR="00430C7A" w:rsidRPr="006B18C4" w:rsidRDefault="003F7E20" w:rsidP="00F436D2">
            <w:pPr>
              <w:widowControl/>
              <w:overflowPunct/>
              <w:autoSpaceDE/>
              <w:autoSpaceDN/>
              <w:rPr>
                <w:bCs/>
                <w:kern w:val="0"/>
                <w:sz w:val="28"/>
                <w:szCs w:val="28"/>
              </w:rPr>
            </w:pPr>
            <w:r w:rsidRPr="006B18C4">
              <w:rPr>
                <w:rFonts w:hint="eastAsia"/>
                <w:bCs/>
                <w:kern w:val="0"/>
                <w:sz w:val="28"/>
                <w:szCs w:val="28"/>
              </w:rPr>
              <w:t>（詳見</w:t>
            </w:r>
            <w:r w:rsidR="00430C7A" w:rsidRPr="006B18C4">
              <w:rPr>
                <w:rFonts w:hint="eastAsia"/>
                <w:bCs/>
                <w:kern w:val="0"/>
                <w:sz w:val="28"/>
                <w:szCs w:val="28"/>
              </w:rPr>
              <w:t>判決書第3-5頁）</w:t>
            </w:r>
          </w:p>
        </w:tc>
        <w:tc>
          <w:tcPr>
            <w:tcW w:w="6370" w:type="dxa"/>
          </w:tcPr>
          <w:p w:rsidR="00430C7A" w:rsidRPr="006B18C4" w:rsidRDefault="00430C7A" w:rsidP="00430C7A">
            <w:pPr>
              <w:widowControl/>
              <w:overflowPunct/>
              <w:autoSpaceDE/>
              <w:autoSpaceDN/>
              <w:ind w:left="900" w:hangingChars="300" w:hanging="900"/>
              <w:rPr>
                <w:bCs/>
                <w:kern w:val="0"/>
                <w:sz w:val="28"/>
                <w:szCs w:val="28"/>
              </w:rPr>
            </w:pPr>
            <w:r w:rsidRPr="006B18C4">
              <w:rPr>
                <w:rFonts w:hint="eastAsia"/>
                <w:bCs/>
                <w:kern w:val="0"/>
                <w:sz w:val="28"/>
                <w:szCs w:val="28"/>
              </w:rPr>
              <w:t>（一）本院民事司法資源之有限：</w:t>
            </w: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\o\ac(○,1)</w:instrText>
            </w:r>
            <w:r w:rsidRPr="006B18C4">
              <w:rPr>
                <w:bCs/>
                <w:kern w:val="0"/>
                <w:sz w:val="28"/>
                <w:szCs w:val="28"/>
              </w:rPr>
              <w:fldChar w:fldCharType="end"/>
            </w:r>
            <w:r w:rsidRPr="006B18C4">
              <w:rPr>
                <w:rFonts w:hint="eastAsia"/>
                <w:bCs/>
                <w:kern w:val="0"/>
                <w:sz w:val="28"/>
                <w:szCs w:val="28"/>
              </w:rPr>
              <w:t>文獻上有比較各國家民事庭、刑事庭法官員額，而指出：民主法治愈先進之國家，民事庭法官人數遠超過刑事庭法官人數（鄭傑夫，〈最高法院大法庭與統一見解－以民事大法庭為中心與談稿〉，《月旦法學雜誌》，280期，2018年，頁90-91[註14]。），然而本院民事庭庭長、法官共6名（其中2名兼辦理行政訴訟事件），而刑事庭庭長、法官共13名，（除民事、刑事庭外，另有庭長、法官共5名兼辦理少年及家事事件），民事庭法官員額不及刑事庭法官員額之半數，自員額配置上，已顯示本院民事審判司法資源之有限。</w:t>
            </w: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\o\ac(○,2)</w:instrText>
            </w:r>
            <w:r w:rsidRPr="006B18C4">
              <w:rPr>
                <w:bCs/>
                <w:kern w:val="0"/>
                <w:sz w:val="28"/>
                <w:szCs w:val="28"/>
              </w:rPr>
              <w:fldChar w:fldCharType="end"/>
            </w:r>
            <w:r w:rsidRPr="006B18C4">
              <w:rPr>
                <w:rFonts w:hint="eastAsia"/>
                <w:bCs/>
                <w:kern w:val="0"/>
                <w:sz w:val="28"/>
                <w:szCs w:val="28"/>
              </w:rPr>
              <w:t>從政府所建立之司法統計資料，進行實證研究之方式，乃係普遍且最具功效之資訊取得方式（黃國昌，〈法學實證研究方法初探〉《程序法學的實證研究》，2012年，頁11。），以統計方式進行司法實</w:t>
            </w:r>
            <w:r w:rsidRPr="006B18C4">
              <w:rPr>
                <w:rFonts w:hint="eastAsia"/>
                <w:bCs/>
                <w:kern w:val="0"/>
                <w:sz w:val="28"/>
                <w:szCs w:val="28"/>
              </w:rPr>
              <w:lastRenderedPageBreak/>
              <w:t>證研究，則具有系統性之優點，藉由將統計結果簡化所得之量化數據，使資料易於理解、表達（蘇凱平，〈再訪法實證研究概念與價值：以簡單量化方法研究我國減刑政策為例〉，《國立臺灣大學法學論叢》，45卷3期，2016年，頁993-995。）。相較於本院統計室之總量統計方式，本院另藉由此項方法，可較正確檢視本院刑事之案件數量。關於本院刑事庭之審判，以臺灣臺東地方檢察署提起公訴、聲請簡易判決處刑之案件為核心，自其公訴、聲請簡易判決處刑之案件數量，可推知本院刑事庭審理之核心案件數量之情形，依法務部檢察書類查詢系統之查詢結果（以「被告」為關鍵字，搜尋所有之起訴書、簡易判決處刑書），在民國107年，臺灣臺東地方檢察署提起公訴、聲請簡易判決處刑案件量合計2,672件，106年為2,615件，而比較5年前之情形，103年之數量為2,853件，顯示本院刑事庭目前之受理核心案件量之情形，係較5年前之情形減少。</w:t>
            </w: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\o\ac(○,3)</w:instrText>
            </w:r>
            <w:r w:rsidRPr="006B18C4">
              <w:rPr>
                <w:bCs/>
                <w:kern w:val="0"/>
                <w:sz w:val="28"/>
                <w:szCs w:val="28"/>
              </w:rPr>
              <w:fldChar w:fldCharType="end"/>
            </w:r>
            <w:r w:rsidRPr="006B18C4">
              <w:rPr>
                <w:rFonts w:hint="eastAsia"/>
                <w:bCs/>
                <w:kern w:val="0"/>
                <w:sz w:val="28"/>
                <w:szCs w:val="28"/>
              </w:rPr>
              <w:t>探究本院刑事庭於核心案件量減少之情形下，所配置法官之員額卻屬最多之原因，顯示本院民事、刑事、行政三審判系統間，或許刑事審判係最迫切需要改善者：本院刑事審判，近年曾有採用警察偽造之筆錄作為刑事被告不利證據並為有罪判決之情形（參考本院105年度訴字第38號民事判決）、於共犯經簽結後，又以共犯在逃為理由將被告裁定羈押之情形（本院103年度選字第7號民事判決）、使用複合問句謬誤，致被告誤為不利陳述之情形（本院105年度東簡字第139號民事判決）、任意變更原住民自製獵槍之法律見解，判處原住民被告有期徒刑之情形（即[王光祿案]本院102年度原訴</w:t>
            </w:r>
            <w:r w:rsidRPr="006B18C4">
              <w:rPr>
                <w:rFonts w:hint="eastAsia"/>
                <w:bCs/>
                <w:kern w:val="0"/>
                <w:sz w:val="28"/>
                <w:szCs w:val="28"/>
              </w:rPr>
              <w:lastRenderedPageBreak/>
              <w:t>字第61號刑事判決[已確定]，文獻對此判決之批評甚多，略舉如：鄭川如，〈王光祿原住民自製獵槍案－最高法院104年度台上字第3280號刑事判決評釋〉，《法令月刊》，第68卷第9期，2017年，頁75-92。王皇玉，〈建構以原住民為主體的狩獵規範：兼評王光祿之非常上訴案〉，《國立臺灣大學法學論叢》，第47卷第2期，2018年，頁839-887。）、在我國法無規定下，引用美國聯邦證據法作為傳聞證據之例外，而作為對被告不利之證據，形同對於被告進行不利益之程序法上類推（本院103年度原易字第116號刑事判決）、刑事附帶民事事件於裁定移送民事庭之程序，未依刑事訴訟法第504條規定，而有組織不合法之情形（本院107年度附民字第24號刑事裁定、107年度訴字第112號民事裁定），是以，為提升本院刑事裁判之質量，本院乃將重要人力、預算等資源，置於刑事審判為主，並進行觀審制模擬法庭等方式，試圖改善本院刑事審判系統：此外，本院刑事庭未成立強制處分庭，為改進刑事庭關於偵查中強制處分事件之審查，乃由民事庭於日間上班時間協助審查偵查中之搜索、通訊監察案件，藉以提升強制處分實質審查之質量（具體之實質改善之例子：過往本院轄下警察分局提出之搜索票聲請文件，常未有機關之關防印文，首長印章也模糊不清而無法辨識，以致無從辨識該聲請文件是否確實由司法警察官所提出，經本院民事庭協助刑事庭審查強制處分事件，駁回其聲請後，轄下各分局現行之聲請文件，均有明晰之合法聲請人簽章）。</w:t>
            </w: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\o\ac(○,4)</w:instrText>
            </w:r>
            <w:r w:rsidRPr="006B18C4">
              <w:rPr>
                <w:bCs/>
                <w:kern w:val="0"/>
                <w:sz w:val="28"/>
                <w:szCs w:val="28"/>
              </w:rPr>
              <w:fldChar w:fldCharType="end"/>
            </w:r>
            <w:r w:rsidRPr="006B18C4">
              <w:rPr>
                <w:rFonts w:hint="eastAsia"/>
                <w:bCs/>
                <w:kern w:val="0"/>
                <w:sz w:val="28"/>
                <w:szCs w:val="28"/>
              </w:rPr>
              <w:t>因此，在本院刑事審判系統仍待改善之際，本院乃將重要</w:t>
            </w:r>
            <w:r w:rsidRPr="006B18C4">
              <w:rPr>
                <w:rFonts w:hint="eastAsia"/>
                <w:bCs/>
                <w:kern w:val="0"/>
                <w:sz w:val="28"/>
                <w:szCs w:val="28"/>
              </w:rPr>
              <w:lastRenderedPageBreak/>
              <w:t>人力、預算等資源，置於刑事審判為主，本院民事庭之司法資源，更顯有限。</w:t>
            </w:r>
          </w:p>
        </w:tc>
      </w:tr>
      <w:tr w:rsidR="006B18C4" w:rsidRPr="006B18C4" w:rsidTr="000130B8">
        <w:tc>
          <w:tcPr>
            <w:tcW w:w="8900" w:type="dxa"/>
            <w:gridSpan w:val="3"/>
          </w:tcPr>
          <w:p w:rsidR="00427462" w:rsidRPr="006B18C4" w:rsidRDefault="00427462" w:rsidP="00427462">
            <w:pPr>
              <w:widowControl/>
              <w:overflowPunct/>
              <w:autoSpaceDE/>
              <w:autoSpaceDN/>
              <w:jc w:val="center"/>
              <w:rPr>
                <w:b/>
                <w:bCs/>
                <w:kern w:val="0"/>
                <w:szCs w:val="32"/>
              </w:rPr>
            </w:pPr>
            <w:r w:rsidRPr="006B18C4">
              <w:rPr>
                <w:rFonts w:hint="eastAsia"/>
                <w:b/>
                <w:bCs/>
                <w:kern w:val="0"/>
                <w:szCs w:val="32"/>
              </w:rPr>
              <w:lastRenderedPageBreak/>
              <w:t>編號</w:t>
            </w:r>
            <w:r w:rsidR="00FD7BAD" w:rsidRPr="006B18C4">
              <w:rPr>
                <w:rFonts w:hint="eastAsia"/>
                <w:b/>
                <w:bCs/>
                <w:kern w:val="0"/>
                <w:szCs w:val="32"/>
              </w:rPr>
              <w:t xml:space="preserve"> </w:t>
            </w:r>
            <w:r w:rsidRPr="006B18C4">
              <w:rPr>
                <w:rFonts w:hint="eastAsia"/>
                <w:b/>
                <w:bCs/>
                <w:kern w:val="0"/>
                <w:szCs w:val="32"/>
              </w:rPr>
              <w:t>5</w:t>
            </w:r>
          </w:p>
        </w:tc>
      </w:tr>
      <w:tr w:rsidR="006B18C4" w:rsidRPr="006B18C4" w:rsidTr="004F448C">
        <w:tc>
          <w:tcPr>
            <w:tcW w:w="2320" w:type="dxa"/>
          </w:tcPr>
          <w:p w:rsidR="00427462" w:rsidRPr="006B18C4" w:rsidRDefault="00427462" w:rsidP="00931605">
            <w:pPr>
              <w:widowControl/>
              <w:overflowPunct/>
              <w:autoSpaceDE/>
              <w:autoSpaceDN/>
              <w:jc w:val="center"/>
              <w:rPr>
                <w:bCs/>
                <w:kern w:val="0"/>
                <w:sz w:val="28"/>
                <w:szCs w:val="28"/>
              </w:rPr>
            </w:pPr>
            <w:r w:rsidRPr="006B18C4">
              <w:rPr>
                <w:rFonts w:hint="eastAsia"/>
                <w:bCs/>
                <w:kern w:val="0"/>
                <w:sz w:val="28"/>
                <w:szCs w:val="28"/>
              </w:rPr>
              <w:t>裁判字號</w:t>
            </w:r>
          </w:p>
        </w:tc>
        <w:tc>
          <w:tcPr>
            <w:tcW w:w="6580" w:type="dxa"/>
            <w:gridSpan w:val="2"/>
          </w:tcPr>
          <w:p w:rsidR="005C3A66"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107年度簡字第30號行政訴訟</w:t>
            </w:r>
            <w:r w:rsidR="00FE24F0" w:rsidRPr="006B18C4">
              <w:rPr>
                <w:rFonts w:hint="eastAsia"/>
                <w:bCs/>
                <w:kern w:val="0"/>
                <w:sz w:val="28"/>
                <w:szCs w:val="28"/>
              </w:rPr>
              <w:t>判決</w:t>
            </w:r>
          </w:p>
          <w:p w:rsidR="00427462"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（108年1月24日判決）</w:t>
            </w:r>
          </w:p>
        </w:tc>
      </w:tr>
      <w:tr w:rsidR="006B18C4" w:rsidRPr="006B18C4" w:rsidTr="004F448C">
        <w:tc>
          <w:tcPr>
            <w:tcW w:w="2320" w:type="dxa"/>
          </w:tcPr>
          <w:p w:rsidR="00427462" w:rsidRPr="006B18C4" w:rsidRDefault="00427462" w:rsidP="00931605">
            <w:pPr>
              <w:widowControl/>
              <w:overflowPunct/>
              <w:autoSpaceDE/>
              <w:autoSpaceDN/>
              <w:jc w:val="center"/>
              <w:rPr>
                <w:bCs/>
                <w:kern w:val="0"/>
                <w:sz w:val="28"/>
                <w:szCs w:val="28"/>
              </w:rPr>
            </w:pPr>
            <w:r w:rsidRPr="006B18C4">
              <w:rPr>
                <w:rFonts w:hint="eastAsia"/>
                <w:bCs/>
                <w:kern w:val="0"/>
                <w:sz w:val="28"/>
                <w:szCs w:val="28"/>
              </w:rPr>
              <w:t>裁判案由</w:t>
            </w:r>
          </w:p>
        </w:tc>
        <w:tc>
          <w:tcPr>
            <w:tcW w:w="6580" w:type="dxa"/>
            <w:gridSpan w:val="2"/>
          </w:tcPr>
          <w:p w:rsidR="00427462"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監獄行刑法</w:t>
            </w:r>
          </w:p>
        </w:tc>
      </w:tr>
      <w:tr w:rsidR="006B18C4" w:rsidRPr="006B18C4" w:rsidTr="004F448C">
        <w:tc>
          <w:tcPr>
            <w:tcW w:w="2320" w:type="dxa"/>
          </w:tcPr>
          <w:p w:rsidR="00427462" w:rsidRPr="006B18C4" w:rsidRDefault="00427462" w:rsidP="00F436D2">
            <w:pPr>
              <w:widowControl/>
              <w:overflowPunct/>
              <w:autoSpaceDE/>
              <w:autoSpaceDN/>
              <w:rPr>
                <w:bCs/>
                <w:kern w:val="0"/>
                <w:sz w:val="28"/>
                <w:szCs w:val="28"/>
              </w:rPr>
            </w:pPr>
            <w:r w:rsidRPr="006B18C4">
              <w:rPr>
                <w:rFonts w:hint="eastAsia"/>
                <w:bCs/>
                <w:kern w:val="0"/>
                <w:sz w:val="28"/>
                <w:szCs w:val="28"/>
              </w:rPr>
              <w:t>無直接關連內容</w:t>
            </w:r>
          </w:p>
          <w:p w:rsidR="003F7E20" w:rsidRPr="006B18C4" w:rsidRDefault="00FA7762" w:rsidP="003F7E20">
            <w:pPr>
              <w:widowControl/>
              <w:overflowPunct/>
              <w:autoSpaceDE/>
              <w:autoSpaceDN/>
              <w:rPr>
                <w:rFonts w:hAnsi="標楷體"/>
                <w:bCs/>
                <w:kern w:val="0"/>
                <w:sz w:val="28"/>
                <w:szCs w:val="28"/>
              </w:rPr>
            </w:pPr>
            <w:r w:rsidRPr="006B18C4">
              <w:rPr>
                <w:rFonts w:hAnsi="標楷體" w:hint="eastAsia"/>
                <w:bCs/>
                <w:kern w:val="0"/>
                <w:sz w:val="28"/>
                <w:szCs w:val="28"/>
              </w:rPr>
              <w:t>※</w:t>
            </w:r>
            <w:r w:rsidR="003F7E20" w:rsidRPr="006B18C4">
              <w:rPr>
                <w:rFonts w:hAnsi="標楷體" w:hint="eastAsia"/>
                <w:bCs/>
                <w:kern w:val="0"/>
                <w:sz w:val="28"/>
                <w:szCs w:val="28"/>
              </w:rPr>
              <w:t>對臺東地院參審模擬法庭一事，主觀評論為無益、耗費司法資源。</w:t>
            </w:r>
          </w:p>
          <w:p w:rsidR="00427462" w:rsidRPr="006B18C4" w:rsidRDefault="003F7E20" w:rsidP="00F436D2">
            <w:pPr>
              <w:widowControl/>
              <w:overflowPunct/>
              <w:autoSpaceDE/>
              <w:autoSpaceDN/>
              <w:rPr>
                <w:bCs/>
                <w:kern w:val="0"/>
                <w:sz w:val="28"/>
                <w:szCs w:val="28"/>
              </w:rPr>
            </w:pPr>
            <w:r w:rsidRPr="006B18C4">
              <w:rPr>
                <w:rFonts w:hAnsi="標楷體" w:hint="eastAsia"/>
                <w:bCs/>
                <w:kern w:val="0"/>
                <w:sz w:val="28"/>
                <w:szCs w:val="28"/>
              </w:rPr>
              <w:t>（詳見</w:t>
            </w:r>
            <w:r w:rsidR="00427462" w:rsidRPr="006B18C4">
              <w:rPr>
                <w:rFonts w:hint="eastAsia"/>
                <w:bCs/>
                <w:kern w:val="0"/>
                <w:sz w:val="28"/>
                <w:szCs w:val="28"/>
              </w:rPr>
              <w:t>判決書第9頁）</w:t>
            </w:r>
          </w:p>
        </w:tc>
        <w:tc>
          <w:tcPr>
            <w:tcW w:w="6580" w:type="dxa"/>
            <w:gridSpan w:val="2"/>
          </w:tcPr>
          <w:p w:rsidR="00427462" w:rsidRPr="006B18C4" w:rsidRDefault="00427462" w:rsidP="00427462">
            <w:pPr>
              <w:widowControl/>
              <w:overflowPunct/>
              <w:autoSpaceDE/>
              <w:autoSpaceDN/>
              <w:ind w:left="900" w:hangingChars="300" w:hanging="900"/>
              <w:rPr>
                <w:bCs/>
                <w:kern w:val="0"/>
                <w:sz w:val="28"/>
                <w:szCs w:val="28"/>
              </w:rPr>
            </w:pPr>
            <w:r w:rsidRPr="006B18C4">
              <w:rPr>
                <w:rFonts w:hint="eastAsia"/>
                <w:bCs/>
                <w:kern w:val="0"/>
                <w:sz w:val="28"/>
                <w:szCs w:val="28"/>
              </w:rPr>
              <w:t>（五）邏輯上而言，若一件事情無實益，則即使將之費力完成（過程中有成就感），成果上仍係無實益。如本院刑事庭辦理之參審模擬法庭，必須對於草案之立法、實施具有助益，否則徒勞之模擬法庭，將耗損已屬有限之司法資源。</w:t>
            </w:r>
          </w:p>
        </w:tc>
      </w:tr>
      <w:tr w:rsidR="006B18C4" w:rsidRPr="006B18C4" w:rsidTr="000130B8">
        <w:tc>
          <w:tcPr>
            <w:tcW w:w="8900" w:type="dxa"/>
            <w:gridSpan w:val="3"/>
          </w:tcPr>
          <w:p w:rsidR="00427462" w:rsidRPr="006B18C4" w:rsidRDefault="00427462" w:rsidP="00427462">
            <w:pPr>
              <w:widowControl/>
              <w:overflowPunct/>
              <w:autoSpaceDE/>
              <w:autoSpaceDN/>
              <w:jc w:val="center"/>
              <w:rPr>
                <w:b/>
                <w:bCs/>
                <w:kern w:val="0"/>
                <w:szCs w:val="32"/>
              </w:rPr>
            </w:pPr>
            <w:r w:rsidRPr="006B18C4">
              <w:rPr>
                <w:rFonts w:hint="eastAsia"/>
                <w:b/>
                <w:bCs/>
                <w:kern w:val="0"/>
                <w:szCs w:val="32"/>
              </w:rPr>
              <w:t>編號</w:t>
            </w:r>
            <w:r w:rsidR="00FD7BAD" w:rsidRPr="006B18C4">
              <w:rPr>
                <w:rFonts w:hint="eastAsia"/>
                <w:b/>
                <w:bCs/>
                <w:kern w:val="0"/>
                <w:szCs w:val="32"/>
              </w:rPr>
              <w:t xml:space="preserve"> </w:t>
            </w:r>
            <w:r w:rsidRPr="006B18C4">
              <w:rPr>
                <w:rFonts w:hint="eastAsia"/>
                <w:b/>
                <w:bCs/>
                <w:kern w:val="0"/>
                <w:szCs w:val="32"/>
              </w:rPr>
              <w:t>6</w:t>
            </w:r>
          </w:p>
        </w:tc>
      </w:tr>
      <w:tr w:rsidR="006B18C4" w:rsidRPr="006B18C4" w:rsidTr="004F448C">
        <w:tc>
          <w:tcPr>
            <w:tcW w:w="2320" w:type="dxa"/>
          </w:tcPr>
          <w:p w:rsidR="00427462" w:rsidRPr="006B18C4" w:rsidRDefault="00427462" w:rsidP="00931605">
            <w:pPr>
              <w:widowControl/>
              <w:overflowPunct/>
              <w:autoSpaceDE/>
              <w:autoSpaceDN/>
              <w:jc w:val="center"/>
              <w:rPr>
                <w:bCs/>
                <w:kern w:val="0"/>
                <w:sz w:val="28"/>
                <w:szCs w:val="28"/>
              </w:rPr>
            </w:pPr>
            <w:r w:rsidRPr="006B18C4">
              <w:rPr>
                <w:rFonts w:hint="eastAsia"/>
                <w:bCs/>
                <w:kern w:val="0"/>
                <w:sz w:val="28"/>
                <w:szCs w:val="28"/>
              </w:rPr>
              <w:t>裁判字號</w:t>
            </w:r>
          </w:p>
        </w:tc>
        <w:tc>
          <w:tcPr>
            <w:tcW w:w="6580" w:type="dxa"/>
            <w:gridSpan w:val="2"/>
          </w:tcPr>
          <w:p w:rsidR="00427462"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108年度</w:t>
            </w:r>
            <w:r w:rsidR="00043B57" w:rsidRPr="006B18C4">
              <w:rPr>
                <w:rFonts w:hint="eastAsia"/>
                <w:bCs/>
                <w:kern w:val="0"/>
                <w:sz w:val="28"/>
                <w:szCs w:val="28"/>
              </w:rPr>
              <w:t>事</w:t>
            </w:r>
            <w:r w:rsidRPr="006B18C4">
              <w:rPr>
                <w:rFonts w:hint="eastAsia"/>
                <w:bCs/>
                <w:kern w:val="0"/>
                <w:sz w:val="28"/>
                <w:szCs w:val="28"/>
              </w:rPr>
              <w:t>聲字第1號</w:t>
            </w:r>
            <w:r w:rsidR="00FE24F0" w:rsidRPr="006B18C4">
              <w:rPr>
                <w:rFonts w:hint="eastAsia"/>
                <w:bCs/>
                <w:kern w:val="0"/>
                <w:sz w:val="28"/>
                <w:szCs w:val="28"/>
              </w:rPr>
              <w:t>民事裁定</w:t>
            </w:r>
          </w:p>
          <w:p w:rsidR="00427462"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（108年1月24日判決）</w:t>
            </w:r>
          </w:p>
        </w:tc>
      </w:tr>
      <w:tr w:rsidR="006B18C4" w:rsidRPr="006B18C4" w:rsidTr="004F448C">
        <w:tc>
          <w:tcPr>
            <w:tcW w:w="2320" w:type="dxa"/>
          </w:tcPr>
          <w:p w:rsidR="00427462" w:rsidRPr="006B18C4" w:rsidRDefault="00427462" w:rsidP="00931605">
            <w:pPr>
              <w:widowControl/>
              <w:overflowPunct/>
              <w:autoSpaceDE/>
              <w:autoSpaceDN/>
              <w:jc w:val="center"/>
              <w:rPr>
                <w:bCs/>
                <w:kern w:val="0"/>
                <w:sz w:val="28"/>
                <w:szCs w:val="28"/>
              </w:rPr>
            </w:pPr>
            <w:r w:rsidRPr="006B18C4">
              <w:rPr>
                <w:rFonts w:hint="eastAsia"/>
                <w:bCs/>
                <w:kern w:val="0"/>
                <w:sz w:val="28"/>
                <w:szCs w:val="28"/>
              </w:rPr>
              <w:t>裁判案由</w:t>
            </w:r>
          </w:p>
        </w:tc>
        <w:tc>
          <w:tcPr>
            <w:tcW w:w="6580" w:type="dxa"/>
            <w:gridSpan w:val="2"/>
          </w:tcPr>
          <w:p w:rsidR="00427462" w:rsidRPr="006B18C4" w:rsidRDefault="00427462" w:rsidP="005C3A66">
            <w:pPr>
              <w:widowControl/>
              <w:overflowPunct/>
              <w:autoSpaceDE/>
              <w:autoSpaceDN/>
              <w:jc w:val="center"/>
              <w:rPr>
                <w:bCs/>
                <w:kern w:val="0"/>
                <w:sz w:val="28"/>
                <w:szCs w:val="28"/>
              </w:rPr>
            </w:pPr>
            <w:r w:rsidRPr="006B18C4">
              <w:rPr>
                <w:rFonts w:hint="eastAsia"/>
                <w:bCs/>
                <w:kern w:val="0"/>
                <w:sz w:val="28"/>
                <w:szCs w:val="28"/>
              </w:rPr>
              <w:t>聲明異議</w:t>
            </w:r>
          </w:p>
        </w:tc>
      </w:tr>
      <w:tr w:rsidR="00427462" w:rsidRPr="006B18C4" w:rsidTr="00FD7BAD">
        <w:trPr>
          <w:trHeight w:val="3206"/>
        </w:trPr>
        <w:tc>
          <w:tcPr>
            <w:tcW w:w="2320" w:type="dxa"/>
          </w:tcPr>
          <w:p w:rsidR="00427462" w:rsidRPr="006B18C4" w:rsidRDefault="00427462" w:rsidP="00F436D2">
            <w:pPr>
              <w:widowControl/>
              <w:overflowPunct/>
              <w:autoSpaceDE/>
              <w:autoSpaceDN/>
              <w:rPr>
                <w:bCs/>
                <w:kern w:val="0"/>
                <w:sz w:val="28"/>
                <w:szCs w:val="28"/>
              </w:rPr>
            </w:pPr>
            <w:r w:rsidRPr="006B18C4">
              <w:rPr>
                <w:rFonts w:hint="eastAsia"/>
                <w:bCs/>
                <w:kern w:val="0"/>
                <w:sz w:val="28"/>
                <w:szCs w:val="28"/>
              </w:rPr>
              <w:t>無直接關連內容</w:t>
            </w:r>
          </w:p>
          <w:p w:rsidR="003F7E20" w:rsidRPr="006B18C4" w:rsidRDefault="00FA7762" w:rsidP="00F436D2">
            <w:pPr>
              <w:widowControl/>
              <w:overflowPunct/>
              <w:autoSpaceDE/>
              <w:autoSpaceDN/>
              <w:rPr>
                <w:bCs/>
                <w:kern w:val="0"/>
                <w:sz w:val="28"/>
                <w:szCs w:val="28"/>
              </w:rPr>
            </w:pPr>
            <w:r w:rsidRPr="006B18C4">
              <w:rPr>
                <w:rFonts w:hAnsi="標楷體" w:hint="eastAsia"/>
                <w:bCs/>
                <w:kern w:val="0"/>
                <w:sz w:val="28"/>
                <w:szCs w:val="28"/>
              </w:rPr>
              <w:t>※民、刑庭資源配置不均、刑庭辦理參審模擬法庭浪費司法資源</w:t>
            </w:r>
            <w:r w:rsidR="003F7E20" w:rsidRPr="006B18C4">
              <w:rPr>
                <w:rFonts w:hint="eastAsia"/>
                <w:bCs/>
                <w:kern w:val="0"/>
                <w:sz w:val="28"/>
                <w:szCs w:val="28"/>
              </w:rPr>
              <w:t>。</w:t>
            </w:r>
          </w:p>
          <w:p w:rsidR="00427462" w:rsidRPr="006B18C4" w:rsidRDefault="003F7E20" w:rsidP="00F436D2">
            <w:pPr>
              <w:widowControl/>
              <w:overflowPunct/>
              <w:autoSpaceDE/>
              <w:autoSpaceDN/>
              <w:rPr>
                <w:bCs/>
                <w:kern w:val="0"/>
                <w:sz w:val="28"/>
                <w:szCs w:val="28"/>
              </w:rPr>
            </w:pPr>
            <w:r w:rsidRPr="006B18C4">
              <w:rPr>
                <w:rFonts w:hint="eastAsia"/>
                <w:bCs/>
                <w:kern w:val="0"/>
                <w:sz w:val="28"/>
                <w:szCs w:val="28"/>
              </w:rPr>
              <w:t>（詳見</w:t>
            </w:r>
            <w:r w:rsidR="00427462" w:rsidRPr="006B18C4">
              <w:rPr>
                <w:rFonts w:hint="eastAsia"/>
                <w:bCs/>
                <w:kern w:val="0"/>
                <w:sz w:val="28"/>
                <w:szCs w:val="28"/>
              </w:rPr>
              <w:t>判決書第3頁）</w:t>
            </w:r>
          </w:p>
        </w:tc>
        <w:tc>
          <w:tcPr>
            <w:tcW w:w="6580" w:type="dxa"/>
            <w:gridSpan w:val="2"/>
          </w:tcPr>
          <w:p w:rsidR="00427462" w:rsidRPr="006B18C4" w:rsidRDefault="004E6B75" w:rsidP="009E5DD9">
            <w:pPr>
              <w:widowControl/>
              <w:overflowPunct/>
              <w:autoSpaceDE/>
              <w:autoSpaceDN/>
              <w:rPr>
                <w:bCs/>
                <w:kern w:val="0"/>
                <w:sz w:val="28"/>
                <w:szCs w:val="28"/>
              </w:rPr>
            </w:pPr>
            <w:r w:rsidRPr="006B18C4">
              <w:rPr>
                <w:bCs/>
                <w:kern w:val="0"/>
                <w:sz w:val="28"/>
                <w:szCs w:val="28"/>
              </w:rPr>
              <w:fldChar w:fldCharType="begin"/>
            </w:r>
            <w:r w:rsidRPr="006B18C4">
              <w:rPr>
                <w:bCs/>
                <w:kern w:val="0"/>
                <w:sz w:val="28"/>
                <w:szCs w:val="28"/>
              </w:rPr>
              <w:instrText xml:space="preserve"> </w:instrText>
            </w:r>
            <w:r w:rsidRPr="006B18C4">
              <w:rPr>
                <w:rFonts w:hint="eastAsia"/>
                <w:bCs/>
                <w:kern w:val="0"/>
                <w:sz w:val="28"/>
                <w:szCs w:val="28"/>
              </w:rPr>
              <w:instrText>eq \o\ac(○,</w:instrText>
            </w:r>
            <w:r w:rsidRPr="006B18C4">
              <w:rPr>
                <w:rFonts w:ascii="Times New Roman" w:hint="eastAsia"/>
                <w:bCs/>
                <w:kern w:val="0"/>
                <w:position w:val="3"/>
                <w:sz w:val="19"/>
                <w:szCs w:val="28"/>
              </w:rPr>
              <w:instrText>2</w:instrText>
            </w:r>
            <w:r w:rsidRPr="006B18C4">
              <w:rPr>
                <w:rFonts w:hint="eastAsia"/>
                <w:bCs/>
                <w:kern w:val="0"/>
                <w:sz w:val="28"/>
                <w:szCs w:val="28"/>
              </w:rPr>
              <w:instrText>)</w:instrText>
            </w:r>
            <w:r w:rsidRPr="006B18C4">
              <w:rPr>
                <w:bCs/>
                <w:kern w:val="0"/>
                <w:sz w:val="28"/>
                <w:szCs w:val="28"/>
              </w:rPr>
              <w:fldChar w:fldCharType="end"/>
            </w:r>
            <w:r w:rsidR="00427462" w:rsidRPr="006B18C4">
              <w:rPr>
                <w:rFonts w:hint="eastAsia"/>
                <w:bCs/>
                <w:kern w:val="0"/>
                <w:sz w:val="28"/>
                <w:szCs w:val="28"/>
              </w:rPr>
              <w:t>濫用司法資源之損害結果：基於裁判質量差異，本院現行之政策，乃係以刑事審判為核心，是以人力、預算均以刑庭配置為優先考量，刑事庭為改善其裁判質量而舉辦之觀審制模擬法庭所需之經費，相較於民事庭即時、通常性之影印機需求，更受重視。</w:t>
            </w:r>
          </w:p>
        </w:tc>
      </w:tr>
    </w:tbl>
    <w:p w:rsidR="00416721" w:rsidRPr="006B18C4" w:rsidRDefault="00416721">
      <w:pPr>
        <w:widowControl/>
        <w:overflowPunct/>
        <w:autoSpaceDE/>
        <w:autoSpaceDN/>
        <w:jc w:val="left"/>
        <w:rPr>
          <w:bCs/>
          <w:kern w:val="0"/>
        </w:rPr>
      </w:pPr>
    </w:p>
    <w:sectPr w:rsidR="00416721" w:rsidRPr="006B18C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B0" w:rsidRDefault="00667AB0">
      <w:r>
        <w:separator/>
      </w:r>
    </w:p>
  </w:endnote>
  <w:endnote w:type="continuationSeparator" w:id="0">
    <w:p w:rsidR="00667AB0" w:rsidRDefault="0066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968" w:rsidRDefault="0076296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65FF3">
      <w:rPr>
        <w:rStyle w:val="ac"/>
        <w:noProof/>
        <w:sz w:val="24"/>
      </w:rPr>
      <w:t>5</w:t>
    </w:r>
    <w:r>
      <w:rPr>
        <w:rStyle w:val="ac"/>
        <w:sz w:val="24"/>
      </w:rPr>
      <w:fldChar w:fldCharType="end"/>
    </w:r>
  </w:p>
  <w:p w:rsidR="00762968" w:rsidRDefault="0076296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B0" w:rsidRDefault="00667AB0">
      <w:r>
        <w:separator/>
      </w:r>
    </w:p>
  </w:footnote>
  <w:footnote w:type="continuationSeparator" w:id="0">
    <w:p w:rsidR="00667AB0" w:rsidRDefault="00667AB0">
      <w:r>
        <w:continuationSeparator/>
      </w:r>
    </w:p>
  </w:footnote>
  <w:footnote w:id="1">
    <w:p w:rsidR="00C4598F" w:rsidRPr="006B18C4" w:rsidRDefault="00C4598F" w:rsidP="00C4598F">
      <w:pPr>
        <w:pStyle w:val="afc"/>
      </w:pPr>
      <w:r w:rsidRPr="006B18C4">
        <w:rPr>
          <w:rStyle w:val="afe"/>
        </w:rPr>
        <w:footnoteRef/>
      </w:r>
      <w:r w:rsidRPr="006B18C4">
        <w:t xml:space="preserve"> </w:t>
      </w:r>
      <w:r w:rsidRPr="006B18C4">
        <w:rPr>
          <w:rFonts w:hint="eastAsia"/>
        </w:rPr>
        <w:t>該簽呈內容摘以：無故而不合理取用公共用水，構成刑法</w:t>
      </w:r>
      <w:r w:rsidR="00C82DD2" w:rsidRPr="006B18C4">
        <w:rPr>
          <w:rFonts w:hint="eastAsia"/>
        </w:rPr>
        <w:t>第</w:t>
      </w:r>
      <w:r w:rsidRPr="006B18C4">
        <w:rPr>
          <w:rFonts w:hint="eastAsia"/>
        </w:rPr>
        <w:t>320</w:t>
      </w:r>
      <w:r w:rsidR="00C82DD2" w:rsidRPr="006B18C4">
        <w:rPr>
          <w:rFonts w:hint="eastAsia"/>
        </w:rPr>
        <w:t>條</w:t>
      </w:r>
      <w:r w:rsidRPr="006B18C4">
        <w:rPr>
          <w:rFonts w:hint="eastAsia"/>
        </w:rPr>
        <w:t>第1項之竊盜罪</w:t>
      </w:r>
      <w:r w:rsidRPr="006B18C4">
        <w:rPr>
          <w:rFonts w:hAnsi="標楷體" w:hint="eastAsia"/>
        </w:rPr>
        <w:t>；而無故砍伐他人承租或使用土地上之植物，構成刑法第354條之毀損罪。……自稱吳俐臻法官之父親及其父親之友人之人員，近期於勝利街職務宿舍圍牆內，自行以逾越合理範圍之使用方式，接通公用自來水進行大面積灌溉，而構成竊盜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5D490A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09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6"/>
    </w:lvlOverride>
    <w:lvlOverride w:ilvl="1">
      <w:startOverride w:val="3"/>
    </w:lvlOverride>
    <w:lvlOverride w:ilvl="2">
      <w:startOverride w:val="3"/>
    </w:lvlOverride>
    <w:lvlOverride w:ilvl="3">
      <w:startOverride w:val="5"/>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3"/>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0D"/>
    <w:rsid w:val="00006961"/>
    <w:rsid w:val="000112BF"/>
    <w:rsid w:val="00012233"/>
    <w:rsid w:val="000130B8"/>
    <w:rsid w:val="00016D63"/>
    <w:rsid w:val="00017318"/>
    <w:rsid w:val="0002166F"/>
    <w:rsid w:val="000229AD"/>
    <w:rsid w:val="000246F7"/>
    <w:rsid w:val="0003114D"/>
    <w:rsid w:val="0003566B"/>
    <w:rsid w:val="00036D76"/>
    <w:rsid w:val="000407D7"/>
    <w:rsid w:val="00043B57"/>
    <w:rsid w:val="00044CF8"/>
    <w:rsid w:val="00047F1D"/>
    <w:rsid w:val="00057F32"/>
    <w:rsid w:val="00062A25"/>
    <w:rsid w:val="000632C8"/>
    <w:rsid w:val="00064311"/>
    <w:rsid w:val="00065FF3"/>
    <w:rsid w:val="00066AF1"/>
    <w:rsid w:val="00067200"/>
    <w:rsid w:val="000673EB"/>
    <w:rsid w:val="000708EF"/>
    <w:rsid w:val="00073CB5"/>
    <w:rsid w:val="0007425C"/>
    <w:rsid w:val="00077553"/>
    <w:rsid w:val="000809E2"/>
    <w:rsid w:val="000851A2"/>
    <w:rsid w:val="000865F4"/>
    <w:rsid w:val="00086BCE"/>
    <w:rsid w:val="00086FC2"/>
    <w:rsid w:val="0009352E"/>
    <w:rsid w:val="000966A7"/>
    <w:rsid w:val="00096B96"/>
    <w:rsid w:val="000973A8"/>
    <w:rsid w:val="000A03A0"/>
    <w:rsid w:val="000A2B17"/>
    <w:rsid w:val="000A2F3F"/>
    <w:rsid w:val="000B0B4A"/>
    <w:rsid w:val="000B279A"/>
    <w:rsid w:val="000B46D8"/>
    <w:rsid w:val="000B61D2"/>
    <w:rsid w:val="000B70A7"/>
    <w:rsid w:val="000B73DD"/>
    <w:rsid w:val="000C495F"/>
    <w:rsid w:val="000C7D00"/>
    <w:rsid w:val="000D1D9D"/>
    <w:rsid w:val="000D4DF9"/>
    <w:rsid w:val="000D66D9"/>
    <w:rsid w:val="000E116F"/>
    <w:rsid w:val="000E564F"/>
    <w:rsid w:val="000E6431"/>
    <w:rsid w:val="000F21A5"/>
    <w:rsid w:val="000F361F"/>
    <w:rsid w:val="00101F49"/>
    <w:rsid w:val="00102B9F"/>
    <w:rsid w:val="00103953"/>
    <w:rsid w:val="00107951"/>
    <w:rsid w:val="00112637"/>
    <w:rsid w:val="00112ABC"/>
    <w:rsid w:val="0011504D"/>
    <w:rsid w:val="0012001E"/>
    <w:rsid w:val="00120CCE"/>
    <w:rsid w:val="00120FC6"/>
    <w:rsid w:val="00123DE2"/>
    <w:rsid w:val="00126A55"/>
    <w:rsid w:val="00127B5E"/>
    <w:rsid w:val="00133F08"/>
    <w:rsid w:val="001345E6"/>
    <w:rsid w:val="001378B0"/>
    <w:rsid w:val="00142E00"/>
    <w:rsid w:val="00152793"/>
    <w:rsid w:val="0015399A"/>
    <w:rsid w:val="00153B7E"/>
    <w:rsid w:val="001545A9"/>
    <w:rsid w:val="001637C7"/>
    <w:rsid w:val="0016480E"/>
    <w:rsid w:val="00166DCF"/>
    <w:rsid w:val="00170D33"/>
    <w:rsid w:val="0017107C"/>
    <w:rsid w:val="001719D0"/>
    <w:rsid w:val="00174297"/>
    <w:rsid w:val="0017502A"/>
    <w:rsid w:val="00175223"/>
    <w:rsid w:val="00176510"/>
    <w:rsid w:val="00180E06"/>
    <w:rsid w:val="001816FC"/>
    <w:rsid w:val="001817B3"/>
    <w:rsid w:val="00183014"/>
    <w:rsid w:val="001846E1"/>
    <w:rsid w:val="00185591"/>
    <w:rsid w:val="00187975"/>
    <w:rsid w:val="001954DE"/>
    <w:rsid w:val="001959C2"/>
    <w:rsid w:val="001A00E8"/>
    <w:rsid w:val="001A1F04"/>
    <w:rsid w:val="001A51E3"/>
    <w:rsid w:val="001A7968"/>
    <w:rsid w:val="001B2E98"/>
    <w:rsid w:val="001B3483"/>
    <w:rsid w:val="001B3C1E"/>
    <w:rsid w:val="001B4494"/>
    <w:rsid w:val="001B66D6"/>
    <w:rsid w:val="001C0D8B"/>
    <w:rsid w:val="001C0DA8"/>
    <w:rsid w:val="001C6432"/>
    <w:rsid w:val="001C75A0"/>
    <w:rsid w:val="001D491C"/>
    <w:rsid w:val="001D4AD7"/>
    <w:rsid w:val="001D4F1C"/>
    <w:rsid w:val="001D506D"/>
    <w:rsid w:val="001D6630"/>
    <w:rsid w:val="001D696A"/>
    <w:rsid w:val="001E0D8A"/>
    <w:rsid w:val="001E67BA"/>
    <w:rsid w:val="001E7377"/>
    <w:rsid w:val="001E74C2"/>
    <w:rsid w:val="001F047E"/>
    <w:rsid w:val="001F20F9"/>
    <w:rsid w:val="001F4F82"/>
    <w:rsid w:val="001F5537"/>
    <w:rsid w:val="001F5A48"/>
    <w:rsid w:val="001F618C"/>
    <w:rsid w:val="001F6260"/>
    <w:rsid w:val="00200007"/>
    <w:rsid w:val="002030A5"/>
    <w:rsid w:val="00203131"/>
    <w:rsid w:val="00206A4E"/>
    <w:rsid w:val="002117C3"/>
    <w:rsid w:val="00212E88"/>
    <w:rsid w:val="00213C9C"/>
    <w:rsid w:val="0022009E"/>
    <w:rsid w:val="00223241"/>
    <w:rsid w:val="0022425C"/>
    <w:rsid w:val="002246DE"/>
    <w:rsid w:val="00226E3F"/>
    <w:rsid w:val="00231637"/>
    <w:rsid w:val="00232947"/>
    <w:rsid w:val="002429E2"/>
    <w:rsid w:val="0024637B"/>
    <w:rsid w:val="00252BC4"/>
    <w:rsid w:val="00252C50"/>
    <w:rsid w:val="00254014"/>
    <w:rsid w:val="00254B39"/>
    <w:rsid w:val="00256229"/>
    <w:rsid w:val="00261177"/>
    <w:rsid w:val="00262868"/>
    <w:rsid w:val="0026504D"/>
    <w:rsid w:val="00272F06"/>
    <w:rsid w:val="00272F3A"/>
    <w:rsid w:val="00273A2F"/>
    <w:rsid w:val="00280986"/>
    <w:rsid w:val="00281ECE"/>
    <w:rsid w:val="00282E0F"/>
    <w:rsid w:val="002831C7"/>
    <w:rsid w:val="002840C6"/>
    <w:rsid w:val="00290447"/>
    <w:rsid w:val="00292E8A"/>
    <w:rsid w:val="002933F9"/>
    <w:rsid w:val="00294810"/>
    <w:rsid w:val="00295174"/>
    <w:rsid w:val="00296172"/>
    <w:rsid w:val="00296AB0"/>
    <w:rsid w:val="00296B92"/>
    <w:rsid w:val="002A1114"/>
    <w:rsid w:val="002A2C22"/>
    <w:rsid w:val="002A74D4"/>
    <w:rsid w:val="002B02EB"/>
    <w:rsid w:val="002B2576"/>
    <w:rsid w:val="002B4952"/>
    <w:rsid w:val="002B5568"/>
    <w:rsid w:val="002B56FD"/>
    <w:rsid w:val="002C0602"/>
    <w:rsid w:val="002D157A"/>
    <w:rsid w:val="002D4050"/>
    <w:rsid w:val="002D58BC"/>
    <w:rsid w:val="002D5C16"/>
    <w:rsid w:val="002D7C6D"/>
    <w:rsid w:val="002E0702"/>
    <w:rsid w:val="002E0B3E"/>
    <w:rsid w:val="002E5912"/>
    <w:rsid w:val="002F2476"/>
    <w:rsid w:val="002F3DFF"/>
    <w:rsid w:val="002F5E05"/>
    <w:rsid w:val="00302ED7"/>
    <w:rsid w:val="00303CB6"/>
    <w:rsid w:val="00304BFA"/>
    <w:rsid w:val="003059F2"/>
    <w:rsid w:val="00307A76"/>
    <w:rsid w:val="0031455E"/>
    <w:rsid w:val="00315A16"/>
    <w:rsid w:val="00317053"/>
    <w:rsid w:val="00320F0B"/>
    <w:rsid w:val="0032109C"/>
    <w:rsid w:val="00322B45"/>
    <w:rsid w:val="00323809"/>
    <w:rsid w:val="00323D41"/>
    <w:rsid w:val="00325414"/>
    <w:rsid w:val="003302F1"/>
    <w:rsid w:val="0034141F"/>
    <w:rsid w:val="0034470E"/>
    <w:rsid w:val="003477F3"/>
    <w:rsid w:val="00351F58"/>
    <w:rsid w:val="0035291E"/>
    <w:rsid w:val="00352DB0"/>
    <w:rsid w:val="00355AED"/>
    <w:rsid w:val="00360C0E"/>
    <w:rsid w:val="00361063"/>
    <w:rsid w:val="00361821"/>
    <w:rsid w:val="00362A71"/>
    <w:rsid w:val="00363D5D"/>
    <w:rsid w:val="00363E5E"/>
    <w:rsid w:val="0037094A"/>
    <w:rsid w:val="00371ED3"/>
    <w:rsid w:val="00372659"/>
    <w:rsid w:val="003729DC"/>
    <w:rsid w:val="00372FFC"/>
    <w:rsid w:val="00376D87"/>
    <w:rsid w:val="0037728A"/>
    <w:rsid w:val="00380B7D"/>
    <w:rsid w:val="00381A99"/>
    <w:rsid w:val="003829C2"/>
    <w:rsid w:val="003830B2"/>
    <w:rsid w:val="00384724"/>
    <w:rsid w:val="003919B7"/>
    <w:rsid w:val="00391D57"/>
    <w:rsid w:val="00392292"/>
    <w:rsid w:val="00394BD7"/>
    <w:rsid w:val="00394F45"/>
    <w:rsid w:val="003A0374"/>
    <w:rsid w:val="003A5927"/>
    <w:rsid w:val="003A6357"/>
    <w:rsid w:val="003A75A4"/>
    <w:rsid w:val="003B1017"/>
    <w:rsid w:val="003B3C07"/>
    <w:rsid w:val="003B6081"/>
    <w:rsid w:val="003B6775"/>
    <w:rsid w:val="003C554F"/>
    <w:rsid w:val="003C5FE2"/>
    <w:rsid w:val="003D05FB"/>
    <w:rsid w:val="003D1B16"/>
    <w:rsid w:val="003D45BF"/>
    <w:rsid w:val="003D508A"/>
    <w:rsid w:val="003D537F"/>
    <w:rsid w:val="003D53F0"/>
    <w:rsid w:val="003D764A"/>
    <w:rsid w:val="003D7B75"/>
    <w:rsid w:val="003E0208"/>
    <w:rsid w:val="003E4B57"/>
    <w:rsid w:val="003E733D"/>
    <w:rsid w:val="003F27E1"/>
    <w:rsid w:val="003F437A"/>
    <w:rsid w:val="003F57DA"/>
    <w:rsid w:val="003F5C2B"/>
    <w:rsid w:val="003F7E20"/>
    <w:rsid w:val="00400C61"/>
    <w:rsid w:val="00402240"/>
    <w:rsid w:val="004023E9"/>
    <w:rsid w:val="004033B2"/>
    <w:rsid w:val="0040454A"/>
    <w:rsid w:val="00413F83"/>
    <w:rsid w:val="0041490C"/>
    <w:rsid w:val="00416191"/>
    <w:rsid w:val="00416721"/>
    <w:rsid w:val="00421EF0"/>
    <w:rsid w:val="00422033"/>
    <w:rsid w:val="004224FA"/>
    <w:rsid w:val="00422B89"/>
    <w:rsid w:val="00423D07"/>
    <w:rsid w:val="00427462"/>
    <w:rsid w:val="00427936"/>
    <w:rsid w:val="00430C7A"/>
    <w:rsid w:val="0044346F"/>
    <w:rsid w:val="0044468B"/>
    <w:rsid w:val="0044777E"/>
    <w:rsid w:val="00450CAA"/>
    <w:rsid w:val="00453D5A"/>
    <w:rsid w:val="00453FF6"/>
    <w:rsid w:val="004608AE"/>
    <w:rsid w:val="0046520A"/>
    <w:rsid w:val="004672AB"/>
    <w:rsid w:val="00470DE2"/>
    <w:rsid w:val="004714FE"/>
    <w:rsid w:val="00477BAA"/>
    <w:rsid w:val="00477E36"/>
    <w:rsid w:val="004824C7"/>
    <w:rsid w:val="00490D56"/>
    <w:rsid w:val="00495053"/>
    <w:rsid w:val="004A1F59"/>
    <w:rsid w:val="004A29BE"/>
    <w:rsid w:val="004A2FFE"/>
    <w:rsid w:val="004A3225"/>
    <w:rsid w:val="004A33EE"/>
    <w:rsid w:val="004A3AA8"/>
    <w:rsid w:val="004A5339"/>
    <w:rsid w:val="004A5C1A"/>
    <w:rsid w:val="004B13C7"/>
    <w:rsid w:val="004B14F1"/>
    <w:rsid w:val="004B452E"/>
    <w:rsid w:val="004B778F"/>
    <w:rsid w:val="004C0609"/>
    <w:rsid w:val="004C100E"/>
    <w:rsid w:val="004C639F"/>
    <w:rsid w:val="004D141F"/>
    <w:rsid w:val="004D2742"/>
    <w:rsid w:val="004D6310"/>
    <w:rsid w:val="004D6578"/>
    <w:rsid w:val="004E0062"/>
    <w:rsid w:val="004E05A1"/>
    <w:rsid w:val="004E1C0B"/>
    <w:rsid w:val="004E6B75"/>
    <w:rsid w:val="004E7621"/>
    <w:rsid w:val="004F106E"/>
    <w:rsid w:val="004F206E"/>
    <w:rsid w:val="004F448C"/>
    <w:rsid w:val="004F45FE"/>
    <w:rsid w:val="004F472A"/>
    <w:rsid w:val="004F5E57"/>
    <w:rsid w:val="004F6710"/>
    <w:rsid w:val="005008F1"/>
    <w:rsid w:val="00500C3E"/>
    <w:rsid w:val="005024F9"/>
    <w:rsid w:val="00502849"/>
    <w:rsid w:val="00504334"/>
    <w:rsid w:val="0050498D"/>
    <w:rsid w:val="005104D7"/>
    <w:rsid w:val="00510B9E"/>
    <w:rsid w:val="0051218F"/>
    <w:rsid w:val="00512A0C"/>
    <w:rsid w:val="005349E2"/>
    <w:rsid w:val="00535476"/>
    <w:rsid w:val="005357C5"/>
    <w:rsid w:val="00536BC2"/>
    <w:rsid w:val="005425E1"/>
    <w:rsid w:val="005427C5"/>
    <w:rsid w:val="00542CF6"/>
    <w:rsid w:val="005508AF"/>
    <w:rsid w:val="00553C03"/>
    <w:rsid w:val="00555294"/>
    <w:rsid w:val="00555F65"/>
    <w:rsid w:val="00560DDA"/>
    <w:rsid w:val="00563692"/>
    <w:rsid w:val="005661FC"/>
    <w:rsid w:val="00571679"/>
    <w:rsid w:val="005719E3"/>
    <w:rsid w:val="0057465E"/>
    <w:rsid w:val="00584235"/>
    <w:rsid w:val="005844E7"/>
    <w:rsid w:val="00586C0F"/>
    <w:rsid w:val="005875BD"/>
    <w:rsid w:val="005908B8"/>
    <w:rsid w:val="0059512E"/>
    <w:rsid w:val="005A2ADB"/>
    <w:rsid w:val="005A4909"/>
    <w:rsid w:val="005A6DD2"/>
    <w:rsid w:val="005A744D"/>
    <w:rsid w:val="005B43A1"/>
    <w:rsid w:val="005C184F"/>
    <w:rsid w:val="005C190C"/>
    <w:rsid w:val="005C385D"/>
    <w:rsid w:val="005C3A66"/>
    <w:rsid w:val="005C6531"/>
    <w:rsid w:val="005D0FE1"/>
    <w:rsid w:val="005D28C2"/>
    <w:rsid w:val="005D3B20"/>
    <w:rsid w:val="005D71B7"/>
    <w:rsid w:val="005E1859"/>
    <w:rsid w:val="005E4759"/>
    <w:rsid w:val="005E5C68"/>
    <w:rsid w:val="005E5CF4"/>
    <w:rsid w:val="005E65C0"/>
    <w:rsid w:val="005E7929"/>
    <w:rsid w:val="005F0390"/>
    <w:rsid w:val="005F44F8"/>
    <w:rsid w:val="005F5161"/>
    <w:rsid w:val="006072CD"/>
    <w:rsid w:val="00610D2B"/>
    <w:rsid w:val="00610FCC"/>
    <w:rsid w:val="00611083"/>
    <w:rsid w:val="00611E6D"/>
    <w:rsid w:val="00612023"/>
    <w:rsid w:val="00614190"/>
    <w:rsid w:val="00620F06"/>
    <w:rsid w:val="006217C2"/>
    <w:rsid w:val="00622A99"/>
    <w:rsid w:val="00622E67"/>
    <w:rsid w:val="00626B57"/>
    <w:rsid w:val="00626BE0"/>
    <w:rsid w:val="00626EDC"/>
    <w:rsid w:val="006452D3"/>
    <w:rsid w:val="006470EC"/>
    <w:rsid w:val="006510A5"/>
    <w:rsid w:val="006542D6"/>
    <w:rsid w:val="0065458D"/>
    <w:rsid w:val="0065598E"/>
    <w:rsid w:val="00655AF2"/>
    <w:rsid w:val="00655BC5"/>
    <w:rsid w:val="006568BE"/>
    <w:rsid w:val="0066025D"/>
    <w:rsid w:val="0066091A"/>
    <w:rsid w:val="00661509"/>
    <w:rsid w:val="00662561"/>
    <w:rsid w:val="00667AB0"/>
    <w:rsid w:val="00672C8D"/>
    <w:rsid w:val="00675950"/>
    <w:rsid w:val="006773EC"/>
    <w:rsid w:val="00680504"/>
    <w:rsid w:val="00681CD9"/>
    <w:rsid w:val="0068229C"/>
    <w:rsid w:val="00683D79"/>
    <w:rsid w:val="00683E30"/>
    <w:rsid w:val="00687024"/>
    <w:rsid w:val="00695BA0"/>
    <w:rsid w:val="00695E22"/>
    <w:rsid w:val="0069638D"/>
    <w:rsid w:val="006A5090"/>
    <w:rsid w:val="006A6460"/>
    <w:rsid w:val="006B18C4"/>
    <w:rsid w:val="006B2083"/>
    <w:rsid w:val="006B628A"/>
    <w:rsid w:val="006B7093"/>
    <w:rsid w:val="006B7417"/>
    <w:rsid w:val="006C4C04"/>
    <w:rsid w:val="006C799E"/>
    <w:rsid w:val="006D31F9"/>
    <w:rsid w:val="006D3691"/>
    <w:rsid w:val="006D4717"/>
    <w:rsid w:val="006D4F60"/>
    <w:rsid w:val="006E12B3"/>
    <w:rsid w:val="006E42AC"/>
    <w:rsid w:val="006E5E22"/>
    <w:rsid w:val="006E5EF0"/>
    <w:rsid w:val="006F259A"/>
    <w:rsid w:val="006F3563"/>
    <w:rsid w:val="006F42B9"/>
    <w:rsid w:val="006F6103"/>
    <w:rsid w:val="00703666"/>
    <w:rsid w:val="00704E00"/>
    <w:rsid w:val="007053E7"/>
    <w:rsid w:val="00706FC6"/>
    <w:rsid w:val="00711471"/>
    <w:rsid w:val="00712273"/>
    <w:rsid w:val="0071297F"/>
    <w:rsid w:val="00716076"/>
    <w:rsid w:val="00720309"/>
    <w:rsid w:val="007209E7"/>
    <w:rsid w:val="007209FD"/>
    <w:rsid w:val="00726182"/>
    <w:rsid w:val="00727635"/>
    <w:rsid w:val="007278ED"/>
    <w:rsid w:val="007308B2"/>
    <w:rsid w:val="00732329"/>
    <w:rsid w:val="00733774"/>
    <w:rsid w:val="007337CA"/>
    <w:rsid w:val="00734CE4"/>
    <w:rsid w:val="00735123"/>
    <w:rsid w:val="00741837"/>
    <w:rsid w:val="00741F9A"/>
    <w:rsid w:val="00744E26"/>
    <w:rsid w:val="007453E6"/>
    <w:rsid w:val="00762094"/>
    <w:rsid w:val="00762968"/>
    <w:rsid w:val="007641E9"/>
    <w:rsid w:val="00765C22"/>
    <w:rsid w:val="00770453"/>
    <w:rsid w:val="0077309D"/>
    <w:rsid w:val="007774EE"/>
    <w:rsid w:val="00781822"/>
    <w:rsid w:val="00783F21"/>
    <w:rsid w:val="00787159"/>
    <w:rsid w:val="0079043A"/>
    <w:rsid w:val="00791668"/>
    <w:rsid w:val="00791AA1"/>
    <w:rsid w:val="00792413"/>
    <w:rsid w:val="007A3793"/>
    <w:rsid w:val="007A7BD1"/>
    <w:rsid w:val="007B0A84"/>
    <w:rsid w:val="007B17AD"/>
    <w:rsid w:val="007B7336"/>
    <w:rsid w:val="007C1BA2"/>
    <w:rsid w:val="007C2B48"/>
    <w:rsid w:val="007C61E6"/>
    <w:rsid w:val="007D20E9"/>
    <w:rsid w:val="007D4B43"/>
    <w:rsid w:val="007D5D6E"/>
    <w:rsid w:val="007D7881"/>
    <w:rsid w:val="007D7E3A"/>
    <w:rsid w:val="007E0E10"/>
    <w:rsid w:val="007E1EB1"/>
    <w:rsid w:val="007E4768"/>
    <w:rsid w:val="007E47A0"/>
    <w:rsid w:val="007E5CC3"/>
    <w:rsid w:val="007E777B"/>
    <w:rsid w:val="007F2070"/>
    <w:rsid w:val="007F50D1"/>
    <w:rsid w:val="007F63C1"/>
    <w:rsid w:val="008053F5"/>
    <w:rsid w:val="00806C94"/>
    <w:rsid w:val="00807AF7"/>
    <w:rsid w:val="00810198"/>
    <w:rsid w:val="008124CA"/>
    <w:rsid w:val="00815DA8"/>
    <w:rsid w:val="0082194D"/>
    <w:rsid w:val="008221F9"/>
    <w:rsid w:val="00823FC7"/>
    <w:rsid w:val="008249E5"/>
    <w:rsid w:val="00826EF5"/>
    <w:rsid w:val="00831693"/>
    <w:rsid w:val="00836C82"/>
    <w:rsid w:val="00840104"/>
    <w:rsid w:val="00840C1F"/>
    <w:rsid w:val="008411C9"/>
    <w:rsid w:val="00841FC5"/>
    <w:rsid w:val="00843D0F"/>
    <w:rsid w:val="00845709"/>
    <w:rsid w:val="00850B2A"/>
    <w:rsid w:val="0085396F"/>
    <w:rsid w:val="008576BD"/>
    <w:rsid w:val="00860463"/>
    <w:rsid w:val="008733DA"/>
    <w:rsid w:val="00883CD1"/>
    <w:rsid w:val="008850E4"/>
    <w:rsid w:val="008939AB"/>
    <w:rsid w:val="008A0895"/>
    <w:rsid w:val="008A12F5"/>
    <w:rsid w:val="008A497A"/>
    <w:rsid w:val="008A4D78"/>
    <w:rsid w:val="008B1587"/>
    <w:rsid w:val="008B1B01"/>
    <w:rsid w:val="008B2924"/>
    <w:rsid w:val="008B3BCD"/>
    <w:rsid w:val="008B6DF8"/>
    <w:rsid w:val="008C106C"/>
    <w:rsid w:val="008C10F1"/>
    <w:rsid w:val="008C1926"/>
    <w:rsid w:val="008C1E99"/>
    <w:rsid w:val="008D0E47"/>
    <w:rsid w:val="008E0085"/>
    <w:rsid w:val="008E14FD"/>
    <w:rsid w:val="008E2AA6"/>
    <w:rsid w:val="008E311B"/>
    <w:rsid w:val="008E7D6D"/>
    <w:rsid w:val="008F2F2E"/>
    <w:rsid w:val="008F340D"/>
    <w:rsid w:val="008F46E7"/>
    <w:rsid w:val="008F61C7"/>
    <w:rsid w:val="008F64CA"/>
    <w:rsid w:val="008F6F0B"/>
    <w:rsid w:val="008F7E4B"/>
    <w:rsid w:val="00904424"/>
    <w:rsid w:val="00904475"/>
    <w:rsid w:val="00905BB6"/>
    <w:rsid w:val="00907BA7"/>
    <w:rsid w:val="0091064E"/>
    <w:rsid w:val="00911FC5"/>
    <w:rsid w:val="00914E98"/>
    <w:rsid w:val="00915950"/>
    <w:rsid w:val="00915F5B"/>
    <w:rsid w:val="009177A3"/>
    <w:rsid w:val="009231C3"/>
    <w:rsid w:val="00925159"/>
    <w:rsid w:val="00926F1D"/>
    <w:rsid w:val="00931605"/>
    <w:rsid w:val="00931A10"/>
    <w:rsid w:val="009327C8"/>
    <w:rsid w:val="00932D16"/>
    <w:rsid w:val="00943EFF"/>
    <w:rsid w:val="00945D2F"/>
    <w:rsid w:val="00947967"/>
    <w:rsid w:val="009525D9"/>
    <w:rsid w:val="00954FC9"/>
    <w:rsid w:val="00955201"/>
    <w:rsid w:val="0095577F"/>
    <w:rsid w:val="009600D7"/>
    <w:rsid w:val="009630D1"/>
    <w:rsid w:val="0096440C"/>
    <w:rsid w:val="00965200"/>
    <w:rsid w:val="009668B3"/>
    <w:rsid w:val="009676B6"/>
    <w:rsid w:val="00971471"/>
    <w:rsid w:val="009750F0"/>
    <w:rsid w:val="009849C2"/>
    <w:rsid w:val="00984D24"/>
    <w:rsid w:val="009858EB"/>
    <w:rsid w:val="009945CE"/>
    <w:rsid w:val="00997F58"/>
    <w:rsid w:val="009A392B"/>
    <w:rsid w:val="009A3F47"/>
    <w:rsid w:val="009B0046"/>
    <w:rsid w:val="009B1475"/>
    <w:rsid w:val="009B1DD5"/>
    <w:rsid w:val="009C1440"/>
    <w:rsid w:val="009C2107"/>
    <w:rsid w:val="009C5D9E"/>
    <w:rsid w:val="009D04B7"/>
    <w:rsid w:val="009D2C3E"/>
    <w:rsid w:val="009D2F72"/>
    <w:rsid w:val="009D3E44"/>
    <w:rsid w:val="009D7CEC"/>
    <w:rsid w:val="009E0625"/>
    <w:rsid w:val="009E3034"/>
    <w:rsid w:val="009E3A88"/>
    <w:rsid w:val="009E3E4E"/>
    <w:rsid w:val="009E549F"/>
    <w:rsid w:val="009E5DD9"/>
    <w:rsid w:val="009F0B65"/>
    <w:rsid w:val="009F28A8"/>
    <w:rsid w:val="009F2C64"/>
    <w:rsid w:val="009F31FE"/>
    <w:rsid w:val="009F473E"/>
    <w:rsid w:val="009F5247"/>
    <w:rsid w:val="009F634B"/>
    <w:rsid w:val="009F682A"/>
    <w:rsid w:val="009F724B"/>
    <w:rsid w:val="00A022BE"/>
    <w:rsid w:val="00A06B4D"/>
    <w:rsid w:val="00A07B4B"/>
    <w:rsid w:val="00A14345"/>
    <w:rsid w:val="00A17310"/>
    <w:rsid w:val="00A24C95"/>
    <w:rsid w:val="00A2599A"/>
    <w:rsid w:val="00A26094"/>
    <w:rsid w:val="00A301BF"/>
    <w:rsid w:val="00A302B2"/>
    <w:rsid w:val="00A30915"/>
    <w:rsid w:val="00A331B4"/>
    <w:rsid w:val="00A3484E"/>
    <w:rsid w:val="00A356D3"/>
    <w:rsid w:val="00A3641D"/>
    <w:rsid w:val="00A36452"/>
    <w:rsid w:val="00A36ADA"/>
    <w:rsid w:val="00A37C4D"/>
    <w:rsid w:val="00A438D8"/>
    <w:rsid w:val="00A45552"/>
    <w:rsid w:val="00A46740"/>
    <w:rsid w:val="00A473F5"/>
    <w:rsid w:val="00A51F9D"/>
    <w:rsid w:val="00A5416A"/>
    <w:rsid w:val="00A54A93"/>
    <w:rsid w:val="00A563ED"/>
    <w:rsid w:val="00A60B62"/>
    <w:rsid w:val="00A629E7"/>
    <w:rsid w:val="00A639F4"/>
    <w:rsid w:val="00A65864"/>
    <w:rsid w:val="00A65EBF"/>
    <w:rsid w:val="00A65FAE"/>
    <w:rsid w:val="00A81A32"/>
    <w:rsid w:val="00A835BD"/>
    <w:rsid w:val="00A856F8"/>
    <w:rsid w:val="00A8570C"/>
    <w:rsid w:val="00A8581E"/>
    <w:rsid w:val="00A92A01"/>
    <w:rsid w:val="00A95B4A"/>
    <w:rsid w:val="00A97B15"/>
    <w:rsid w:val="00AA42D5"/>
    <w:rsid w:val="00AB1C23"/>
    <w:rsid w:val="00AB2FAB"/>
    <w:rsid w:val="00AB5479"/>
    <w:rsid w:val="00AB5C14"/>
    <w:rsid w:val="00AC1EE7"/>
    <w:rsid w:val="00AC333F"/>
    <w:rsid w:val="00AC585C"/>
    <w:rsid w:val="00AC7EBD"/>
    <w:rsid w:val="00AD1925"/>
    <w:rsid w:val="00AD20BA"/>
    <w:rsid w:val="00AE067D"/>
    <w:rsid w:val="00AE1018"/>
    <w:rsid w:val="00AE11E0"/>
    <w:rsid w:val="00AE5815"/>
    <w:rsid w:val="00AF1181"/>
    <w:rsid w:val="00AF2461"/>
    <w:rsid w:val="00AF2D42"/>
    <w:rsid w:val="00AF2F79"/>
    <w:rsid w:val="00AF3423"/>
    <w:rsid w:val="00AF4653"/>
    <w:rsid w:val="00AF732D"/>
    <w:rsid w:val="00AF7535"/>
    <w:rsid w:val="00AF7DB7"/>
    <w:rsid w:val="00AF7E0C"/>
    <w:rsid w:val="00B1006A"/>
    <w:rsid w:val="00B10D02"/>
    <w:rsid w:val="00B12AAA"/>
    <w:rsid w:val="00B13F95"/>
    <w:rsid w:val="00B14F24"/>
    <w:rsid w:val="00B201E2"/>
    <w:rsid w:val="00B32331"/>
    <w:rsid w:val="00B33767"/>
    <w:rsid w:val="00B36B5D"/>
    <w:rsid w:val="00B41E36"/>
    <w:rsid w:val="00B42293"/>
    <w:rsid w:val="00B4354B"/>
    <w:rsid w:val="00B443E4"/>
    <w:rsid w:val="00B470CD"/>
    <w:rsid w:val="00B47981"/>
    <w:rsid w:val="00B5484D"/>
    <w:rsid w:val="00B563EA"/>
    <w:rsid w:val="00B56CDF"/>
    <w:rsid w:val="00B60E51"/>
    <w:rsid w:val="00B62596"/>
    <w:rsid w:val="00B63A54"/>
    <w:rsid w:val="00B77D18"/>
    <w:rsid w:val="00B8313A"/>
    <w:rsid w:val="00B842C4"/>
    <w:rsid w:val="00B853B6"/>
    <w:rsid w:val="00B85D19"/>
    <w:rsid w:val="00B8679A"/>
    <w:rsid w:val="00B87B7F"/>
    <w:rsid w:val="00B87BC2"/>
    <w:rsid w:val="00B93503"/>
    <w:rsid w:val="00BA2B06"/>
    <w:rsid w:val="00BA31E8"/>
    <w:rsid w:val="00BA55E0"/>
    <w:rsid w:val="00BA6BD4"/>
    <w:rsid w:val="00BA6C7A"/>
    <w:rsid w:val="00BA73E6"/>
    <w:rsid w:val="00BA7ACC"/>
    <w:rsid w:val="00BB17D1"/>
    <w:rsid w:val="00BB2BB4"/>
    <w:rsid w:val="00BB3752"/>
    <w:rsid w:val="00BB5724"/>
    <w:rsid w:val="00BB6688"/>
    <w:rsid w:val="00BC26D4"/>
    <w:rsid w:val="00BC41F8"/>
    <w:rsid w:val="00BD39FD"/>
    <w:rsid w:val="00BD4D72"/>
    <w:rsid w:val="00BD5A74"/>
    <w:rsid w:val="00BE0C80"/>
    <w:rsid w:val="00BE54C5"/>
    <w:rsid w:val="00BF16AB"/>
    <w:rsid w:val="00BF2430"/>
    <w:rsid w:val="00BF2A42"/>
    <w:rsid w:val="00BF483A"/>
    <w:rsid w:val="00C010D9"/>
    <w:rsid w:val="00C03D8C"/>
    <w:rsid w:val="00C055EC"/>
    <w:rsid w:val="00C070AB"/>
    <w:rsid w:val="00C10DC9"/>
    <w:rsid w:val="00C112AC"/>
    <w:rsid w:val="00C12FB3"/>
    <w:rsid w:val="00C17341"/>
    <w:rsid w:val="00C22500"/>
    <w:rsid w:val="00C24EEF"/>
    <w:rsid w:val="00C25CF6"/>
    <w:rsid w:val="00C26C36"/>
    <w:rsid w:val="00C31252"/>
    <w:rsid w:val="00C31435"/>
    <w:rsid w:val="00C32768"/>
    <w:rsid w:val="00C32C6D"/>
    <w:rsid w:val="00C353C2"/>
    <w:rsid w:val="00C37642"/>
    <w:rsid w:val="00C40F11"/>
    <w:rsid w:val="00C431DF"/>
    <w:rsid w:val="00C4548F"/>
    <w:rsid w:val="00C456BD"/>
    <w:rsid w:val="00C4598F"/>
    <w:rsid w:val="00C460B3"/>
    <w:rsid w:val="00C4767D"/>
    <w:rsid w:val="00C530DC"/>
    <w:rsid w:val="00C5350D"/>
    <w:rsid w:val="00C53C75"/>
    <w:rsid w:val="00C56BA2"/>
    <w:rsid w:val="00C6123C"/>
    <w:rsid w:val="00C6311A"/>
    <w:rsid w:val="00C7084D"/>
    <w:rsid w:val="00C7315E"/>
    <w:rsid w:val="00C74B7C"/>
    <w:rsid w:val="00C75895"/>
    <w:rsid w:val="00C82880"/>
    <w:rsid w:val="00C82CFC"/>
    <w:rsid w:val="00C82DD2"/>
    <w:rsid w:val="00C83C9F"/>
    <w:rsid w:val="00C856FC"/>
    <w:rsid w:val="00C86311"/>
    <w:rsid w:val="00C90551"/>
    <w:rsid w:val="00C94840"/>
    <w:rsid w:val="00CA0F71"/>
    <w:rsid w:val="00CA4EE3"/>
    <w:rsid w:val="00CB027F"/>
    <w:rsid w:val="00CB46D0"/>
    <w:rsid w:val="00CC0EBB"/>
    <w:rsid w:val="00CC4A31"/>
    <w:rsid w:val="00CC6297"/>
    <w:rsid w:val="00CC7690"/>
    <w:rsid w:val="00CD1986"/>
    <w:rsid w:val="00CD54BF"/>
    <w:rsid w:val="00CE2F5E"/>
    <w:rsid w:val="00CE4D5C"/>
    <w:rsid w:val="00CF05DA"/>
    <w:rsid w:val="00CF09B0"/>
    <w:rsid w:val="00CF11BA"/>
    <w:rsid w:val="00CF29C8"/>
    <w:rsid w:val="00CF3E88"/>
    <w:rsid w:val="00CF3F51"/>
    <w:rsid w:val="00CF58EB"/>
    <w:rsid w:val="00CF60B6"/>
    <w:rsid w:val="00CF6FEC"/>
    <w:rsid w:val="00D0106E"/>
    <w:rsid w:val="00D05C25"/>
    <w:rsid w:val="00D06383"/>
    <w:rsid w:val="00D17103"/>
    <w:rsid w:val="00D20E85"/>
    <w:rsid w:val="00D21515"/>
    <w:rsid w:val="00D245B1"/>
    <w:rsid w:val="00D24615"/>
    <w:rsid w:val="00D329A0"/>
    <w:rsid w:val="00D360AE"/>
    <w:rsid w:val="00D37842"/>
    <w:rsid w:val="00D42318"/>
    <w:rsid w:val="00D42DB8"/>
    <w:rsid w:val="00D42DC2"/>
    <w:rsid w:val="00D4302B"/>
    <w:rsid w:val="00D47590"/>
    <w:rsid w:val="00D537E1"/>
    <w:rsid w:val="00D54483"/>
    <w:rsid w:val="00D55BB2"/>
    <w:rsid w:val="00D57700"/>
    <w:rsid w:val="00D6091A"/>
    <w:rsid w:val="00D649EA"/>
    <w:rsid w:val="00D64BD3"/>
    <w:rsid w:val="00D6605A"/>
    <w:rsid w:val="00D6695F"/>
    <w:rsid w:val="00D75644"/>
    <w:rsid w:val="00D81656"/>
    <w:rsid w:val="00D83D87"/>
    <w:rsid w:val="00D84A6D"/>
    <w:rsid w:val="00D84F44"/>
    <w:rsid w:val="00D86A30"/>
    <w:rsid w:val="00D86CC1"/>
    <w:rsid w:val="00D95CED"/>
    <w:rsid w:val="00D97CB4"/>
    <w:rsid w:val="00D97DD4"/>
    <w:rsid w:val="00DA1BCE"/>
    <w:rsid w:val="00DA52E4"/>
    <w:rsid w:val="00DA5A8A"/>
    <w:rsid w:val="00DB1170"/>
    <w:rsid w:val="00DB26CD"/>
    <w:rsid w:val="00DB441C"/>
    <w:rsid w:val="00DB44AF"/>
    <w:rsid w:val="00DB615A"/>
    <w:rsid w:val="00DC1F58"/>
    <w:rsid w:val="00DC339B"/>
    <w:rsid w:val="00DC5D40"/>
    <w:rsid w:val="00DC69A7"/>
    <w:rsid w:val="00DD0067"/>
    <w:rsid w:val="00DD274F"/>
    <w:rsid w:val="00DD30E9"/>
    <w:rsid w:val="00DD3ABF"/>
    <w:rsid w:val="00DD45C7"/>
    <w:rsid w:val="00DD4835"/>
    <w:rsid w:val="00DD4F47"/>
    <w:rsid w:val="00DD7FBB"/>
    <w:rsid w:val="00DE0B9F"/>
    <w:rsid w:val="00DE2A9E"/>
    <w:rsid w:val="00DE4238"/>
    <w:rsid w:val="00DE657F"/>
    <w:rsid w:val="00DF096F"/>
    <w:rsid w:val="00DF1218"/>
    <w:rsid w:val="00DF2ADC"/>
    <w:rsid w:val="00DF53D0"/>
    <w:rsid w:val="00DF6462"/>
    <w:rsid w:val="00DF6B77"/>
    <w:rsid w:val="00E01F75"/>
    <w:rsid w:val="00E02FA0"/>
    <w:rsid w:val="00E036DC"/>
    <w:rsid w:val="00E04FA2"/>
    <w:rsid w:val="00E10454"/>
    <w:rsid w:val="00E112E5"/>
    <w:rsid w:val="00E12109"/>
    <w:rsid w:val="00E122D8"/>
    <w:rsid w:val="00E12CC8"/>
    <w:rsid w:val="00E1408F"/>
    <w:rsid w:val="00E15352"/>
    <w:rsid w:val="00E20081"/>
    <w:rsid w:val="00E21CC7"/>
    <w:rsid w:val="00E21E4F"/>
    <w:rsid w:val="00E24D9E"/>
    <w:rsid w:val="00E25849"/>
    <w:rsid w:val="00E2588F"/>
    <w:rsid w:val="00E3197E"/>
    <w:rsid w:val="00E32C45"/>
    <w:rsid w:val="00E342F8"/>
    <w:rsid w:val="00E351ED"/>
    <w:rsid w:val="00E42B19"/>
    <w:rsid w:val="00E43FD4"/>
    <w:rsid w:val="00E4605B"/>
    <w:rsid w:val="00E4613F"/>
    <w:rsid w:val="00E50CCA"/>
    <w:rsid w:val="00E52925"/>
    <w:rsid w:val="00E5720C"/>
    <w:rsid w:val="00E57A20"/>
    <w:rsid w:val="00E6034B"/>
    <w:rsid w:val="00E620C0"/>
    <w:rsid w:val="00E628DE"/>
    <w:rsid w:val="00E6549E"/>
    <w:rsid w:val="00E65EDE"/>
    <w:rsid w:val="00E70F81"/>
    <w:rsid w:val="00E71F40"/>
    <w:rsid w:val="00E72B0A"/>
    <w:rsid w:val="00E77055"/>
    <w:rsid w:val="00E77460"/>
    <w:rsid w:val="00E80F96"/>
    <w:rsid w:val="00E83ABC"/>
    <w:rsid w:val="00E84160"/>
    <w:rsid w:val="00E844F2"/>
    <w:rsid w:val="00E87A83"/>
    <w:rsid w:val="00E90AD0"/>
    <w:rsid w:val="00E92FCB"/>
    <w:rsid w:val="00EA147F"/>
    <w:rsid w:val="00EA4A27"/>
    <w:rsid w:val="00EA4FA6"/>
    <w:rsid w:val="00EA59F7"/>
    <w:rsid w:val="00EB1A25"/>
    <w:rsid w:val="00EC1C2A"/>
    <w:rsid w:val="00EC2BFD"/>
    <w:rsid w:val="00EC4D12"/>
    <w:rsid w:val="00EC7363"/>
    <w:rsid w:val="00ED03AB"/>
    <w:rsid w:val="00ED1963"/>
    <w:rsid w:val="00ED1CD4"/>
    <w:rsid w:val="00ED1D2B"/>
    <w:rsid w:val="00ED37EE"/>
    <w:rsid w:val="00ED64B5"/>
    <w:rsid w:val="00EE14AA"/>
    <w:rsid w:val="00EE25EA"/>
    <w:rsid w:val="00EE7CCA"/>
    <w:rsid w:val="00EF7B84"/>
    <w:rsid w:val="00F00302"/>
    <w:rsid w:val="00F05C83"/>
    <w:rsid w:val="00F06E53"/>
    <w:rsid w:val="00F10046"/>
    <w:rsid w:val="00F11C2D"/>
    <w:rsid w:val="00F12002"/>
    <w:rsid w:val="00F16A14"/>
    <w:rsid w:val="00F322CA"/>
    <w:rsid w:val="00F357B0"/>
    <w:rsid w:val="00F362D7"/>
    <w:rsid w:val="00F376D1"/>
    <w:rsid w:val="00F37D7B"/>
    <w:rsid w:val="00F40359"/>
    <w:rsid w:val="00F436D2"/>
    <w:rsid w:val="00F45F0C"/>
    <w:rsid w:val="00F5314C"/>
    <w:rsid w:val="00F5688C"/>
    <w:rsid w:val="00F57DE6"/>
    <w:rsid w:val="00F60048"/>
    <w:rsid w:val="00F61664"/>
    <w:rsid w:val="00F635DD"/>
    <w:rsid w:val="00F6627B"/>
    <w:rsid w:val="00F7336E"/>
    <w:rsid w:val="00F734F2"/>
    <w:rsid w:val="00F75052"/>
    <w:rsid w:val="00F7567E"/>
    <w:rsid w:val="00F77F69"/>
    <w:rsid w:val="00F804D3"/>
    <w:rsid w:val="00F816CB"/>
    <w:rsid w:val="00F81CD2"/>
    <w:rsid w:val="00F82641"/>
    <w:rsid w:val="00F83306"/>
    <w:rsid w:val="00F83636"/>
    <w:rsid w:val="00F877F3"/>
    <w:rsid w:val="00F90427"/>
    <w:rsid w:val="00F90F18"/>
    <w:rsid w:val="00F937E4"/>
    <w:rsid w:val="00F944D4"/>
    <w:rsid w:val="00F95EE7"/>
    <w:rsid w:val="00F97534"/>
    <w:rsid w:val="00FA39E6"/>
    <w:rsid w:val="00FA601D"/>
    <w:rsid w:val="00FA7762"/>
    <w:rsid w:val="00FA7BC9"/>
    <w:rsid w:val="00FB378E"/>
    <w:rsid w:val="00FB37F1"/>
    <w:rsid w:val="00FB47C0"/>
    <w:rsid w:val="00FB501B"/>
    <w:rsid w:val="00FB719A"/>
    <w:rsid w:val="00FB7770"/>
    <w:rsid w:val="00FB77BD"/>
    <w:rsid w:val="00FD3B91"/>
    <w:rsid w:val="00FD576B"/>
    <w:rsid w:val="00FD579E"/>
    <w:rsid w:val="00FD6845"/>
    <w:rsid w:val="00FD7BAD"/>
    <w:rsid w:val="00FD7CA1"/>
    <w:rsid w:val="00FE24F0"/>
    <w:rsid w:val="00FE4516"/>
    <w:rsid w:val="00FE64C8"/>
    <w:rsid w:val="00FE7E72"/>
    <w:rsid w:val="00FF01D7"/>
    <w:rsid w:val="00FF2BA4"/>
    <w:rsid w:val="00FF69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1EB92D-1ADE-40E8-9373-F71E9241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CF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06A4E"/>
    <w:pPr>
      <w:snapToGrid w:val="0"/>
      <w:jc w:val="left"/>
    </w:pPr>
    <w:rPr>
      <w:sz w:val="20"/>
    </w:rPr>
  </w:style>
  <w:style w:type="character" w:customStyle="1" w:styleId="afd">
    <w:name w:val="註腳文字 字元"/>
    <w:basedOn w:val="a7"/>
    <w:link w:val="afc"/>
    <w:uiPriority w:val="99"/>
    <w:semiHidden/>
    <w:rsid w:val="00206A4E"/>
    <w:rPr>
      <w:rFonts w:ascii="標楷體" w:eastAsia="標楷體"/>
      <w:kern w:val="2"/>
    </w:rPr>
  </w:style>
  <w:style w:type="character" w:styleId="afe">
    <w:name w:val="footnote reference"/>
    <w:basedOn w:val="a7"/>
    <w:uiPriority w:val="99"/>
    <w:semiHidden/>
    <w:unhideWhenUsed/>
    <w:rsid w:val="00206A4E"/>
    <w:rPr>
      <w:vertAlign w:val="superscript"/>
    </w:rPr>
  </w:style>
  <w:style w:type="table" w:customStyle="1" w:styleId="13">
    <w:name w:val="表格格線1"/>
    <w:basedOn w:val="a8"/>
    <w:next w:val="af6"/>
    <w:uiPriority w:val="59"/>
    <w:rsid w:val="005719E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E1210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sid w:val="006217C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101F49"/>
    <w:rPr>
      <w:rFonts w:ascii="標楷體" w:eastAsia="標楷體" w:hAnsi="Arial"/>
      <w:kern w:val="32"/>
      <w:sz w:val="32"/>
      <w:szCs w:val="36"/>
    </w:rPr>
  </w:style>
  <w:style w:type="paragraph" w:styleId="HTML">
    <w:name w:val="HTML Preformatted"/>
    <w:basedOn w:val="a6"/>
    <w:link w:val="HTML0"/>
    <w:uiPriority w:val="99"/>
    <w:semiHidden/>
    <w:unhideWhenUsed/>
    <w:rsid w:val="00904475"/>
    <w:rPr>
      <w:rFonts w:ascii="Courier New" w:hAnsi="Courier New" w:cs="Courier New"/>
      <w:sz w:val="20"/>
    </w:rPr>
  </w:style>
  <w:style w:type="character" w:customStyle="1" w:styleId="HTML0">
    <w:name w:val="HTML 預設格式 字元"/>
    <w:basedOn w:val="a7"/>
    <w:link w:val="HTML"/>
    <w:uiPriority w:val="99"/>
    <w:semiHidden/>
    <w:rsid w:val="00904475"/>
    <w:rPr>
      <w:rFonts w:ascii="Courier New" w:eastAsia="標楷體" w:hAnsi="Courier New" w:cs="Courier New"/>
      <w:kern w:val="2"/>
    </w:rPr>
  </w:style>
  <w:style w:type="character" w:customStyle="1" w:styleId="30">
    <w:name w:val="標題 3 字元"/>
    <w:basedOn w:val="a7"/>
    <w:link w:val="3"/>
    <w:rsid w:val="00720309"/>
    <w:rPr>
      <w:rFonts w:ascii="標楷體" w:eastAsia="標楷體" w:hAnsi="Arial"/>
      <w:bCs/>
      <w:kern w:val="32"/>
      <w:sz w:val="32"/>
      <w:szCs w:val="36"/>
    </w:rPr>
  </w:style>
  <w:style w:type="character" w:customStyle="1" w:styleId="50">
    <w:name w:val="標題 5 字元"/>
    <w:basedOn w:val="a7"/>
    <w:link w:val="5"/>
    <w:rsid w:val="00394BD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73251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7338-F997-4A0E-8A47-798561FF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6741</Words>
  <Characters>6876</Characters>
  <Application>Microsoft Office Word</Application>
  <DocSecurity>0</DocSecurity>
  <Lines>327</Lines>
  <Paragraphs>151</Paragraphs>
  <ScaleCrop>false</ScaleCrop>
  <Company>cy</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2020-03-20T07:16:00Z</cp:lastPrinted>
  <dcterms:created xsi:type="dcterms:W3CDTF">2020-03-20T09:35:00Z</dcterms:created>
  <dcterms:modified xsi:type="dcterms:W3CDTF">2020-03-20T09:35:00Z</dcterms:modified>
</cp:coreProperties>
</file>