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A1813" w:rsidRDefault="00D75644" w:rsidP="00F37D7B">
      <w:pPr>
        <w:pStyle w:val="af2"/>
      </w:pPr>
      <w:r w:rsidRPr="004A1813">
        <w:rPr>
          <w:rFonts w:hint="eastAsia"/>
        </w:rPr>
        <w:t>調查報告</w:t>
      </w:r>
    </w:p>
    <w:p w:rsidR="00E25849" w:rsidRPr="004A1813" w:rsidRDefault="00E25849" w:rsidP="00E8240B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A1813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5D6104" w:rsidRPr="004A1813">
        <w:rPr>
          <w:rFonts w:hint="eastAsia"/>
        </w:rPr>
        <w:t>據訴</w:t>
      </w:r>
      <w:proofErr w:type="gramEnd"/>
      <w:r w:rsidR="005D6104" w:rsidRPr="004A1813">
        <w:rPr>
          <w:rFonts w:hint="eastAsia"/>
        </w:rPr>
        <w:t>，為債權人不實</w:t>
      </w:r>
      <w:proofErr w:type="gramStart"/>
      <w:r w:rsidR="005D6104" w:rsidRPr="004A1813">
        <w:rPr>
          <w:rFonts w:hint="eastAsia"/>
        </w:rPr>
        <w:t>指控</w:t>
      </w:r>
      <w:r w:rsidR="00E8240B">
        <w:rPr>
          <w:rFonts w:hint="eastAsia"/>
        </w:rPr>
        <w:t>渠</w:t>
      </w:r>
      <w:r w:rsidR="005D6104" w:rsidRPr="004A1813">
        <w:rPr>
          <w:rFonts w:hint="eastAsia"/>
        </w:rPr>
        <w:t>未履行</w:t>
      </w:r>
      <w:proofErr w:type="gramEnd"/>
      <w:r w:rsidR="005D6104" w:rsidRPr="004A1813">
        <w:rPr>
          <w:rFonts w:hint="eastAsia"/>
        </w:rPr>
        <w:t>調解內容，向臺灣</w:t>
      </w:r>
      <w:proofErr w:type="gramStart"/>
      <w:r w:rsidR="005D6104" w:rsidRPr="004A1813">
        <w:rPr>
          <w:rFonts w:hint="eastAsia"/>
        </w:rPr>
        <w:t>臺</w:t>
      </w:r>
      <w:proofErr w:type="gramEnd"/>
      <w:r w:rsidR="005D6104" w:rsidRPr="004A1813">
        <w:rPr>
          <w:rFonts w:hint="eastAsia"/>
        </w:rPr>
        <w:t>北地方法院民事執行處聲請強制執行，</w:t>
      </w:r>
      <w:proofErr w:type="gramStart"/>
      <w:r w:rsidR="005D6104" w:rsidRPr="004A1813">
        <w:rPr>
          <w:rFonts w:hint="eastAsia"/>
        </w:rPr>
        <w:t>詎</w:t>
      </w:r>
      <w:proofErr w:type="gramEnd"/>
      <w:r w:rsidR="005D6104" w:rsidRPr="004A1813">
        <w:rPr>
          <w:rFonts w:hint="eastAsia"/>
        </w:rPr>
        <w:t>該處未通知</w:t>
      </w:r>
      <w:r w:rsidR="00E8240B">
        <w:rPr>
          <w:rFonts w:hint="eastAsia"/>
        </w:rPr>
        <w:t>渠知悉</w:t>
      </w:r>
      <w:r w:rsidR="005D6104" w:rsidRPr="004A1813">
        <w:rPr>
          <w:rFonts w:hint="eastAsia"/>
        </w:rPr>
        <w:t>，亦未查證事實，即</w:t>
      </w:r>
      <w:proofErr w:type="gramStart"/>
      <w:r w:rsidR="005D6104" w:rsidRPr="004A1813">
        <w:rPr>
          <w:rFonts w:hint="eastAsia"/>
        </w:rPr>
        <w:t>率予函請</w:t>
      </w:r>
      <w:proofErr w:type="gramEnd"/>
      <w:r w:rsidR="005D6104" w:rsidRPr="004A1813">
        <w:rPr>
          <w:rFonts w:hint="eastAsia"/>
        </w:rPr>
        <w:t>臺北市古亭地政事務所辦理</w:t>
      </w:r>
      <w:r w:rsidR="00E8240B">
        <w:rPr>
          <w:rFonts w:hint="eastAsia"/>
        </w:rPr>
        <w:t>渠</w:t>
      </w:r>
      <w:r w:rsidR="005D6104" w:rsidRPr="004A1813">
        <w:rPr>
          <w:rFonts w:hint="eastAsia"/>
        </w:rPr>
        <w:t>所有不動產之查封登記，損及權益</w:t>
      </w:r>
      <w:proofErr w:type="gramStart"/>
      <w:r w:rsidR="005D6104" w:rsidRPr="004A1813">
        <w:rPr>
          <w:rFonts w:hint="eastAsia"/>
        </w:rPr>
        <w:t>等情案</w:t>
      </w:r>
      <w:proofErr w:type="gramEnd"/>
      <w:r w:rsidR="00BE4BA1" w:rsidRPr="004A1813">
        <w:rPr>
          <w:rFonts w:hint="eastAsia"/>
        </w:rPr>
        <w:t>。</w:t>
      </w:r>
    </w:p>
    <w:p w:rsidR="00E25849" w:rsidRPr="004A1813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4A1813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4A1813" w:rsidRDefault="003E04C2" w:rsidP="00A639F4">
      <w:pPr>
        <w:pStyle w:val="10"/>
        <w:ind w:left="680" w:firstLine="680"/>
      </w:pPr>
      <w:bookmarkStart w:id="49" w:name="_Toc524902730"/>
      <w:proofErr w:type="gramStart"/>
      <w:r w:rsidRPr="004A1813">
        <w:rPr>
          <w:rFonts w:hint="eastAsia"/>
        </w:rPr>
        <w:t>據訴</w:t>
      </w:r>
      <w:proofErr w:type="gramEnd"/>
      <w:r w:rsidRPr="004A1813">
        <w:rPr>
          <w:rFonts w:hint="eastAsia"/>
        </w:rPr>
        <w:t>，為債權人不實</w:t>
      </w:r>
      <w:proofErr w:type="gramStart"/>
      <w:r w:rsidRPr="004A1813">
        <w:rPr>
          <w:rFonts w:hint="eastAsia"/>
        </w:rPr>
        <w:t>指控</w:t>
      </w:r>
      <w:r>
        <w:rPr>
          <w:rFonts w:hint="eastAsia"/>
        </w:rPr>
        <w:t>渠</w:t>
      </w:r>
      <w:r w:rsidRPr="004A1813">
        <w:rPr>
          <w:rFonts w:hint="eastAsia"/>
        </w:rPr>
        <w:t>未履行</w:t>
      </w:r>
      <w:proofErr w:type="gramEnd"/>
      <w:r w:rsidRPr="004A1813">
        <w:rPr>
          <w:rFonts w:hint="eastAsia"/>
        </w:rPr>
        <w:t>調解內容，向臺灣</w:t>
      </w:r>
      <w:proofErr w:type="gramStart"/>
      <w:r w:rsidRPr="004A1813">
        <w:rPr>
          <w:rFonts w:hint="eastAsia"/>
        </w:rPr>
        <w:t>臺</w:t>
      </w:r>
      <w:proofErr w:type="gramEnd"/>
      <w:r w:rsidRPr="004A1813">
        <w:rPr>
          <w:rFonts w:hint="eastAsia"/>
        </w:rPr>
        <w:t>北地方法院</w:t>
      </w:r>
      <w:r w:rsidRPr="004A1813">
        <w:t>(</w:t>
      </w:r>
      <w:r w:rsidRPr="004A1813">
        <w:rPr>
          <w:rFonts w:hint="eastAsia"/>
        </w:rPr>
        <w:t>下稱</w:t>
      </w:r>
      <w:proofErr w:type="gramStart"/>
      <w:r w:rsidRPr="004A1813">
        <w:rPr>
          <w:rFonts w:hint="eastAsia"/>
        </w:rPr>
        <w:t>臺</w:t>
      </w:r>
      <w:proofErr w:type="gramEnd"/>
      <w:r w:rsidRPr="004A1813">
        <w:rPr>
          <w:rFonts w:hint="eastAsia"/>
        </w:rPr>
        <w:t>北地院</w:t>
      </w:r>
      <w:r w:rsidRPr="004A1813">
        <w:t>)</w:t>
      </w:r>
      <w:r w:rsidRPr="004A1813">
        <w:rPr>
          <w:rFonts w:hint="eastAsia"/>
        </w:rPr>
        <w:t>民事執行處聲請強制執行，</w:t>
      </w:r>
      <w:proofErr w:type="gramStart"/>
      <w:r w:rsidRPr="004A1813">
        <w:rPr>
          <w:rFonts w:hint="eastAsia"/>
        </w:rPr>
        <w:t>詎</w:t>
      </w:r>
      <w:proofErr w:type="gramEnd"/>
      <w:r w:rsidRPr="004A1813">
        <w:rPr>
          <w:rFonts w:hint="eastAsia"/>
        </w:rPr>
        <w:t>該處未通知</w:t>
      </w:r>
      <w:r>
        <w:rPr>
          <w:rFonts w:hint="eastAsia"/>
        </w:rPr>
        <w:t>渠知悉</w:t>
      </w:r>
      <w:r w:rsidRPr="004A1813">
        <w:rPr>
          <w:rFonts w:hint="eastAsia"/>
        </w:rPr>
        <w:t>，亦未查證事實，即</w:t>
      </w:r>
      <w:proofErr w:type="gramStart"/>
      <w:r w:rsidRPr="004A1813">
        <w:rPr>
          <w:rFonts w:hint="eastAsia"/>
        </w:rPr>
        <w:t>率予函請</w:t>
      </w:r>
      <w:proofErr w:type="gramEnd"/>
      <w:r w:rsidRPr="004A1813">
        <w:rPr>
          <w:rFonts w:hint="eastAsia"/>
        </w:rPr>
        <w:t>臺北市古亭地政事務所辦理</w:t>
      </w:r>
      <w:r>
        <w:rPr>
          <w:rFonts w:hint="eastAsia"/>
        </w:rPr>
        <w:t>渠</w:t>
      </w:r>
      <w:r w:rsidRPr="004A1813">
        <w:rPr>
          <w:rFonts w:hint="eastAsia"/>
        </w:rPr>
        <w:t>所有不動產之查封登記，損及權益</w:t>
      </w:r>
      <w:proofErr w:type="gramStart"/>
      <w:r w:rsidRPr="004A1813">
        <w:rPr>
          <w:rFonts w:hint="eastAsia"/>
        </w:rPr>
        <w:t>等情案</w:t>
      </w:r>
      <w:proofErr w:type="gramEnd"/>
      <w:r w:rsidR="00AA3514" w:rsidRPr="004A1813">
        <w:rPr>
          <w:rFonts w:hint="eastAsia"/>
        </w:rPr>
        <w:t>，案經調閱</w:t>
      </w:r>
      <w:proofErr w:type="gramStart"/>
      <w:r w:rsidR="00CF4F12" w:rsidRPr="004A1813">
        <w:rPr>
          <w:rFonts w:hint="eastAsia"/>
        </w:rPr>
        <w:t>臺</w:t>
      </w:r>
      <w:proofErr w:type="gramEnd"/>
      <w:r w:rsidR="00CF4F12" w:rsidRPr="004A1813">
        <w:rPr>
          <w:rFonts w:hint="eastAsia"/>
        </w:rPr>
        <w:t>北地院</w:t>
      </w:r>
      <w:r w:rsidR="00AA3514" w:rsidRPr="004A1813">
        <w:rPr>
          <w:rFonts w:hint="eastAsia"/>
        </w:rPr>
        <w:t>、司法院等機關卷證資料，</w:t>
      </w:r>
      <w:r w:rsidR="00FB501B" w:rsidRPr="004A1813">
        <w:rPr>
          <w:rFonts w:hint="eastAsia"/>
        </w:rPr>
        <w:t>已調查</w:t>
      </w:r>
      <w:r w:rsidR="00AA3514" w:rsidRPr="004A1813">
        <w:rPr>
          <w:rFonts w:hAnsi="標楷體" w:hint="eastAsia"/>
        </w:rPr>
        <w:t>完畢</w:t>
      </w:r>
      <w:r w:rsidR="00FB501B" w:rsidRPr="004A1813">
        <w:rPr>
          <w:rFonts w:hint="eastAsia"/>
        </w:rPr>
        <w:t>，</w:t>
      </w:r>
      <w:r w:rsidR="00307A76" w:rsidRPr="004A1813">
        <w:rPr>
          <w:rFonts w:hint="eastAsia"/>
        </w:rPr>
        <w:t>茲</w:t>
      </w:r>
      <w:proofErr w:type="gramStart"/>
      <w:r w:rsidR="00307A76" w:rsidRPr="004A1813">
        <w:rPr>
          <w:rFonts w:hint="eastAsia"/>
        </w:rPr>
        <w:t>臚</w:t>
      </w:r>
      <w:proofErr w:type="gramEnd"/>
      <w:r w:rsidR="00FB501B" w:rsidRPr="004A1813">
        <w:rPr>
          <w:rFonts w:hint="eastAsia"/>
        </w:rPr>
        <w:t>列調查意見如下：</w:t>
      </w:r>
    </w:p>
    <w:p w:rsidR="005D6104" w:rsidRPr="004A1813" w:rsidRDefault="003A0185" w:rsidP="005D6104">
      <w:pPr>
        <w:pStyle w:val="2"/>
        <w:rPr>
          <w:b/>
        </w:rPr>
      </w:pPr>
      <w:bookmarkStart w:id="50" w:name="_Toc421794873"/>
      <w:bookmarkStart w:id="51" w:name="_Toc422834158"/>
      <w:proofErr w:type="gramStart"/>
      <w:r w:rsidRPr="004A1813">
        <w:rPr>
          <w:rFonts w:hint="eastAsia"/>
          <w:b/>
        </w:rPr>
        <w:t>臺</w:t>
      </w:r>
      <w:proofErr w:type="gramEnd"/>
      <w:r w:rsidRPr="004A1813">
        <w:rPr>
          <w:rFonts w:hint="eastAsia"/>
          <w:b/>
        </w:rPr>
        <w:t>北地院辦理</w:t>
      </w:r>
      <w:proofErr w:type="gramStart"/>
      <w:r w:rsidRPr="004A1813">
        <w:rPr>
          <w:rFonts w:hint="eastAsia"/>
          <w:b/>
        </w:rPr>
        <w:t>107年度司執字</w:t>
      </w:r>
      <w:proofErr w:type="gramEnd"/>
      <w:r w:rsidRPr="004A1813">
        <w:rPr>
          <w:rFonts w:hint="eastAsia"/>
          <w:b/>
        </w:rPr>
        <w:t>第17208號強制執行案件，依</w:t>
      </w:r>
      <w:r w:rsidR="00585DB9" w:rsidRPr="004A1813">
        <w:rPr>
          <w:rFonts w:hint="eastAsia"/>
          <w:b/>
        </w:rPr>
        <w:t>強制執行法第76條第3項</w:t>
      </w:r>
      <w:r w:rsidR="00A1679F">
        <w:rPr>
          <w:rFonts w:hint="eastAsia"/>
          <w:b/>
        </w:rPr>
        <w:t>規定</w:t>
      </w:r>
      <w:r w:rsidRPr="004A1813">
        <w:rPr>
          <w:rFonts w:hint="eastAsia"/>
          <w:b/>
        </w:rPr>
        <w:t>未事先通知</w:t>
      </w:r>
      <w:r w:rsidR="00CD53B4" w:rsidRPr="004A1813">
        <w:rPr>
          <w:rFonts w:hint="eastAsia"/>
          <w:b/>
        </w:rPr>
        <w:t>陳訴人，逕行就陳訴</w:t>
      </w:r>
      <w:r w:rsidRPr="004A1813">
        <w:rPr>
          <w:rFonts w:hint="eastAsia"/>
          <w:b/>
        </w:rPr>
        <w:t>人不動產進行查封，非無憑據</w:t>
      </w:r>
    </w:p>
    <w:p w:rsidR="00B3161D" w:rsidRPr="004A1813" w:rsidRDefault="003A0185" w:rsidP="00B3161D">
      <w:pPr>
        <w:pStyle w:val="3"/>
      </w:pPr>
      <w:r w:rsidRPr="004A1813">
        <w:rPr>
          <w:rFonts w:hint="eastAsia"/>
        </w:rPr>
        <w:t>按強制執行法第</w:t>
      </w:r>
      <w:r w:rsidR="00744826" w:rsidRPr="004A1813">
        <w:rPr>
          <w:rFonts w:hint="eastAsia"/>
        </w:rPr>
        <w:t>11</w:t>
      </w:r>
      <w:r w:rsidRPr="004A1813">
        <w:rPr>
          <w:rFonts w:hint="eastAsia"/>
        </w:rPr>
        <w:t>條</w:t>
      </w:r>
      <w:r w:rsidR="00744826" w:rsidRPr="004A1813">
        <w:rPr>
          <w:rFonts w:hint="eastAsia"/>
        </w:rPr>
        <w:t>第1項、第2項</w:t>
      </w:r>
      <w:r w:rsidRPr="004A1813">
        <w:rPr>
          <w:rFonts w:hint="eastAsia"/>
        </w:rPr>
        <w:t>規定：「</w:t>
      </w:r>
      <w:r w:rsidR="00744826" w:rsidRPr="004A1813">
        <w:rPr>
          <w:rFonts w:hint="eastAsia"/>
        </w:rPr>
        <w:t>供強制執行之財產權，其取得、設定、喪失或變更，依法應登記者，為強制執行時，執行法院應即通知該管登記機關登記其事由(第1項)。前項通知，執行法院得依債權人之聲請，交債權人</w:t>
      </w:r>
      <w:proofErr w:type="gramStart"/>
      <w:r w:rsidR="00744826" w:rsidRPr="004A1813">
        <w:rPr>
          <w:rFonts w:hint="eastAsia"/>
        </w:rPr>
        <w:t>逕行持送登記</w:t>
      </w:r>
      <w:proofErr w:type="gramEnd"/>
      <w:r w:rsidR="00744826" w:rsidRPr="004A1813">
        <w:rPr>
          <w:rFonts w:hint="eastAsia"/>
        </w:rPr>
        <w:t>機關登記(第2項</w:t>
      </w:r>
      <w:r w:rsidR="00744826" w:rsidRPr="004A1813">
        <w:t>)</w:t>
      </w:r>
      <w:r w:rsidR="00744826" w:rsidRPr="004A1813">
        <w:rPr>
          <w:rFonts w:hint="eastAsia"/>
        </w:rPr>
        <w:t>。</w:t>
      </w:r>
      <w:r w:rsidRPr="004A1813">
        <w:rPr>
          <w:rFonts w:hint="eastAsia"/>
        </w:rPr>
        <w:t>」第</w:t>
      </w:r>
      <w:r w:rsidR="00744826" w:rsidRPr="004A1813">
        <w:rPr>
          <w:rFonts w:hint="eastAsia"/>
        </w:rPr>
        <w:t>76</w:t>
      </w:r>
      <w:r w:rsidRPr="004A1813">
        <w:rPr>
          <w:rFonts w:hint="eastAsia"/>
        </w:rPr>
        <w:t>條</w:t>
      </w:r>
      <w:r w:rsidR="00744826" w:rsidRPr="004A1813">
        <w:rPr>
          <w:rFonts w:hint="eastAsia"/>
        </w:rPr>
        <w:t>第3項</w:t>
      </w:r>
      <w:r w:rsidRPr="004A1813">
        <w:rPr>
          <w:rFonts w:hint="eastAsia"/>
        </w:rPr>
        <w:t>規定：「</w:t>
      </w:r>
      <w:r w:rsidR="00B3161D" w:rsidRPr="004A1813">
        <w:rPr>
          <w:rFonts w:hint="eastAsia"/>
        </w:rPr>
        <w:t>已登記之不動產，執行法院並應先通知登記機關為查封登記，其通知於第1項執行行為實施前到達登記機關時，亦發生查封之效力。</w:t>
      </w:r>
      <w:r w:rsidR="00AF4B02" w:rsidRPr="004A1813">
        <w:rPr>
          <w:rFonts w:hint="eastAsia"/>
        </w:rPr>
        <w:t>」</w:t>
      </w:r>
    </w:p>
    <w:p w:rsidR="00800336" w:rsidRPr="004A1813" w:rsidRDefault="003A0185" w:rsidP="00B10C36">
      <w:pPr>
        <w:pStyle w:val="3"/>
      </w:pPr>
      <w:r w:rsidRPr="004A1813">
        <w:rPr>
          <w:rFonts w:hint="eastAsia"/>
        </w:rPr>
        <w:t>查</w:t>
      </w:r>
      <w:r w:rsidR="00105A6D" w:rsidRPr="004A1813">
        <w:rPr>
          <w:rFonts w:hint="eastAsia"/>
        </w:rPr>
        <w:t>陳訴人主張</w:t>
      </w:r>
      <w:proofErr w:type="gramStart"/>
      <w:r w:rsidR="00800336" w:rsidRPr="004A1813">
        <w:rPr>
          <w:rFonts w:hint="eastAsia"/>
        </w:rPr>
        <w:t>臺</w:t>
      </w:r>
      <w:proofErr w:type="gramEnd"/>
      <w:r w:rsidR="00800336" w:rsidRPr="004A1813">
        <w:rPr>
          <w:rFonts w:hint="eastAsia"/>
        </w:rPr>
        <w:t>北地院</w:t>
      </w:r>
      <w:r w:rsidR="00B10C36" w:rsidRPr="004A1813">
        <w:rPr>
          <w:rFonts w:hint="eastAsia"/>
        </w:rPr>
        <w:t>辦理</w:t>
      </w:r>
      <w:proofErr w:type="gramStart"/>
      <w:r w:rsidR="00B10C36" w:rsidRPr="004A1813">
        <w:rPr>
          <w:rFonts w:hint="eastAsia"/>
        </w:rPr>
        <w:t>107年度司執字</w:t>
      </w:r>
      <w:proofErr w:type="gramEnd"/>
      <w:r w:rsidR="00B10C36" w:rsidRPr="004A1813">
        <w:rPr>
          <w:rFonts w:hint="eastAsia"/>
        </w:rPr>
        <w:t>第17208號強制執行案，該院</w:t>
      </w:r>
      <w:r w:rsidR="00800336" w:rsidRPr="004A1813">
        <w:rPr>
          <w:rFonts w:hint="eastAsia"/>
        </w:rPr>
        <w:t>民事執行處完全沒有發函，</w:t>
      </w:r>
      <w:proofErr w:type="gramStart"/>
      <w:r w:rsidR="00800336" w:rsidRPr="004A1813">
        <w:rPr>
          <w:rFonts w:hint="eastAsia"/>
        </w:rPr>
        <w:t>逕</w:t>
      </w:r>
      <w:proofErr w:type="gramEnd"/>
      <w:r w:rsidR="00800336" w:rsidRPr="004A1813">
        <w:rPr>
          <w:rFonts w:hint="eastAsia"/>
        </w:rPr>
        <w:t>於108年2月27日直接行文到</w:t>
      </w:r>
      <w:r w:rsidR="00E718F6" w:rsidRPr="004A1813">
        <w:rPr>
          <w:rFonts w:hint="eastAsia"/>
        </w:rPr>
        <w:t>臺北市古亭</w:t>
      </w:r>
      <w:r w:rsidR="00800336" w:rsidRPr="004A1813">
        <w:rPr>
          <w:rFonts w:hint="eastAsia"/>
        </w:rPr>
        <w:t>地政事務所查封。其完全不知情，係地政事務所通知抵押銀</w:t>
      </w:r>
      <w:r w:rsidR="00800336" w:rsidRPr="004A1813">
        <w:rPr>
          <w:rFonts w:hint="eastAsia"/>
        </w:rPr>
        <w:lastRenderedPageBreak/>
        <w:t>行後，銀行告知伊，</w:t>
      </w:r>
      <w:proofErr w:type="gramStart"/>
      <w:r w:rsidR="00800336" w:rsidRPr="004A1813">
        <w:rPr>
          <w:rFonts w:hint="eastAsia"/>
        </w:rPr>
        <w:t>伊沒被</w:t>
      </w:r>
      <w:proofErr w:type="gramEnd"/>
      <w:r w:rsidR="00800336" w:rsidRPr="004A1813">
        <w:rPr>
          <w:rFonts w:hint="eastAsia"/>
        </w:rPr>
        <w:t>通知，也沒有辯護的機會，與人權保障豈相符等語。</w:t>
      </w:r>
    </w:p>
    <w:p w:rsidR="003A0185" w:rsidRPr="004A1813" w:rsidRDefault="003A0185" w:rsidP="005D6104">
      <w:pPr>
        <w:pStyle w:val="3"/>
        <w:numPr>
          <w:ilvl w:val="2"/>
          <w:numId w:val="1"/>
        </w:numPr>
      </w:pPr>
      <w:r w:rsidRPr="004A1813">
        <w:rPr>
          <w:rFonts w:hint="eastAsia"/>
        </w:rPr>
        <w:t>對此，</w:t>
      </w:r>
      <w:proofErr w:type="gramStart"/>
      <w:r w:rsidR="00F750FB" w:rsidRPr="004A1813">
        <w:rPr>
          <w:rFonts w:hint="eastAsia"/>
        </w:rPr>
        <w:t>臺</w:t>
      </w:r>
      <w:proofErr w:type="gramEnd"/>
      <w:r w:rsidR="00F750FB" w:rsidRPr="004A1813">
        <w:rPr>
          <w:rFonts w:hint="eastAsia"/>
        </w:rPr>
        <w:t>北地院查復，</w:t>
      </w:r>
      <w:r w:rsidR="00DC7EBE" w:rsidRPr="004A1813">
        <w:rPr>
          <w:rFonts w:hint="eastAsia"/>
        </w:rPr>
        <w:t>該院</w:t>
      </w:r>
      <w:r w:rsidR="00F750FB" w:rsidRPr="004A1813">
        <w:rPr>
          <w:rFonts w:hint="eastAsia"/>
        </w:rPr>
        <w:t>基於</w:t>
      </w:r>
      <w:r w:rsidR="00DC7EBE" w:rsidRPr="004A1813">
        <w:rPr>
          <w:rFonts w:hint="eastAsia"/>
        </w:rPr>
        <w:t>下列</w:t>
      </w:r>
      <w:r w:rsidR="00F750FB" w:rsidRPr="004A1813">
        <w:rPr>
          <w:rFonts w:hint="eastAsia"/>
        </w:rPr>
        <w:t>事由未</w:t>
      </w:r>
      <w:r w:rsidR="00DC7EBE" w:rsidRPr="004A1813">
        <w:rPr>
          <w:rFonts w:hint="eastAsia"/>
        </w:rPr>
        <w:t>事</w:t>
      </w:r>
      <w:r w:rsidR="00F750FB" w:rsidRPr="004A1813">
        <w:rPr>
          <w:rFonts w:hint="eastAsia"/>
        </w:rPr>
        <w:t>先</w:t>
      </w:r>
      <w:r w:rsidR="00DC7EBE" w:rsidRPr="004A1813">
        <w:rPr>
          <w:rFonts w:hint="eastAsia"/>
        </w:rPr>
        <w:t>於查封前</w:t>
      </w:r>
      <w:r w:rsidR="00F750FB" w:rsidRPr="004A1813">
        <w:rPr>
          <w:rFonts w:hint="eastAsia"/>
        </w:rPr>
        <w:t>通知債務人</w:t>
      </w:r>
      <w:r w:rsidR="00DC7EBE" w:rsidRPr="004A1813">
        <w:rPr>
          <w:rFonts w:hint="eastAsia"/>
        </w:rPr>
        <w:t>：</w:t>
      </w:r>
    </w:p>
    <w:p w:rsidR="00F750FB" w:rsidRPr="004A1813" w:rsidRDefault="00F750FB" w:rsidP="00F750FB">
      <w:pPr>
        <w:pStyle w:val="4"/>
      </w:pPr>
      <w:r w:rsidRPr="004A1813">
        <w:rPr>
          <w:rFonts w:hint="eastAsia"/>
        </w:rPr>
        <w:t>強制執行事件之當事人，依執行名義之記載定之，應為如何之執行，則依執行名義之内容定之，至於執行事件之債權人有無執行名義所載之請求權，執行法院無審認判斷。</w:t>
      </w:r>
    </w:p>
    <w:p w:rsidR="00F750FB" w:rsidRPr="004A1813" w:rsidRDefault="00F750FB" w:rsidP="00F750FB">
      <w:pPr>
        <w:pStyle w:val="4"/>
      </w:pPr>
      <w:r w:rsidRPr="004A1813">
        <w:rPr>
          <w:rFonts w:hint="eastAsia"/>
        </w:rPr>
        <w:t>接近查封期日或當日始交付查封登記書，係依據法院辦理民事執行事件實務參考手冊</w:t>
      </w:r>
      <w:r w:rsidR="00776930" w:rsidRPr="004A1813">
        <w:rPr>
          <w:rFonts w:hint="eastAsia"/>
        </w:rPr>
        <w:t>(下稱手冊)</w:t>
      </w:r>
      <w:r w:rsidRPr="004A1813">
        <w:rPr>
          <w:rFonts w:hint="eastAsia"/>
        </w:rPr>
        <w:t>第248頁(司法院民事廳96年印行</w:t>
      </w:r>
      <w:proofErr w:type="gramStart"/>
      <w:r w:rsidRPr="004A1813">
        <w:rPr>
          <w:rFonts w:hint="eastAsia"/>
        </w:rPr>
        <w:t>）</w:t>
      </w:r>
      <w:proofErr w:type="gramEnd"/>
      <w:r w:rsidRPr="004A1813">
        <w:rPr>
          <w:rFonts w:hint="eastAsia"/>
        </w:rPr>
        <w:t>，且為避免債務人於現場查封前知悉查封事由，</w:t>
      </w:r>
      <w:proofErr w:type="gramStart"/>
      <w:r w:rsidRPr="004A1813">
        <w:rPr>
          <w:rFonts w:hint="eastAsia"/>
        </w:rPr>
        <w:t>致勾串</w:t>
      </w:r>
      <w:proofErr w:type="gramEnd"/>
      <w:r w:rsidRPr="004A1813">
        <w:rPr>
          <w:rFonts w:hint="eastAsia"/>
        </w:rPr>
        <w:t>第三人於執行人員至現場揭示查封公告並調查使用現況時，故為不實之陳述，故對債務人送達時，此項</w:t>
      </w:r>
      <w:proofErr w:type="gramStart"/>
      <w:r w:rsidRPr="004A1813">
        <w:rPr>
          <w:rFonts w:hint="eastAsia"/>
        </w:rPr>
        <w:t>副本均在現場</w:t>
      </w:r>
      <w:proofErr w:type="gramEnd"/>
      <w:r w:rsidRPr="004A1813">
        <w:rPr>
          <w:rFonts w:hint="eastAsia"/>
        </w:rPr>
        <w:t>查封之同時或之後為之，目前辦理強制執行程序，</w:t>
      </w:r>
      <w:proofErr w:type="gramStart"/>
      <w:r w:rsidRPr="004A1813">
        <w:rPr>
          <w:rFonts w:hint="eastAsia"/>
        </w:rPr>
        <w:t>均係遵循</w:t>
      </w:r>
      <w:proofErr w:type="gramEnd"/>
      <w:r w:rsidRPr="004A1813">
        <w:rPr>
          <w:rFonts w:hint="eastAsia"/>
        </w:rPr>
        <w:t>上開手冊所載辦理，該案並非特例。</w:t>
      </w:r>
    </w:p>
    <w:p w:rsidR="00F750FB" w:rsidRPr="004A1813" w:rsidRDefault="00F750FB" w:rsidP="00F750FB">
      <w:pPr>
        <w:pStyle w:val="4"/>
      </w:pPr>
      <w:proofErr w:type="gramStart"/>
      <w:r w:rsidRPr="004A1813">
        <w:rPr>
          <w:rFonts w:hint="eastAsia"/>
        </w:rPr>
        <w:t>倘函請</w:t>
      </w:r>
      <w:proofErr w:type="gramEnd"/>
      <w:r w:rsidRPr="004A1813">
        <w:rPr>
          <w:rFonts w:hint="eastAsia"/>
        </w:rPr>
        <w:t>地政事務所辦理查封之同時，副知債務人乙節：倘網路傳送查封函未成功到達地政事務所或</w:t>
      </w:r>
      <w:proofErr w:type="gramStart"/>
      <w:r w:rsidRPr="004A1813">
        <w:rPr>
          <w:rFonts w:hint="eastAsia"/>
        </w:rPr>
        <w:t>查封函有需</w:t>
      </w:r>
      <w:proofErr w:type="gramEnd"/>
      <w:r w:rsidRPr="004A1813">
        <w:rPr>
          <w:rFonts w:hint="eastAsia"/>
        </w:rPr>
        <w:t>更正事項，而地政事務所疏漏或未為查封登記，執行法院又尚未至現場揭示封條，</w:t>
      </w:r>
      <w:proofErr w:type="gramStart"/>
      <w:r w:rsidRPr="004A1813">
        <w:rPr>
          <w:rFonts w:hint="eastAsia"/>
        </w:rPr>
        <w:t>已副知</w:t>
      </w:r>
      <w:proofErr w:type="gramEnd"/>
      <w:r w:rsidRPr="004A1813">
        <w:rPr>
          <w:rFonts w:hint="eastAsia"/>
        </w:rPr>
        <w:t>債務人知悉之情形，易造成有心脫產之債務人將不動產移轉登記予第三人。</w:t>
      </w:r>
    </w:p>
    <w:p w:rsidR="003A0185" w:rsidRPr="004A1813" w:rsidRDefault="006A6F4A" w:rsidP="005D6104">
      <w:pPr>
        <w:pStyle w:val="3"/>
        <w:numPr>
          <w:ilvl w:val="2"/>
          <w:numId w:val="1"/>
        </w:numPr>
      </w:pPr>
      <w:proofErr w:type="gramStart"/>
      <w:r w:rsidRPr="004A1813">
        <w:rPr>
          <w:rFonts w:hint="eastAsia"/>
        </w:rPr>
        <w:t>此外，</w:t>
      </w:r>
      <w:proofErr w:type="gramEnd"/>
      <w:r w:rsidRPr="004A1813">
        <w:rPr>
          <w:rFonts w:hint="eastAsia"/>
        </w:rPr>
        <w:t>司法院</w:t>
      </w:r>
      <w:r w:rsidR="00B22FA3">
        <w:rPr>
          <w:rFonts w:hint="eastAsia"/>
        </w:rPr>
        <w:t>對該院作法</w:t>
      </w:r>
      <w:r w:rsidRPr="004A1813">
        <w:rPr>
          <w:rFonts w:hint="eastAsia"/>
        </w:rPr>
        <w:t>函復</w:t>
      </w:r>
      <w:r w:rsidR="00B10C36" w:rsidRPr="004A1813">
        <w:rPr>
          <w:rFonts w:hint="eastAsia"/>
        </w:rPr>
        <w:t>：</w:t>
      </w:r>
    </w:p>
    <w:p w:rsidR="00DC7EBE" w:rsidRPr="004A1813" w:rsidRDefault="00DC7EBE" w:rsidP="00DC7EBE">
      <w:pPr>
        <w:pStyle w:val="4"/>
      </w:pPr>
      <w:r w:rsidRPr="004A1813">
        <w:rPr>
          <w:rFonts w:hint="eastAsia"/>
        </w:rPr>
        <w:t>執行法院對於已登記之不動產進行查封，除於受理聲請後應即時通知登記機關為查封登記外，並須排定期日至現場揭示查封公告，兩者相距有相當</w:t>
      </w:r>
      <w:proofErr w:type="gramStart"/>
      <w:r w:rsidRPr="004A1813">
        <w:rPr>
          <w:rFonts w:hint="eastAsia"/>
        </w:rPr>
        <w:t>期間，</w:t>
      </w:r>
      <w:proofErr w:type="gramEnd"/>
      <w:r w:rsidRPr="004A1813">
        <w:rPr>
          <w:rFonts w:hint="eastAsia"/>
        </w:rPr>
        <w:t>為避免債務人於執行法院到場查封並調查使用現況時，勾串第三人並為不實之陳述，故對債務人送達此查封登記之副本，宜在現場查封</w:t>
      </w:r>
      <w:r w:rsidRPr="004A1813">
        <w:rPr>
          <w:rFonts w:hint="eastAsia"/>
        </w:rPr>
        <w:lastRenderedPageBreak/>
        <w:t>之同時或其後為之</w:t>
      </w:r>
      <w:r w:rsidR="00275D79" w:rsidRPr="004A1813">
        <w:rPr>
          <w:rFonts w:hint="eastAsia"/>
        </w:rPr>
        <w:t>。</w:t>
      </w:r>
    </w:p>
    <w:p w:rsidR="00DC7EBE" w:rsidRPr="004A1813" w:rsidRDefault="00DC7EBE" w:rsidP="00DC7EBE">
      <w:pPr>
        <w:pStyle w:val="4"/>
      </w:pPr>
      <w:r w:rsidRPr="004A1813">
        <w:rPr>
          <w:rFonts w:hint="eastAsia"/>
        </w:rPr>
        <w:t>債權人取得執行名義已耗費相當之時間、勞力、費用，且強制執行之目的，在於實踐執行名義内容，以滿足或保全債權人之執行債權。執行債權人、債務人之地位並非相同，與民事訴訟程序強調兩造平等、保障聽審請求權、避免突襲性裁判等要求，亦非一致。執行法院就已登記之不動產為強制執行，依強制執行法第</w:t>
      </w:r>
      <w:r w:rsidRPr="004A1813">
        <w:t>76</w:t>
      </w:r>
      <w:r w:rsidRPr="004A1813">
        <w:rPr>
          <w:rFonts w:hint="eastAsia"/>
        </w:rPr>
        <w:t>條第</w:t>
      </w:r>
      <w:r w:rsidRPr="004A1813">
        <w:t>3</w:t>
      </w:r>
      <w:r w:rsidRPr="004A1813">
        <w:rPr>
          <w:rFonts w:hint="eastAsia"/>
        </w:rPr>
        <w:t>項</w:t>
      </w:r>
      <w:r w:rsidR="00907BB1">
        <w:rPr>
          <w:rFonts w:hint="eastAsia"/>
        </w:rPr>
        <w:t>規定</w:t>
      </w:r>
      <w:r w:rsidRPr="004A1813">
        <w:rPr>
          <w:rFonts w:hint="eastAsia"/>
        </w:rPr>
        <w:t>應先通知登記機關為查封登記，未同時副知債務人，而係於執行人員至現場揭示查封之同時或之後為之，乃考量及時、迅速、有</w:t>
      </w:r>
      <w:r w:rsidR="00275D79" w:rsidRPr="004A1813">
        <w:rPr>
          <w:rFonts w:hint="eastAsia"/>
        </w:rPr>
        <w:t>效</w:t>
      </w:r>
      <w:r w:rsidRPr="004A1813">
        <w:rPr>
          <w:rFonts w:hint="eastAsia"/>
        </w:rPr>
        <w:t>實現債權人之執行名義之權利，其手段與達成之目的具有合理關聯性，現行制度目前已兼顧債權人、債務人利益並</w:t>
      </w:r>
      <w:proofErr w:type="gramStart"/>
      <w:r w:rsidRPr="004A1813">
        <w:rPr>
          <w:rFonts w:hint="eastAsia"/>
        </w:rPr>
        <w:t>採</w:t>
      </w:r>
      <w:proofErr w:type="gramEnd"/>
      <w:r w:rsidRPr="004A1813">
        <w:rPr>
          <w:rFonts w:hint="eastAsia"/>
        </w:rPr>
        <w:t>公平合理之適當方法為之。</w:t>
      </w:r>
    </w:p>
    <w:p w:rsidR="006A6F4A" w:rsidRPr="004A1813" w:rsidRDefault="00DC7EBE" w:rsidP="00105A6D">
      <w:pPr>
        <w:pStyle w:val="3"/>
      </w:pPr>
      <w:r w:rsidRPr="004A1813">
        <w:rPr>
          <w:rFonts w:hint="eastAsia"/>
        </w:rPr>
        <w:t>據上可知，</w:t>
      </w:r>
      <w:r w:rsidR="00776930" w:rsidRPr="004A1813">
        <w:rPr>
          <w:rFonts w:hint="eastAsia"/>
        </w:rPr>
        <w:t>強調兩造平等、保障聽審請求權、避免突襲性裁判等</w:t>
      </w:r>
      <w:r w:rsidR="00585DB9" w:rsidRPr="004A1813">
        <w:rPr>
          <w:rFonts w:hint="eastAsia"/>
        </w:rPr>
        <w:t>之民事訴訟程序</w:t>
      </w:r>
      <w:r w:rsidR="00776930" w:rsidRPr="004A1813">
        <w:rPr>
          <w:rFonts w:hint="eastAsia"/>
        </w:rPr>
        <w:t>，與強制執行程序旨在實現執行名義，滿足或保全債權人執行債權，並不相同</w:t>
      </w:r>
      <w:r w:rsidR="00585DB9" w:rsidRPr="004A1813">
        <w:rPr>
          <w:rFonts w:hint="eastAsia"/>
        </w:rPr>
        <w:t>。</w:t>
      </w:r>
      <w:r w:rsidR="00776930" w:rsidRPr="004A1813">
        <w:rPr>
          <w:rFonts w:hint="eastAsia"/>
        </w:rPr>
        <w:t>為及時、迅速並有效實現債權人所取得之執行名義權利內容，強制執行法第</w:t>
      </w:r>
      <w:r w:rsidR="00776930" w:rsidRPr="004A1813">
        <w:t>76</w:t>
      </w:r>
      <w:r w:rsidR="00776930" w:rsidRPr="004A1813">
        <w:rPr>
          <w:rFonts w:hint="eastAsia"/>
        </w:rPr>
        <w:t>條第</w:t>
      </w:r>
      <w:r w:rsidR="00776930" w:rsidRPr="004A1813">
        <w:t>3</w:t>
      </w:r>
      <w:r w:rsidR="00776930" w:rsidRPr="004A1813">
        <w:rPr>
          <w:rFonts w:hint="eastAsia"/>
        </w:rPr>
        <w:t>項並未</w:t>
      </w:r>
      <w:r w:rsidR="00585DB9" w:rsidRPr="004A1813">
        <w:rPr>
          <w:rFonts w:hint="eastAsia"/>
        </w:rPr>
        <w:t>規定</w:t>
      </w:r>
      <w:r w:rsidR="00776930" w:rsidRPr="004A1813">
        <w:rPr>
          <w:rFonts w:hint="eastAsia"/>
        </w:rPr>
        <w:t>執行法院於查封前</w:t>
      </w:r>
      <w:r w:rsidR="00585DB9" w:rsidRPr="004A1813">
        <w:rPr>
          <w:rFonts w:hint="eastAsia"/>
        </w:rPr>
        <w:t>須</w:t>
      </w:r>
      <w:r w:rsidR="00776930" w:rsidRPr="004A1813">
        <w:rPr>
          <w:rFonts w:hint="eastAsia"/>
        </w:rPr>
        <w:t>通知債務人，以避免</w:t>
      </w:r>
      <w:r w:rsidR="00585DB9" w:rsidRPr="004A1813">
        <w:rPr>
          <w:rFonts w:hint="eastAsia"/>
        </w:rPr>
        <w:t>債務人勾串第三人就執行標的為不實陳述，或</w:t>
      </w:r>
      <w:r w:rsidR="00776930" w:rsidRPr="004A1813">
        <w:rPr>
          <w:rFonts w:hint="eastAsia"/>
        </w:rPr>
        <w:t>債務人</w:t>
      </w:r>
      <w:r w:rsidR="00F84B61" w:rsidRPr="004A1813">
        <w:rPr>
          <w:rFonts w:hint="eastAsia"/>
        </w:rPr>
        <w:t>為</w:t>
      </w:r>
      <w:r w:rsidR="00776930" w:rsidRPr="004A1813">
        <w:rPr>
          <w:rFonts w:hint="eastAsia"/>
        </w:rPr>
        <w:t>逃避執行而</w:t>
      </w:r>
      <w:proofErr w:type="gramStart"/>
      <w:r w:rsidR="00776930" w:rsidRPr="004A1813">
        <w:rPr>
          <w:rFonts w:hint="eastAsia"/>
        </w:rPr>
        <w:t>逕</w:t>
      </w:r>
      <w:proofErr w:type="gramEnd"/>
      <w:r w:rsidR="00776930" w:rsidRPr="004A1813">
        <w:rPr>
          <w:rFonts w:hint="eastAsia"/>
        </w:rPr>
        <w:t>予移轉致使執行名義債權落空</w:t>
      </w:r>
      <w:r w:rsidR="00ED35A1" w:rsidRPr="004A1813">
        <w:rPr>
          <w:rFonts w:hint="eastAsia"/>
        </w:rPr>
        <w:t>，故</w:t>
      </w:r>
      <w:r w:rsidR="00585DB9" w:rsidRPr="004A1813">
        <w:rPr>
          <w:rFonts w:hint="eastAsia"/>
        </w:rPr>
        <w:t>在</w:t>
      </w:r>
      <w:r w:rsidR="00F84B61" w:rsidRPr="004A1813">
        <w:rPr>
          <w:rFonts w:hint="eastAsia"/>
        </w:rPr>
        <w:t>現場查封之同時或其後始</w:t>
      </w:r>
      <w:r w:rsidR="00ED35A1" w:rsidRPr="004A1813">
        <w:rPr>
          <w:rFonts w:hint="eastAsia"/>
        </w:rPr>
        <w:t>對債務人送達查封登記</w:t>
      </w:r>
      <w:r w:rsidR="00585DB9" w:rsidRPr="004A1813">
        <w:rPr>
          <w:rFonts w:hint="eastAsia"/>
        </w:rPr>
        <w:t>副本，</w:t>
      </w:r>
      <w:proofErr w:type="gramStart"/>
      <w:r w:rsidR="00585DB9" w:rsidRPr="004A1813">
        <w:rPr>
          <w:rFonts w:hint="eastAsia"/>
        </w:rPr>
        <w:t>臺</w:t>
      </w:r>
      <w:proofErr w:type="gramEnd"/>
      <w:r w:rsidR="00585DB9" w:rsidRPr="004A1813">
        <w:rPr>
          <w:rFonts w:hint="eastAsia"/>
        </w:rPr>
        <w:t>北地院辦理</w:t>
      </w:r>
      <w:proofErr w:type="gramStart"/>
      <w:r w:rsidR="005266DF" w:rsidRPr="004A1813">
        <w:rPr>
          <w:rFonts w:hint="eastAsia"/>
        </w:rPr>
        <w:t>107年度司執字</w:t>
      </w:r>
      <w:proofErr w:type="gramEnd"/>
      <w:r w:rsidR="005266DF" w:rsidRPr="004A1813">
        <w:rPr>
          <w:rFonts w:hint="eastAsia"/>
        </w:rPr>
        <w:t>第17208號強制執行案</w:t>
      </w:r>
      <w:r w:rsidR="00F84B61" w:rsidRPr="004A1813">
        <w:rPr>
          <w:rFonts w:hint="eastAsia"/>
        </w:rPr>
        <w:t>與一般個案</w:t>
      </w:r>
      <w:r w:rsidR="00534FFD" w:rsidRPr="004A1813">
        <w:rPr>
          <w:rFonts w:hint="eastAsia"/>
        </w:rPr>
        <w:t>之</w:t>
      </w:r>
      <w:r w:rsidR="00F84B61" w:rsidRPr="004A1813">
        <w:rPr>
          <w:rFonts w:hint="eastAsia"/>
        </w:rPr>
        <w:t>執行方式</w:t>
      </w:r>
      <w:r w:rsidR="00534FFD" w:rsidRPr="004A1813">
        <w:rPr>
          <w:rFonts w:hint="eastAsia"/>
        </w:rPr>
        <w:t>，</w:t>
      </w:r>
      <w:r w:rsidR="00F84B61" w:rsidRPr="004A1813">
        <w:rPr>
          <w:rFonts w:hint="eastAsia"/>
        </w:rPr>
        <w:t>並無</w:t>
      </w:r>
      <w:r w:rsidR="005B7CCA">
        <w:rPr>
          <w:rFonts w:hint="eastAsia"/>
        </w:rPr>
        <w:t>不同</w:t>
      </w:r>
      <w:r w:rsidR="00ED35A1" w:rsidRPr="004A1813">
        <w:rPr>
          <w:rFonts w:hint="eastAsia"/>
        </w:rPr>
        <w:t>。</w:t>
      </w:r>
      <w:r w:rsidR="00776930" w:rsidRPr="004A1813">
        <w:rPr>
          <w:rFonts w:hint="eastAsia"/>
        </w:rPr>
        <w:t xml:space="preserve"> </w:t>
      </w:r>
    </w:p>
    <w:p w:rsidR="006A6F4A" w:rsidRPr="004A1813" w:rsidRDefault="006A6F4A" w:rsidP="00105A6D">
      <w:pPr>
        <w:pStyle w:val="3"/>
      </w:pPr>
      <w:r w:rsidRPr="004A1813">
        <w:rPr>
          <w:rFonts w:hint="eastAsia"/>
        </w:rPr>
        <w:t>綜上，</w:t>
      </w:r>
      <w:r w:rsidR="00585DB9" w:rsidRPr="004A1813">
        <w:rPr>
          <w:rFonts w:hint="eastAsia"/>
        </w:rPr>
        <w:t>強制執行程序旨在實現執行名義，滿足或保全債權人執行債權，與強調兩造平等、保障聽審請求權、避免突襲性裁判等之民事訴訟程序不同。為及時、迅速並有效實現債權人所取得之執行名義權利內容，避免債務人勾串第三人就執行標的為不實</w:t>
      </w:r>
      <w:r w:rsidR="00585DB9" w:rsidRPr="004A1813">
        <w:rPr>
          <w:rFonts w:hint="eastAsia"/>
        </w:rPr>
        <w:lastRenderedPageBreak/>
        <w:t>陳述，或債務人為逃避執行而</w:t>
      </w:r>
      <w:proofErr w:type="gramStart"/>
      <w:r w:rsidR="00585DB9" w:rsidRPr="004A1813">
        <w:rPr>
          <w:rFonts w:hint="eastAsia"/>
        </w:rPr>
        <w:t>逕</w:t>
      </w:r>
      <w:proofErr w:type="gramEnd"/>
      <w:r w:rsidR="00585DB9" w:rsidRPr="004A1813">
        <w:rPr>
          <w:rFonts w:hint="eastAsia"/>
        </w:rPr>
        <w:t>予移轉致使執行名義債權落空，強制執行法第</w:t>
      </w:r>
      <w:r w:rsidR="00585DB9" w:rsidRPr="004A1813">
        <w:t>76</w:t>
      </w:r>
      <w:r w:rsidR="00585DB9" w:rsidRPr="004A1813">
        <w:rPr>
          <w:rFonts w:hint="eastAsia"/>
        </w:rPr>
        <w:t>條第</w:t>
      </w:r>
      <w:r w:rsidR="00585DB9" w:rsidRPr="004A1813">
        <w:t>3</w:t>
      </w:r>
      <w:r w:rsidR="00585DB9" w:rsidRPr="004A1813">
        <w:rPr>
          <w:rFonts w:hint="eastAsia"/>
        </w:rPr>
        <w:t>項並未規定執行法院於查封前須通知債務人，</w:t>
      </w:r>
      <w:proofErr w:type="gramStart"/>
      <w:r w:rsidR="00585DB9" w:rsidRPr="004A1813">
        <w:rPr>
          <w:rFonts w:hint="eastAsia"/>
        </w:rPr>
        <w:t>臺</w:t>
      </w:r>
      <w:proofErr w:type="gramEnd"/>
      <w:r w:rsidR="00585DB9" w:rsidRPr="004A1813">
        <w:rPr>
          <w:rFonts w:hint="eastAsia"/>
        </w:rPr>
        <w:t>北地院依上開規定辦理</w:t>
      </w:r>
      <w:proofErr w:type="gramStart"/>
      <w:r w:rsidR="005266DF" w:rsidRPr="004A1813">
        <w:rPr>
          <w:rFonts w:hint="eastAsia"/>
        </w:rPr>
        <w:t>107年度司執字</w:t>
      </w:r>
      <w:proofErr w:type="gramEnd"/>
      <w:r w:rsidR="005266DF" w:rsidRPr="004A1813">
        <w:rPr>
          <w:rFonts w:hint="eastAsia"/>
        </w:rPr>
        <w:t>第17208號強制執行案</w:t>
      </w:r>
      <w:r w:rsidR="008B1090" w:rsidRPr="004A1813">
        <w:rPr>
          <w:rFonts w:hint="eastAsia"/>
        </w:rPr>
        <w:t>，非無憑據，且與一般個案之執行方式一致，陳訴人主張</w:t>
      </w:r>
      <w:r w:rsidR="003B3AE9" w:rsidRPr="004A1813">
        <w:rPr>
          <w:rFonts w:hint="eastAsia"/>
        </w:rPr>
        <w:t>該院</w:t>
      </w:r>
      <w:r w:rsidR="008B1090" w:rsidRPr="004A1813">
        <w:rPr>
          <w:rFonts w:hint="eastAsia"/>
        </w:rPr>
        <w:t>未事前通知</w:t>
      </w:r>
      <w:r w:rsidR="003B3AE9" w:rsidRPr="004A1813">
        <w:rPr>
          <w:rFonts w:hint="eastAsia"/>
        </w:rPr>
        <w:t>致其</w:t>
      </w:r>
      <w:r w:rsidR="008B1090" w:rsidRPr="004A1813">
        <w:rPr>
          <w:rFonts w:hint="eastAsia"/>
        </w:rPr>
        <w:t>不及防禦等情，</w:t>
      </w:r>
      <w:proofErr w:type="gramStart"/>
      <w:r w:rsidR="008B1090" w:rsidRPr="004A1813">
        <w:rPr>
          <w:rFonts w:hint="eastAsia"/>
        </w:rPr>
        <w:t>容屬誤解</w:t>
      </w:r>
      <w:proofErr w:type="gramEnd"/>
      <w:r w:rsidR="008B1090" w:rsidRPr="004A1813">
        <w:rPr>
          <w:rFonts w:hint="eastAsia"/>
        </w:rPr>
        <w:t>。</w:t>
      </w:r>
    </w:p>
    <w:p w:rsidR="005D6104" w:rsidRPr="004A1813" w:rsidRDefault="007200E7" w:rsidP="005D6104">
      <w:pPr>
        <w:pStyle w:val="2"/>
        <w:rPr>
          <w:b/>
        </w:rPr>
      </w:pPr>
      <w:proofErr w:type="gramStart"/>
      <w:r w:rsidRPr="004A1813">
        <w:rPr>
          <w:rFonts w:hint="eastAsia"/>
          <w:b/>
        </w:rPr>
        <w:t>臺</w:t>
      </w:r>
      <w:proofErr w:type="gramEnd"/>
      <w:r w:rsidRPr="004A1813">
        <w:rPr>
          <w:rFonts w:hint="eastAsia"/>
          <w:b/>
        </w:rPr>
        <w:t>北地院辦理</w:t>
      </w:r>
      <w:proofErr w:type="gramStart"/>
      <w:r w:rsidRPr="004A1813">
        <w:rPr>
          <w:rFonts w:hint="eastAsia"/>
          <w:b/>
        </w:rPr>
        <w:t>107年度司執字</w:t>
      </w:r>
      <w:proofErr w:type="gramEnd"/>
      <w:r w:rsidRPr="004A1813">
        <w:rPr>
          <w:rFonts w:hint="eastAsia"/>
          <w:b/>
        </w:rPr>
        <w:t>第17208號強制執行案件</w:t>
      </w:r>
      <w:r w:rsidR="00C32CE4" w:rsidRPr="004A1813">
        <w:rPr>
          <w:rFonts w:hint="eastAsia"/>
          <w:b/>
        </w:rPr>
        <w:t>，</w:t>
      </w:r>
      <w:r w:rsidR="00D65402" w:rsidRPr="004A1813">
        <w:rPr>
          <w:rFonts w:hint="eastAsia"/>
          <w:b/>
        </w:rPr>
        <w:t>於執行命令說明三</w:t>
      </w:r>
      <w:r w:rsidR="00C32CE4" w:rsidRPr="004A1813">
        <w:rPr>
          <w:rFonts w:hint="eastAsia"/>
          <w:b/>
        </w:rPr>
        <w:t>載明</w:t>
      </w:r>
      <w:r w:rsidR="00D5093E">
        <w:rPr>
          <w:rFonts w:hint="eastAsia"/>
          <w:b/>
        </w:rPr>
        <w:t>「</w:t>
      </w:r>
      <w:r w:rsidR="00C32CE4" w:rsidRPr="004A1813">
        <w:rPr>
          <w:rFonts w:hint="eastAsia"/>
          <w:b/>
        </w:rPr>
        <w:t>限債權人於一定期限陳報</w:t>
      </w:r>
      <w:r w:rsidR="00DA0F42" w:rsidRPr="004A1813">
        <w:rPr>
          <w:rFonts w:hint="eastAsia"/>
          <w:b/>
        </w:rPr>
        <w:t>，</w:t>
      </w:r>
      <w:r w:rsidR="00C32CE4" w:rsidRPr="004A1813">
        <w:rPr>
          <w:rFonts w:hint="eastAsia"/>
          <w:b/>
        </w:rPr>
        <w:t>否則發生特定法律效果</w:t>
      </w:r>
      <w:r w:rsidR="00D5093E">
        <w:rPr>
          <w:rFonts w:hint="eastAsia"/>
          <w:b/>
        </w:rPr>
        <w:t>」</w:t>
      </w:r>
      <w:r w:rsidR="00994E55" w:rsidRPr="004A1813">
        <w:rPr>
          <w:rFonts w:hint="eastAsia"/>
          <w:b/>
        </w:rPr>
        <w:t>實</w:t>
      </w:r>
      <w:r w:rsidR="00C32CE4" w:rsidRPr="004A1813">
        <w:rPr>
          <w:rFonts w:hint="eastAsia"/>
          <w:b/>
        </w:rPr>
        <w:t>無法令依據</w:t>
      </w:r>
      <w:r w:rsidR="00DA0F42" w:rsidRPr="004A1813">
        <w:rPr>
          <w:rFonts w:hint="eastAsia"/>
          <w:b/>
        </w:rPr>
        <w:t>，</w:t>
      </w:r>
      <w:proofErr w:type="gramStart"/>
      <w:r w:rsidR="00C32CE4" w:rsidRPr="004A1813">
        <w:rPr>
          <w:rFonts w:hint="eastAsia"/>
          <w:b/>
        </w:rPr>
        <w:t>恐損及</w:t>
      </w:r>
      <w:proofErr w:type="gramEnd"/>
      <w:r w:rsidR="00C32CE4" w:rsidRPr="004A1813">
        <w:rPr>
          <w:rFonts w:hint="eastAsia"/>
          <w:b/>
        </w:rPr>
        <w:t>司法公信力</w:t>
      </w:r>
      <w:r w:rsidR="00DD0003" w:rsidRPr="004A1813">
        <w:rPr>
          <w:rFonts w:hint="eastAsia"/>
          <w:b/>
        </w:rPr>
        <w:t>，有檢討改進必要</w:t>
      </w:r>
      <w:r w:rsidR="00D2571B" w:rsidRPr="004A1813">
        <w:rPr>
          <w:rFonts w:hint="eastAsia"/>
          <w:b/>
        </w:rPr>
        <w:t>。</w:t>
      </w:r>
      <w:r w:rsidR="00DD0003" w:rsidRPr="004A1813">
        <w:rPr>
          <w:rFonts w:hint="eastAsia"/>
          <w:b/>
        </w:rPr>
        <w:t>至</w:t>
      </w:r>
      <w:r w:rsidRPr="004A1813">
        <w:rPr>
          <w:rFonts w:hint="eastAsia"/>
          <w:b/>
        </w:rPr>
        <w:t>債務人</w:t>
      </w:r>
      <w:r w:rsidR="00F72F49" w:rsidRPr="004A1813">
        <w:rPr>
          <w:rFonts w:hint="eastAsia"/>
          <w:b/>
        </w:rPr>
        <w:t>108</w:t>
      </w:r>
      <w:r w:rsidR="00D2571B" w:rsidRPr="004A1813">
        <w:rPr>
          <w:rFonts w:hint="eastAsia"/>
          <w:b/>
        </w:rPr>
        <w:t>年</w:t>
      </w:r>
      <w:r w:rsidR="00F72F49" w:rsidRPr="004A1813">
        <w:rPr>
          <w:rFonts w:hint="eastAsia"/>
          <w:b/>
        </w:rPr>
        <w:t>4</w:t>
      </w:r>
      <w:r w:rsidR="00D2571B" w:rsidRPr="004A1813">
        <w:rPr>
          <w:rFonts w:hint="eastAsia"/>
          <w:b/>
        </w:rPr>
        <w:t>月</w:t>
      </w:r>
      <w:r w:rsidR="00F72F49" w:rsidRPr="004A1813">
        <w:rPr>
          <w:rFonts w:hint="eastAsia"/>
          <w:b/>
        </w:rPr>
        <w:t>2</w:t>
      </w:r>
      <w:r w:rsidR="00D2571B" w:rsidRPr="004A1813">
        <w:rPr>
          <w:rFonts w:hint="eastAsia"/>
          <w:b/>
        </w:rPr>
        <w:t>日</w:t>
      </w:r>
      <w:r w:rsidR="00F72F49" w:rsidRPr="004A1813">
        <w:rPr>
          <w:rFonts w:hint="eastAsia"/>
          <w:b/>
        </w:rPr>
        <w:t>、12日</w:t>
      </w:r>
      <w:r w:rsidRPr="004A1813">
        <w:rPr>
          <w:rFonts w:hint="eastAsia"/>
          <w:b/>
        </w:rPr>
        <w:t>提出清償證明後，</w:t>
      </w:r>
      <w:r w:rsidR="00F72F49" w:rsidRPr="004A1813">
        <w:rPr>
          <w:rFonts w:hint="eastAsia"/>
          <w:b/>
        </w:rPr>
        <w:t>該院</w:t>
      </w:r>
      <w:r w:rsidR="00D2571B" w:rsidRPr="004A1813">
        <w:rPr>
          <w:rFonts w:hint="eastAsia"/>
          <w:b/>
        </w:rPr>
        <w:t>至同年</w:t>
      </w:r>
      <w:r w:rsidR="006B008E" w:rsidRPr="004A1813">
        <w:rPr>
          <w:b/>
        </w:rPr>
        <w:t>8</w:t>
      </w:r>
      <w:r w:rsidR="00D2571B" w:rsidRPr="004A1813">
        <w:rPr>
          <w:rFonts w:hint="eastAsia"/>
          <w:b/>
        </w:rPr>
        <w:t>月</w:t>
      </w:r>
      <w:r w:rsidR="006B008E" w:rsidRPr="004A1813">
        <w:rPr>
          <w:b/>
        </w:rPr>
        <w:t>5</w:t>
      </w:r>
      <w:r w:rsidR="006B008E" w:rsidRPr="004A1813">
        <w:rPr>
          <w:rFonts w:hint="eastAsia"/>
          <w:b/>
        </w:rPr>
        <w:t>日始裁定駁回</w:t>
      </w:r>
      <w:r w:rsidR="00A4377C" w:rsidRPr="004A1813">
        <w:rPr>
          <w:rFonts w:hint="eastAsia"/>
          <w:b/>
        </w:rPr>
        <w:t>債權人(即聲請人)</w:t>
      </w:r>
      <w:r w:rsidR="006B008E" w:rsidRPr="004A1813">
        <w:rPr>
          <w:rFonts w:hint="eastAsia"/>
          <w:b/>
        </w:rPr>
        <w:t>聲請，未逾越辦案期限</w:t>
      </w:r>
    </w:p>
    <w:p w:rsidR="008B1090" w:rsidRPr="004A1813" w:rsidRDefault="00D2571B" w:rsidP="00DD20CF">
      <w:pPr>
        <w:pStyle w:val="3"/>
      </w:pPr>
      <w:r w:rsidRPr="004A1813">
        <w:rPr>
          <w:rFonts w:hint="eastAsia"/>
        </w:rPr>
        <w:t>按</w:t>
      </w:r>
      <w:r w:rsidR="002A3079" w:rsidRPr="004A1813">
        <w:rPr>
          <w:rFonts w:hint="eastAsia"/>
        </w:rPr>
        <w:t>強制執行法</w:t>
      </w:r>
      <w:r w:rsidR="008B1090" w:rsidRPr="004A1813">
        <w:rPr>
          <w:rFonts w:hint="eastAsia"/>
        </w:rPr>
        <w:t>第</w:t>
      </w:r>
      <w:r w:rsidR="00E81207" w:rsidRPr="004A1813">
        <w:rPr>
          <w:rFonts w:hint="eastAsia"/>
        </w:rPr>
        <w:t>128</w:t>
      </w:r>
      <w:r w:rsidR="008B1090" w:rsidRPr="004A1813">
        <w:rPr>
          <w:rFonts w:hint="eastAsia"/>
        </w:rPr>
        <w:t>條</w:t>
      </w:r>
      <w:r w:rsidR="00E81207" w:rsidRPr="004A1813">
        <w:rPr>
          <w:rFonts w:hint="eastAsia"/>
        </w:rPr>
        <w:t>第1項</w:t>
      </w:r>
      <w:r w:rsidR="008B1090" w:rsidRPr="004A1813">
        <w:rPr>
          <w:rFonts w:hint="eastAsia"/>
        </w:rPr>
        <w:t>規定：「</w:t>
      </w:r>
      <w:r w:rsidR="00E81207" w:rsidRPr="004A1813">
        <w:rPr>
          <w:rFonts w:hint="eastAsia"/>
        </w:rPr>
        <w:t>依執行名義，債務人應為一定之行為，而其行為非他人所能代履行者，債務人不為履行時，執行法院得定債務人履行之期間。債務人不履行時，得處新臺幣</w:t>
      </w:r>
      <w:r w:rsidR="00A4377C" w:rsidRPr="004A1813">
        <w:rPr>
          <w:rFonts w:hint="eastAsia"/>
        </w:rPr>
        <w:t>(下同)</w:t>
      </w:r>
      <w:r w:rsidR="004156D7" w:rsidRPr="004A1813">
        <w:rPr>
          <w:rFonts w:hint="eastAsia"/>
        </w:rPr>
        <w:t>3</w:t>
      </w:r>
      <w:r w:rsidR="00E81207" w:rsidRPr="004A1813">
        <w:rPr>
          <w:rFonts w:hint="eastAsia"/>
        </w:rPr>
        <w:t>萬元以上</w:t>
      </w:r>
      <w:r w:rsidR="004156D7" w:rsidRPr="004A1813">
        <w:rPr>
          <w:rFonts w:hint="eastAsia"/>
        </w:rPr>
        <w:t>3</w:t>
      </w:r>
      <w:r w:rsidR="004156D7" w:rsidRPr="004A1813">
        <w:t>0</w:t>
      </w:r>
      <w:r w:rsidR="00E81207" w:rsidRPr="004A1813">
        <w:rPr>
          <w:rFonts w:hint="eastAsia"/>
        </w:rPr>
        <w:t>萬元以下之</w:t>
      </w:r>
      <w:proofErr w:type="gramStart"/>
      <w:r w:rsidR="00E81207" w:rsidRPr="004A1813">
        <w:rPr>
          <w:rFonts w:hint="eastAsia"/>
        </w:rPr>
        <w:t>怠</w:t>
      </w:r>
      <w:proofErr w:type="gramEnd"/>
      <w:r w:rsidR="00E81207" w:rsidRPr="004A1813">
        <w:rPr>
          <w:rFonts w:hint="eastAsia"/>
        </w:rPr>
        <w:t>金。</w:t>
      </w:r>
      <w:proofErr w:type="gramStart"/>
      <w:r w:rsidR="00E81207" w:rsidRPr="004A1813">
        <w:rPr>
          <w:rFonts w:hint="eastAsia"/>
        </w:rPr>
        <w:t>其續經定期</w:t>
      </w:r>
      <w:proofErr w:type="gramEnd"/>
      <w:r w:rsidR="00E81207" w:rsidRPr="004A1813">
        <w:rPr>
          <w:rFonts w:hint="eastAsia"/>
        </w:rPr>
        <w:t>履行而仍不履行者，得再處</w:t>
      </w:r>
      <w:proofErr w:type="gramStart"/>
      <w:r w:rsidR="00E81207" w:rsidRPr="004A1813">
        <w:rPr>
          <w:rFonts w:hint="eastAsia"/>
        </w:rPr>
        <w:t>怠</w:t>
      </w:r>
      <w:proofErr w:type="gramEnd"/>
      <w:r w:rsidR="00E81207" w:rsidRPr="004A1813">
        <w:rPr>
          <w:rFonts w:hint="eastAsia"/>
        </w:rPr>
        <w:t>金</w:t>
      </w:r>
      <w:proofErr w:type="gramStart"/>
      <w:r w:rsidR="00E81207" w:rsidRPr="004A1813">
        <w:rPr>
          <w:rFonts w:hint="eastAsia"/>
        </w:rPr>
        <w:t>或管收之</w:t>
      </w:r>
      <w:proofErr w:type="gramEnd"/>
      <w:r w:rsidR="00E81207" w:rsidRPr="004A1813">
        <w:rPr>
          <w:rFonts w:hint="eastAsia"/>
        </w:rPr>
        <w:t>。</w:t>
      </w:r>
      <w:r w:rsidR="008B1090" w:rsidRPr="004A1813">
        <w:rPr>
          <w:rFonts w:hint="eastAsia"/>
        </w:rPr>
        <w:t>」</w:t>
      </w:r>
      <w:r w:rsidR="00DD20CF" w:rsidRPr="004A1813">
        <w:rPr>
          <w:rFonts w:hint="eastAsia"/>
        </w:rPr>
        <w:t>司法事務官辦理事務規範要點</w:t>
      </w:r>
      <w:r w:rsidR="00107A2B" w:rsidRPr="004A1813">
        <w:rPr>
          <w:rFonts w:hint="eastAsia"/>
        </w:rPr>
        <w:t>(下</w:t>
      </w:r>
      <w:proofErr w:type="gramStart"/>
      <w:r w:rsidR="00107A2B" w:rsidRPr="004A1813">
        <w:rPr>
          <w:rFonts w:hint="eastAsia"/>
        </w:rPr>
        <w:t>稱司事</w:t>
      </w:r>
      <w:proofErr w:type="gramEnd"/>
      <w:r w:rsidR="00107A2B" w:rsidRPr="004A1813">
        <w:rPr>
          <w:rFonts w:hint="eastAsia"/>
        </w:rPr>
        <w:t>官規範要點)</w:t>
      </w:r>
      <w:r w:rsidR="00DD20CF" w:rsidRPr="004A1813">
        <w:rPr>
          <w:rFonts w:hint="eastAsia"/>
        </w:rPr>
        <w:t>第14點規定：「司法事務官辦理事務，應妥速進行，並切實遵守各該案件之相關期限規定，不得有不當</w:t>
      </w:r>
      <w:proofErr w:type="gramStart"/>
      <w:r w:rsidR="00DD20CF" w:rsidRPr="004A1813">
        <w:rPr>
          <w:rFonts w:hint="eastAsia"/>
        </w:rPr>
        <w:t>稽</w:t>
      </w:r>
      <w:proofErr w:type="gramEnd"/>
      <w:r w:rsidR="00DD20CF" w:rsidRPr="004A1813">
        <w:rPr>
          <w:rFonts w:hint="eastAsia"/>
        </w:rPr>
        <w:t>延(第1項)。研考科應就司法事務官辦理之民事強制執行、消費者債務清理事件逾4個月及其他事件逾1個月未進行案件，於每月5日列印案件明細表，簽陳主任司法事務官、該管事務庭長或院長指定之人，審查有無不當</w:t>
      </w:r>
      <w:proofErr w:type="gramStart"/>
      <w:r w:rsidR="00DD20CF" w:rsidRPr="004A1813">
        <w:rPr>
          <w:rFonts w:hint="eastAsia"/>
        </w:rPr>
        <w:t>稽</w:t>
      </w:r>
      <w:proofErr w:type="gramEnd"/>
      <w:r w:rsidR="00DD20CF" w:rsidRPr="004A1813">
        <w:rPr>
          <w:rFonts w:hint="eastAsia"/>
        </w:rPr>
        <w:t>延情形。認有不當</w:t>
      </w:r>
      <w:proofErr w:type="gramStart"/>
      <w:r w:rsidR="00DD20CF" w:rsidRPr="004A1813">
        <w:rPr>
          <w:rFonts w:hint="eastAsia"/>
        </w:rPr>
        <w:t>稽延者</w:t>
      </w:r>
      <w:proofErr w:type="gramEnd"/>
      <w:r w:rsidR="00DD20CF" w:rsidRPr="004A1813">
        <w:rPr>
          <w:rFonts w:hint="eastAsia"/>
        </w:rPr>
        <w:t>，應報請院長處理</w:t>
      </w:r>
      <w:r w:rsidR="00DD20CF" w:rsidRPr="004A1813">
        <w:t>(</w:t>
      </w:r>
      <w:r w:rsidR="00DD20CF" w:rsidRPr="004A1813">
        <w:rPr>
          <w:rFonts w:hint="eastAsia"/>
        </w:rPr>
        <w:t>第2項</w:t>
      </w:r>
      <w:r w:rsidR="00DD20CF" w:rsidRPr="004A1813">
        <w:t>)</w:t>
      </w:r>
      <w:r w:rsidR="00DD20CF" w:rsidRPr="004A1813">
        <w:rPr>
          <w:rFonts w:hint="eastAsia"/>
        </w:rPr>
        <w:t>。」</w:t>
      </w:r>
      <w:r w:rsidR="007918F6" w:rsidRPr="004A1813">
        <w:rPr>
          <w:rFonts w:hint="eastAsia"/>
        </w:rPr>
        <w:t xml:space="preserve"> </w:t>
      </w:r>
    </w:p>
    <w:p w:rsidR="00D2571B" w:rsidRPr="004A1813" w:rsidRDefault="00D2571B" w:rsidP="008C38C4">
      <w:pPr>
        <w:pStyle w:val="3"/>
      </w:pPr>
      <w:r w:rsidRPr="004A1813">
        <w:rPr>
          <w:rFonts w:hint="eastAsia"/>
        </w:rPr>
        <w:t>查</w:t>
      </w:r>
      <w:proofErr w:type="gramStart"/>
      <w:r w:rsidR="003738EF" w:rsidRPr="004A1813">
        <w:rPr>
          <w:rFonts w:hint="eastAsia"/>
        </w:rPr>
        <w:t>臺</w:t>
      </w:r>
      <w:proofErr w:type="gramEnd"/>
      <w:r w:rsidR="003738EF" w:rsidRPr="004A1813">
        <w:rPr>
          <w:rFonts w:hint="eastAsia"/>
        </w:rPr>
        <w:t>北地院於受理聲請人(即債權人)</w:t>
      </w:r>
      <w:r w:rsidR="00DD4F3F">
        <w:rPr>
          <w:rFonts w:hint="eastAsia"/>
        </w:rPr>
        <w:t>李○</w:t>
      </w:r>
      <w:r w:rsidR="002F3A74">
        <w:rPr>
          <w:rFonts w:hint="eastAsia"/>
        </w:rPr>
        <w:t>○</w:t>
      </w:r>
      <w:r w:rsidR="003738EF" w:rsidRPr="004A1813">
        <w:rPr>
          <w:rFonts w:hint="eastAsia"/>
        </w:rPr>
        <w:t>之強制</w:t>
      </w:r>
      <w:r w:rsidR="003738EF" w:rsidRPr="004A1813">
        <w:rPr>
          <w:rFonts w:hint="eastAsia"/>
        </w:rPr>
        <w:lastRenderedPageBreak/>
        <w:t>執行案件後，於108年2月27日作成執行命令</w:t>
      </w:r>
      <w:r w:rsidR="003738EF" w:rsidRPr="004A1813">
        <w:rPr>
          <w:rStyle w:val="afe"/>
        </w:rPr>
        <w:footnoteReference w:id="1"/>
      </w:r>
      <w:r w:rsidR="003738EF" w:rsidRPr="004A1813">
        <w:rPr>
          <w:rFonts w:hint="eastAsia"/>
        </w:rPr>
        <w:t>，</w:t>
      </w:r>
      <w:r w:rsidR="00975A67" w:rsidRPr="004A1813">
        <w:rPr>
          <w:rFonts w:hint="eastAsia"/>
        </w:rPr>
        <w:t>主旨為：「債務人</w:t>
      </w:r>
      <w:r w:rsidR="00DD4F3F">
        <w:rPr>
          <w:rFonts w:hint="eastAsia"/>
        </w:rPr>
        <w:t>徐○</w:t>
      </w:r>
      <w:r w:rsidR="002F3A74">
        <w:rPr>
          <w:rFonts w:hint="eastAsia"/>
        </w:rPr>
        <w:t>○</w:t>
      </w:r>
      <w:r w:rsidR="00975A67" w:rsidRPr="004A1813">
        <w:rPr>
          <w:rFonts w:hint="eastAsia"/>
        </w:rPr>
        <w:t>應於收受本命令後15日內，依說明</w:t>
      </w:r>
      <w:proofErr w:type="gramStart"/>
      <w:r w:rsidR="00975A67" w:rsidRPr="004A1813">
        <w:rPr>
          <w:rFonts w:hint="eastAsia"/>
        </w:rPr>
        <w:t>一</w:t>
      </w:r>
      <w:proofErr w:type="gramEnd"/>
      <w:r w:rsidR="00975A67" w:rsidRPr="004A1813">
        <w:rPr>
          <w:rFonts w:hint="eastAsia"/>
        </w:rPr>
        <w:t>所示履行，</w:t>
      </w:r>
      <w:r w:rsidR="000A5834" w:rsidRPr="004A1813">
        <w:rPr>
          <w:rFonts w:hint="eastAsia"/>
        </w:rPr>
        <w:t>逾期未履行，本院得處3萬元以上3</w:t>
      </w:r>
      <w:r w:rsidR="000A5834" w:rsidRPr="004A1813">
        <w:t>0</w:t>
      </w:r>
      <w:r w:rsidR="000A5834" w:rsidRPr="004A1813">
        <w:rPr>
          <w:rFonts w:hint="eastAsia"/>
        </w:rPr>
        <w:t>萬元以下之</w:t>
      </w:r>
      <w:proofErr w:type="gramStart"/>
      <w:r w:rsidR="000A5834" w:rsidRPr="004A1813">
        <w:rPr>
          <w:rFonts w:hint="eastAsia"/>
        </w:rPr>
        <w:t>怠</w:t>
      </w:r>
      <w:proofErr w:type="gramEnd"/>
      <w:r w:rsidR="000A5834" w:rsidRPr="004A1813">
        <w:rPr>
          <w:rFonts w:hint="eastAsia"/>
        </w:rPr>
        <w:t>金</w:t>
      </w:r>
      <w:r w:rsidR="00975A67" w:rsidRPr="004A1813">
        <w:rPr>
          <w:rFonts w:hint="eastAsia"/>
        </w:rPr>
        <w:t>」</w:t>
      </w:r>
      <w:r w:rsidR="00D7084B" w:rsidRPr="004A1813">
        <w:rPr>
          <w:rFonts w:hint="eastAsia"/>
        </w:rPr>
        <w:t>說明三</w:t>
      </w:r>
      <w:r w:rsidR="000A5834" w:rsidRPr="004A1813">
        <w:rPr>
          <w:rFonts w:hint="eastAsia"/>
        </w:rPr>
        <w:t>則</w:t>
      </w:r>
      <w:r w:rsidR="00D7084B" w:rsidRPr="004A1813">
        <w:rPr>
          <w:rFonts w:hint="eastAsia"/>
        </w:rPr>
        <w:t>載：「債權人應於期限屆滿時，</w:t>
      </w:r>
      <w:proofErr w:type="gramStart"/>
      <w:r w:rsidR="00D7084B" w:rsidRPr="004A1813">
        <w:rPr>
          <w:rFonts w:hint="eastAsia"/>
        </w:rPr>
        <w:t>具狀陳報</w:t>
      </w:r>
      <w:proofErr w:type="gramEnd"/>
      <w:r w:rsidR="00D7084B" w:rsidRPr="004A1813">
        <w:rPr>
          <w:rFonts w:hint="eastAsia"/>
        </w:rPr>
        <w:t>債務人履行情形，</w:t>
      </w:r>
      <w:proofErr w:type="gramStart"/>
      <w:r w:rsidR="00D7084B" w:rsidRPr="004A1813">
        <w:rPr>
          <w:rFonts w:hint="eastAsia"/>
        </w:rPr>
        <w:t>逾期未陳報</w:t>
      </w:r>
      <w:proofErr w:type="gramEnd"/>
      <w:r w:rsidR="00D7084B" w:rsidRPr="004A1813">
        <w:rPr>
          <w:rFonts w:hint="eastAsia"/>
        </w:rPr>
        <w:t>，即視為債務人自動履行完畢。」</w:t>
      </w:r>
      <w:r w:rsidR="000A5834" w:rsidRPr="004A1813">
        <w:rPr>
          <w:rFonts w:hint="eastAsia"/>
        </w:rPr>
        <w:t>此</w:t>
      </w:r>
      <w:proofErr w:type="gramStart"/>
      <w:r w:rsidR="000A5834" w:rsidRPr="004A1813">
        <w:rPr>
          <w:rFonts w:hint="eastAsia"/>
        </w:rPr>
        <w:t>有該令影</w:t>
      </w:r>
      <w:proofErr w:type="gramEnd"/>
      <w:r w:rsidR="000A5834" w:rsidRPr="004A1813">
        <w:rPr>
          <w:rFonts w:hint="eastAsia"/>
        </w:rPr>
        <w:t>本</w:t>
      </w:r>
      <w:proofErr w:type="gramStart"/>
      <w:r w:rsidR="000A5834" w:rsidRPr="004A1813">
        <w:rPr>
          <w:rFonts w:hint="eastAsia"/>
        </w:rPr>
        <w:t>在卷可按</w:t>
      </w:r>
      <w:proofErr w:type="gramEnd"/>
      <w:r w:rsidR="000A5834" w:rsidRPr="004A1813">
        <w:rPr>
          <w:rFonts w:hint="eastAsia"/>
        </w:rPr>
        <w:t>。</w:t>
      </w:r>
      <w:proofErr w:type="gramStart"/>
      <w:r w:rsidR="000A5834" w:rsidRPr="004A1813">
        <w:rPr>
          <w:rFonts w:hint="eastAsia"/>
        </w:rPr>
        <w:t>惟查</w:t>
      </w:r>
      <w:proofErr w:type="gramEnd"/>
      <w:r w:rsidR="000A5834" w:rsidRPr="004A1813">
        <w:rPr>
          <w:rFonts w:hint="eastAsia"/>
        </w:rPr>
        <w:t>，</w:t>
      </w:r>
      <w:r w:rsidR="008C38C4" w:rsidRPr="004A1813">
        <w:rPr>
          <w:rFonts w:hint="eastAsia"/>
        </w:rPr>
        <w:t>就說明</w:t>
      </w:r>
      <w:proofErr w:type="gramStart"/>
      <w:r w:rsidR="008C38C4" w:rsidRPr="004A1813">
        <w:rPr>
          <w:rFonts w:hint="eastAsia"/>
        </w:rPr>
        <w:t>三</w:t>
      </w:r>
      <w:proofErr w:type="gramEnd"/>
      <w:r w:rsidR="008C38C4" w:rsidRPr="004A1813">
        <w:rPr>
          <w:rFonts w:hint="eastAsia"/>
        </w:rPr>
        <w:t>內容之法令依據，</w:t>
      </w:r>
      <w:proofErr w:type="gramStart"/>
      <w:r w:rsidR="008C38C4" w:rsidRPr="004A1813">
        <w:rPr>
          <w:rFonts w:hint="eastAsia"/>
        </w:rPr>
        <w:t>臺</w:t>
      </w:r>
      <w:proofErr w:type="gramEnd"/>
      <w:r w:rsidR="008C38C4" w:rsidRPr="004A1813">
        <w:rPr>
          <w:rFonts w:hint="eastAsia"/>
        </w:rPr>
        <w:t>北地院查復稱「聲請人或債務人限期</w:t>
      </w:r>
      <w:proofErr w:type="gramStart"/>
      <w:r w:rsidR="008C38C4" w:rsidRPr="004A1813">
        <w:rPr>
          <w:rFonts w:hint="eastAsia"/>
        </w:rPr>
        <w:t>陳報屬執行</w:t>
      </w:r>
      <w:proofErr w:type="gramEnd"/>
      <w:r w:rsidR="008C38C4" w:rsidRPr="004A1813">
        <w:rPr>
          <w:rFonts w:hint="eastAsia"/>
        </w:rPr>
        <w:t>方法，載明於上開自動履行命令之公文内」</w:t>
      </w:r>
      <w:r w:rsidR="008C38C4" w:rsidRPr="004A1813">
        <w:rPr>
          <w:rStyle w:val="afe"/>
        </w:rPr>
        <w:footnoteReference w:id="2"/>
      </w:r>
      <w:r w:rsidR="008C38C4" w:rsidRPr="004A1813">
        <w:t xml:space="preserve"> </w:t>
      </w:r>
      <w:r w:rsidR="005A1FAA" w:rsidRPr="004A1813">
        <w:rPr>
          <w:rFonts w:hint="eastAsia"/>
        </w:rPr>
        <w:t>，足徵該院未能明列「逾期未陳報，視為債務人自動履行完畢」之法令依據，而遍查強制執行法，並無債權人逾期未陳報即視為債務人自動履行完畢之相關規定，該院上開執行命令卻如是記載，容有未當。</w:t>
      </w:r>
    </w:p>
    <w:p w:rsidR="00D2571B" w:rsidRPr="004A1813" w:rsidRDefault="005A1FAA" w:rsidP="005D6104">
      <w:pPr>
        <w:pStyle w:val="3"/>
        <w:numPr>
          <w:ilvl w:val="2"/>
          <w:numId w:val="1"/>
        </w:numPr>
      </w:pPr>
      <w:r w:rsidRPr="004A1813">
        <w:rPr>
          <w:rFonts w:hint="eastAsia"/>
        </w:rPr>
        <w:t>又依</w:t>
      </w:r>
      <w:r w:rsidR="00AF0EF6" w:rsidRPr="004A1813">
        <w:rPr>
          <w:rFonts w:hint="eastAsia"/>
        </w:rPr>
        <w:t>前開執行命令說明</w:t>
      </w:r>
      <w:proofErr w:type="gramStart"/>
      <w:r w:rsidR="00AF0EF6" w:rsidRPr="004A1813">
        <w:rPr>
          <w:rFonts w:hint="eastAsia"/>
        </w:rPr>
        <w:t>三</w:t>
      </w:r>
      <w:proofErr w:type="gramEnd"/>
      <w:r w:rsidR="00AF0EF6" w:rsidRPr="004A1813">
        <w:rPr>
          <w:rFonts w:hint="eastAsia"/>
        </w:rPr>
        <w:t>內容，</w:t>
      </w:r>
      <w:r w:rsidRPr="004A1813">
        <w:rPr>
          <w:rFonts w:hint="eastAsia"/>
        </w:rPr>
        <w:t>債權人理應於108年3月14日前陳報債務人履行情形，</w:t>
      </w:r>
      <w:r w:rsidR="00AF0EF6" w:rsidRPr="004A1813">
        <w:rPr>
          <w:rFonts w:hint="eastAsia"/>
        </w:rPr>
        <w:t>然依該案卷宗顯示，債權人</w:t>
      </w:r>
      <w:r w:rsidRPr="004A1813">
        <w:rPr>
          <w:rFonts w:hint="eastAsia"/>
        </w:rPr>
        <w:t>遲至同年月</w:t>
      </w:r>
      <w:proofErr w:type="gramStart"/>
      <w:r w:rsidRPr="004A1813">
        <w:rPr>
          <w:rFonts w:hint="eastAsia"/>
        </w:rPr>
        <w:t>21日始陳報</w:t>
      </w:r>
      <w:proofErr w:type="gramEnd"/>
      <w:r w:rsidRPr="004A1813">
        <w:rPr>
          <w:rFonts w:hint="eastAsia"/>
        </w:rPr>
        <w:t>，顯未於期限內</w:t>
      </w:r>
      <w:proofErr w:type="gramStart"/>
      <w:r w:rsidRPr="004A1813">
        <w:rPr>
          <w:rFonts w:hint="eastAsia"/>
        </w:rPr>
        <w:t>具狀陳報</w:t>
      </w:r>
      <w:proofErr w:type="gramEnd"/>
      <w:r w:rsidRPr="004A1813">
        <w:rPr>
          <w:rFonts w:hint="eastAsia"/>
        </w:rPr>
        <w:t>債務人(即陳訴人)之履行情形，</w:t>
      </w:r>
      <w:r w:rsidR="00D944A5" w:rsidRPr="004A1813">
        <w:rPr>
          <w:rFonts w:hint="eastAsia"/>
        </w:rPr>
        <w:t>並</w:t>
      </w:r>
      <w:r w:rsidRPr="004A1813">
        <w:rPr>
          <w:rFonts w:hint="eastAsia"/>
        </w:rPr>
        <w:t>經債務人於同年月27日陳報狀</w:t>
      </w:r>
      <w:r w:rsidR="00D944A5" w:rsidRPr="004A1813">
        <w:rPr>
          <w:rFonts w:hint="eastAsia"/>
        </w:rPr>
        <w:t>中</w:t>
      </w:r>
      <w:r w:rsidRPr="004A1813">
        <w:rPr>
          <w:rFonts w:hint="eastAsia"/>
        </w:rPr>
        <w:t>指摘，惟</w:t>
      </w:r>
      <w:proofErr w:type="gramStart"/>
      <w:r w:rsidRPr="004A1813">
        <w:rPr>
          <w:rFonts w:hint="eastAsia"/>
        </w:rPr>
        <w:t>臺</w:t>
      </w:r>
      <w:proofErr w:type="gramEnd"/>
      <w:r w:rsidRPr="004A1813">
        <w:rPr>
          <w:rFonts w:hint="eastAsia"/>
        </w:rPr>
        <w:t>北地院未予理會，</w:t>
      </w:r>
      <w:r w:rsidR="00D944A5" w:rsidRPr="004A1813">
        <w:rPr>
          <w:rFonts w:hint="eastAsia"/>
        </w:rPr>
        <w:t>所稱「視為債務人自動履行完畢」</w:t>
      </w:r>
      <w:r w:rsidR="001001DB" w:rsidRPr="004A1813">
        <w:rPr>
          <w:rFonts w:hint="eastAsia"/>
        </w:rPr>
        <w:t>之法律效果並</w:t>
      </w:r>
      <w:r w:rsidR="00D944A5" w:rsidRPr="004A1813">
        <w:rPr>
          <w:rFonts w:hint="eastAsia"/>
        </w:rPr>
        <w:t>未發生，</w:t>
      </w:r>
      <w:proofErr w:type="gramStart"/>
      <w:r w:rsidR="00D944A5" w:rsidRPr="004A1813">
        <w:rPr>
          <w:rFonts w:hint="eastAsia"/>
        </w:rPr>
        <w:t>足徵上</w:t>
      </w:r>
      <w:proofErr w:type="gramEnd"/>
      <w:r w:rsidR="00D944A5" w:rsidRPr="004A1813">
        <w:rPr>
          <w:rFonts w:hint="eastAsia"/>
        </w:rPr>
        <w:t>開執行命令說明</w:t>
      </w:r>
      <w:proofErr w:type="gramStart"/>
      <w:r w:rsidR="001001DB" w:rsidRPr="004A1813">
        <w:rPr>
          <w:rFonts w:hint="eastAsia"/>
        </w:rPr>
        <w:t>三</w:t>
      </w:r>
      <w:proofErr w:type="gramEnd"/>
      <w:r w:rsidR="00D944A5" w:rsidRPr="004A1813">
        <w:rPr>
          <w:rFonts w:hint="eastAsia"/>
        </w:rPr>
        <w:t>非但無法令依據</w:t>
      </w:r>
      <w:r w:rsidR="001001DB" w:rsidRPr="004A1813">
        <w:rPr>
          <w:rFonts w:hint="eastAsia"/>
        </w:rPr>
        <w:t>，</w:t>
      </w:r>
      <w:r w:rsidR="00D944A5" w:rsidRPr="004A1813">
        <w:rPr>
          <w:rFonts w:hint="eastAsia"/>
        </w:rPr>
        <w:t>且造成債務人誤會而減損司法公信力。</w:t>
      </w:r>
    </w:p>
    <w:p w:rsidR="00D2571B" w:rsidRPr="004A1813" w:rsidRDefault="00301483" w:rsidP="005D6104">
      <w:pPr>
        <w:pStyle w:val="3"/>
        <w:numPr>
          <w:ilvl w:val="2"/>
          <w:numId w:val="1"/>
        </w:numPr>
      </w:pPr>
      <w:r w:rsidRPr="004A1813">
        <w:rPr>
          <w:rFonts w:hint="eastAsia"/>
        </w:rPr>
        <w:t>次查，</w:t>
      </w:r>
      <w:r w:rsidR="007918F6" w:rsidRPr="004A1813">
        <w:rPr>
          <w:rFonts w:hint="eastAsia"/>
        </w:rPr>
        <w:t>債權人聲請執行內容二，係要陳訴人填補徐</w:t>
      </w:r>
      <w:r w:rsidR="00DD4F3F">
        <w:rPr>
          <w:rFonts w:hint="eastAsia"/>
        </w:rPr>
        <w:t>○</w:t>
      </w:r>
      <w:r w:rsidR="002F3A74">
        <w:rPr>
          <w:rFonts w:hint="eastAsia"/>
        </w:rPr>
        <w:t>○</w:t>
      </w:r>
      <w:bookmarkStart w:id="52" w:name="_GoBack"/>
      <w:bookmarkEnd w:id="52"/>
      <w:r w:rsidR="007918F6" w:rsidRPr="004A1813">
        <w:rPr>
          <w:rFonts w:hint="eastAsia"/>
        </w:rPr>
        <w:t>帳戶297</w:t>
      </w:r>
      <w:r w:rsidR="007918F6" w:rsidRPr="004A1813">
        <w:t>,</w:t>
      </w:r>
      <w:r w:rsidR="007918F6" w:rsidRPr="004A1813">
        <w:rPr>
          <w:rFonts w:hint="eastAsia"/>
        </w:rPr>
        <w:t>493元。陳訴人就該</w:t>
      </w:r>
      <w:r w:rsidR="00FD43BA" w:rsidRPr="004A1813">
        <w:rPr>
          <w:rFonts w:hint="eastAsia"/>
        </w:rPr>
        <w:t>事項</w:t>
      </w:r>
      <w:r w:rsidR="007918F6" w:rsidRPr="004A1813">
        <w:rPr>
          <w:rFonts w:hint="eastAsia"/>
        </w:rPr>
        <w:t>於1</w:t>
      </w:r>
      <w:r w:rsidR="007918F6" w:rsidRPr="004A1813">
        <w:t>08</w:t>
      </w:r>
      <w:r w:rsidR="007918F6" w:rsidRPr="004A1813">
        <w:rPr>
          <w:rFonts w:hint="eastAsia"/>
        </w:rPr>
        <w:t>年4月2日</w:t>
      </w:r>
      <w:r w:rsidR="00FD43BA" w:rsidRPr="004A1813">
        <w:rPr>
          <w:rFonts w:hint="eastAsia"/>
        </w:rPr>
        <w:t>向</w:t>
      </w:r>
      <w:proofErr w:type="gramStart"/>
      <w:r w:rsidR="00FD43BA" w:rsidRPr="004A1813">
        <w:rPr>
          <w:rFonts w:hint="eastAsia"/>
        </w:rPr>
        <w:t>臺</w:t>
      </w:r>
      <w:proofErr w:type="gramEnd"/>
      <w:r w:rsidR="00FD43BA" w:rsidRPr="004A1813">
        <w:rPr>
          <w:rFonts w:hint="eastAsia"/>
        </w:rPr>
        <w:t>北地院</w:t>
      </w:r>
      <w:r w:rsidR="007918F6" w:rsidRPr="004A1813">
        <w:rPr>
          <w:rFonts w:hint="eastAsia"/>
        </w:rPr>
        <w:t>陳報</w:t>
      </w:r>
      <w:r w:rsidR="00FD43BA" w:rsidRPr="004A1813">
        <w:rPr>
          <w:rFonts w:hint="eastAsia"/>
        </w:rPr>
        <w:t>，並</w:t>
      </w:r>
      <w:r w:rsidR="007918F6" w:rsidRPr="004A1813">
        <w:rPr>
          <w:rFonts w:hint="eastAsia"/>
        </w:rPr>
        <w:t>提出匯款紀錄影本，</w:t>
      </w:r>
      <w:r w:rsidR="00FD43BA" w:rsidRPr="004A1813">
        <w:rPr>
          <w:rFonts w:hint="eastAsia"/>
        </w:rPr>
        <w:t>再</w:t>
      </w:r>
      <w:r w:rsidR="007918F6" w:rsidRPr="004A1813">
        <w:rPr>
          <w:rFonts w:hint="eastAsia"/>
        </w:rPr>
        <w:t>於同年月12日庭訊提出匯款紀錄正本，此有該案卷宗影本可按。</w:t>
      </w:r>
      <w:r w:rsidR="00DD20CF" w:rsidRPr="004A1813">
        <w:rPr>
          <w:rFonts w:hint="eastAsia"/>
        </w:rPr>
        <w:t>債權人</w:t>
      </w:r>
      <w:r w:rsidR="00C03378" w:rsidRPr="004A1813">
        <w:rPr>
          <w:rFonts w:hint="eastAsia"/>
        </w:rPr>
        <w:t>則</w:t>
      </w:r>
      <w:r w:rsidR="00DD20CF" w:rsidRPr="004A1813">
        <w:rPr>
          <w:rFonts w:hint="eastAsia"/>
        </w:rPr>
        <w:t>於108年4月</w:t>
      </w:r>
      <w:r w:rsidR="00DD20CF" w:rsidRPr="004A1813">
        <w:t>22</w:t>
      </w:r>
      <w:r w:rsidR="00DD20CF" w:rsidRPr="004A1813">
        <w:rPr>
          <w:rFonts w:hint="eastAsia"/>
        </w:rPr>
        <w:t>日陳報，主張陳訴人所提匯款僅係假象，實際未履行，該院</w:t>
      </w:r>
      <w:proofErr w:type="gramStart"/>
      <w:r w:rsidR="00D648D2" w:rsidRPr="004A1813">
        <w:rPr>
          <w:rFonts w:hint="eastAsia"/>
        </w:rPr>
        <w:t>嗣</w:t>
      </w:r>
      <w:proofErr w:type="gramEnd"/>
      <w:r w:rsidR="00D648D2" w:rsidRPr="004A1813">
        <w:rPr>
          <w:rFonts w:hint="eastAsia"/>
        </w:rPr>
        <w:t>於</w:t>
      </w:r>
      <w:r w:rsidR="00DD20CF" w:rsidRPr="004A1813">
        <w:rPr>
          <w:rFonts w:hint="eastAsia"/>
        </w:rPr>
        <w:t>同年</w:t>
      </w:r>
      <w:r w:rsidR="00DD20CF" w:rsidRPr="004A1813">
        <w:rPr>
          <w:rFonts w:hint="eastAsia"/>
        </w:rPr>
        <w:lastRenderedPageBreak/>
        <w:t>7月12日始將債權人陳報內容寄送陳訴人</w:t>
      </w:r>
      <w:r w:rsidR="009867D2" w:rsidRPr="004A1813">
        <w:rPr>
          <w:rFonts w:hint="eastAsia"/>
        </w:rPr>
        <w:t>，</w:t>
      </w:r>
      <w:r w:rsidR="00DD20CF" w:rsidRPr="004A1813">
        <w:rPr>
          <w:rFonts w:hint="eastAsia"/>
        </w:rPr>
        <w:t>命</w:t>
      </w:r>
      <w:r w:rsidR="009867D2" w:rsidRPr="004A1813">
        <w:rPr>
          <w:rFonts w:hint="eastAsia"/>
        </w:rPr>
        <w:t>其</w:t>
      </w:r>
      <w:r w:rsidR="00DD20CF" w:rsidRPr="004A1813">
        <w:rPr>
          <w:rFonts w:hint="eastAsia"/>
        </w:rPr>
        <w:t>於10日內表示意見。</w:t>
      </w:r>
    </w:p>
    <w:p w:rsidR="00DD20CF" w:rsidRPr="004A1813" w:rsidRDefault="00301483" w:rsidP="005D6104">
      <w:pPr>
        <w:pStyle w:val="3"/>
        <w:numPr>
          <w:ilvl w:val="2"/>
          <w:numId w:val="1"/>
        </w:numPr>
      </w:pPr>
      <w:r w:rsidRPr="004A1813">
        <w:rPr>
          <w:rFonts w:hint="eastAsia"/>
        </w:rPr>
        <w:t>對</w:t>
      </w:r>
      <w:r w:rsidR="00DD20CF" w:rsidRPr="004A1813">
        <w:rPr>
          <w:rFonts w:hint="eastAsia"/>
        </w:rPr>
        <w:t>上開過程，</w:t>
      </w:r>
      <w:proofErr w:type="gramStart"/>
      <w:r w:rsidRPr="004A1813">
        <w:rPr>
          <w:rFonts w:hint="eastAsia"/>
        </w:rPr>
        <w:t>臺</w:t>
      </w:r>
      <w:proofErr w:type="gramEnd"/>
      <w:r w:rsidRPr="004A1813">
        <w:rPr>
          <w:rFonts w:hint="eastAsia"/>
        </w:rPr>
        <w:t>北地院查復</w:t>
      </w:r>
      <w:r w:rsidR="00DD20CF" w:rsidRPr="004A1813">
        <w:rPr>
          <w:rFonts w:hint="eastAsia"/>
        </w:rPr>
        <w:t>稱：</w:t>
      </w:r>
    </w:p>
    <w:p w:rsidR="00DD20CF" w:rsidRPr="004A1813" w:rsidRDefault="00DD20CF" w:rsidP="00DD20CF">
      <w:pPr>
        <w:pStyle w:val="4"/>
      </w:pPr>
      <w:r w:rsidRPr="004A1813">
        <w:rPr>
          <w:rFonts w:hint="eastAsia"/>
        </w:rPr>
        <w:t>如係執行程序開始前為清償，非執行法院所能探知，經債權人否認或爭執者，則債務人應依強制執行法第14條規定，提起債務人異議之訴。</w:t>
      </w:r>
    </w:p>
    <w:p w:rsidR="00DD20CF" w:rsidRPr="004A1813" w:rsidRDefault="00DD20CF" w:rsidP="00DD20CF">
      <w:pPr>
        <w:pStyle w:val="4"/>
      </w:pPr>
      <w:r w:rsidRPr="004A1813">
        <w:rPr>
          <w:rFonts w:hint="eastAsia"/>
        </w:rPr>
        <w:t>關於具狀爭執債務人履行方式則屬強制執行法第12條聲明異議之範圍。</w:t>
      </w:r>
    </w:p>
    <w:p w:rsidR="00D2571B" w:rsidRPr="004A1813" w:rsidRDefault="00DD20CF" w:rsidP="00DD20CF">
      <w:pPr>
        <w:pStyle w:val="4"/>
      </w:pPr>
      <w:r w:rsidRPr="004A1813">
        <w:rPr>
          <w:rFonts w:hint="eastAsia"/>
        </w:rPr>
        <w:t>該案另於108年4月17日向檔案室調閱</w:t>
      </w:r>
      <w:proofErr w:type="gramStart"/>
      <w:r w:rsidRPr="004A1813">
        <w:rPr>
          <w:rFonts w:hint="eastAsia"/>
        </w:rPr>
        <w:t>106年度監宣字</w:t>
      </w:r>
      <w:proofErr w:type="gramEnd"/>
      <w:r w:rsidRPr="004A1813">
        <w:rPr>
          <w:rFonts w:hint="eastAsia"/>
        </w:rPr>
        <w:t>第</w:t>
      </w:r>
      <w:r w:rsidRPr="004A1813">
        <w:t>190</w:t>
      </w:r>
      <w:r w:rsidRPr="004A1813">
        <w:rPr>
          <w:rFonts w:hint="eastAsia"/>
        </w:rPr>
        <w:t>號卷宗，以查核債務人主張是否真正，至裁定駁回前之期間因查詢及蒐集相關實務見解，分析及比對不同個案所提文件，</w:t>
      </w:r>
      <w:proofErr w:type="gramStart"/>
      <w:r w:rsidRPr="004A1813">
        <w:rPr>
          <w:rFonts w:hint="eastAsia"/>
        </w:rPr>
        <w:t>採</w:t>
      </w:r>
      <w:proofErr w:type="gramEnd"/>
      <w:r w:rsidRPr="004A1813">
        <w:rPr>
          <w:rFonts w:hint="eastAsia"/>
        </w:rPr>
        <w:t>行對債務人有利見解，駁回債權人聲請，而非依強制執行法第</w:t>
      </w:r>
      <w:r w:rsidRPr="004A1813">
        <w:t>14</w:t>
      </w:r>
      <w:r w:rsidRPr="004A1813">
        <w:rPr>
          <w:rFonts w:hint="eastAsia"/>
        </w:rPr>
        <w:t>條規定，通知債務人提起異議之訴；因債權人對債務人匯入金額流向有意見，仍以裁定駁回，</w:t>
      </w:r>
      <w:proofErr w:type="gramStart"/>
      <w:r w:rsidRPr="004A1813">
        <w:rPr>
          <w:rFonts w:hint="eastAsia"/>
        </w:rPr>
        <w:t>俾</w:t>
      </w:r>
      <w:proofErr w:type="gramEnd"/>
      <w:r w:rsidRPr="004A1813">
        <w:rPr>
          <w:rFonts w:hint="eastAsia"/>
        </w:rPr>
        <w:t>利債權人得以聲請異議救濟，以維雙方之權利。</w:t>
      </w:r>
    </w:p>
    <w:p w:rsidR="00D2571B" w:rsidRPr="004A1813" w:rsidRDefault="00DD20CF" w:rsidP="005D6104">
      <w:pPr>
        <w:pStyle w:val="3"/>
        <w:numPr>
          <w:ilvl w:val="2"/>
          <w:numId w:val="1"/>
        </w:numPr>
      </w:pPr>
      <w:r w:rsidRPr="004A1813">
        <w:rPr>
          <w:rFonts w:hint="eastAsia"/>
        </w:rPr>
        <w:t>經查，陳訴人108年4月2日、12日</w:t>
      </w:r>
      <w:r w:rsidR="004A4C9B" w:rsidRPr="004A1813">
        <w:rPr>
          <w:rFonts w:hint="eastAsia"/>
        </w:rPr>
        <w:t>就債權人聲請執行內容二業於106年9月25日履行</w:t>
      </w:r>
      <w:r w:rsidR="00573D13" w:rsidRPr="004A1813">
        <w:rPr>
          <w:rFonts w:hint="eastAsia"/>
        </w:rPr>
        <w:t>，顯係於本件執行程序開始前為清償，</w:t>
      </w:r>
      <w:r w:rsidR="00782A11">
        <w:t>1</w:t>
      </w:r>
      <w:r w:rsidR="00573D13" w:rsidRPr="004A1813">
        <w:rPr>
          <w:rFonts w:hint="eastAsia"/>
        </w:rPr>
        <w:t>08年4月</w:t>
      </w:r>
      <w:r w:rsidR="00573D13" w:rsidRPr="004A1813">
        <w:t>22</w:t>
      </w:r>
      <w:r w:rsidR="00573D13" w:rsidRPr="004A1813">
        <w:rPr>
          <w:rFonts w:hint="eastAsia"/>
        </w:rPr>
        <w:t>日</w:t>
      </w:r>
      <w:r w:rsidR="00C03378" w:rsidRPr="004A1813">
        <w:rPr>
          <w:rFonts w:hint="eastAsia"/>
        </w:rPr>
        <w:t>債權人</w:t>
      </w:r>
      <w:r w:rsidR="00573D13" w:rsidRPr="004A1813">
        <w:rPr>
          <w:rFonts w:hint="eastAsia"/>
        </w:rPr>
        <w:t>陳報主張陳訴人匯款係假象，實際未履行云云，</w:t>
      </w:r>
      <w:r w:rsidR="00BA168E" w:rsidRPr="004A1813">
        <w:rPr>
          <w:rFonts w:hint="eastAsia"/>
        </w:rPr>
        <w:t>經</w:t>
      </w:r>
      <w:r w:rsidR="00107A2B" w:rsidRPr="004A1813">
        <w:rPr>
          <w:rFonts w:hint="eastAsia"/>
        </w:rPr>
        <w:t>該院</w:t>
      </w:r>
      <w:proofErr w:type="gramStart"/>
      <w:r w:rsidR="00107A2B" w:rsidRPr="004A1813">
        <w:rPr>
          <w:rFonts w:hint="eastAsia"/>
        </w:rPr>
        <w:t>調閱同院106年度監宣字</w:t>
      </w:r>
      <w:proofErr w:type="gramEnd"/>
      <w:r w:rsidR="00107A2B" w:rsidRPr="004A1813">
        <w:rPr>
          <w:rFonts w:hint="eastAsia"/>
        </w:rPr>
        <w:t>第</w:t>
      </w:r>
      <w:r w:rsidR="00107A2B" w:rsidRPr="004A1813">
        <w:t>190</w:t>
      </w:r>
      <w:r w:rsidR="00107A2B" w:rsidRPr="004A1813">
        <w:rPr>
          <w:rFonts w:hint="eastAsia"/>
        </w:rPr>
        <w:t>號卷宗，查核債務人(即陳訴人)主張是否真正，</w:t>
      </w:r>
      <w:proofErr w:type="gramStart"/>
      <w:r w:rsidR="00BA168E" w:rsidRPr="004A1813">
        <w:rPr>
          <w:rFonts w:hint="eastAsia"/>
        </w:rPr>
        <w:t>嗣</w:t>
      </w:r>
      <w:proofErr w:type="gramEnd"/>
      <w:r w:rsidR="00BA168E" w:rsidRPr="004A1813">
        <w:rPr>
          <w:rFonts w:hint="eastAsia"/>
        </w:rPr>
        <w:t>於同年7月12日請債權人表示意見，並於同年8月5日</w:t>
      </w:r>
      <w:proofErr w:type="gramStart"/>
      <w:r w:rsidR="00107A2B" w:rsidRPr="004A1813">
        <w:rPr>
          <w:rFonts w:hint="eastAsia"/>
        </w:rPr>
        <w:t>採</w:t>
      </w:r>
      <w:proofErr w:type="gramEnd"/>
      <w:r w:rsidR="00107A2B" w:rsidRPr="004A1813">
        <w:rPr>
          <w:rFonts w:hint="eastAsia"/>
        </w:rPr>
        <w:t>行對債務人有利見解</w:t>
      </w:r>
      <w:r w:rsidR="00BA168E" w:rsidRPr="004A1813">
        <w:rPr>
          <w:rFonts w:hint="eastAsia"/>
        </w:rPr>
        <w:t>而</w:t>
      </w:r>
      <w:r w:rsidR="00107A2B" w:rsidRPr="004A1813">
        <w:rPr>
          <w:rFonts w:hint="eastAsia"/>
        </w:rPr>
        <w:t>駁回債權人聲請</w:t>
      </w:r>
      <w:r w:rsidR="0067324C" w:rsidRPr="004A1813">
        <w:rPr>
          <w:rFonts w:hint="eastAsia"/>
        </w:rPr>
        <w:t>，</w:t>
      </w:r>
      <w:r w:rsidR="00107A2B" w:rsidRPr="004A1813">
        <w:rPr>
          <w:rFonts w:hint="eastAsia"/>
        </w:rPr>
        <w:t>未</w:t>
      </w:r>
      <w:proofErr w:type="gramStart"/>
      <w:r w:rsidR="00107A2B" w:rsidRPr="004A1813">
        <w:rPr>
          <w:rFonts w:hint="eastAsia"/>
        </w:rPr>
        <w:t>逾司事</w:t>
      </w:r>
      <w:proofErr w:type="gramEnd"/>
      <w:r w:rsidR="00107A2B" w:rsidRPr="004A1813">
        <w:rPr>
          <w:rFonts w:hint="eastAsia"/>
        </w:rPr>
        <w:t>官規範要點第14點第2項所定辦案期限</w:t>
      </w:r>
      <w:r w:rsidR="00BA168E" w:rsidRPr="004A1813">
        <w:rPr>
          <w:rFonts w:hint="eastAsia"/>
        </w:rPr>
        <w:t>。</w:t>
      </w:r>
    </w:p>
    <w:p w:rsidR="00324532" w:rsidRPr="004A1813" w:rsidRDefault="00301483" w:rsidP="00324532">
      <w:pPr>
        <w:pStyle w:val="3"/>
      </w:pPr>
      <w:r w:rsidRPr="004A1813">
        <w:rPr>
          <w:rFonts w:hint="eastAsia"/>
        </w:rPr>
        <w:t>綜上，</w:t>
      </w:r>
      <w:proofErr w:type="gramStart"/>
      <w:r w:rsidR="00324532" w:rsidRPr="004A1813">
        <w:rPr>
          <w:rFonts w:hint="eastAsia"/>
        </w:rPr>
        <w:t>臺</w:t>
      </w:r>
      <w:proofErr w:type="gramEnd"/>
      <w:r w:rsidR="00324532" w:rsidRPr="004A1813">
        <w:rPr>
          <w:rFonts w:hint="eastAsia"/>
        </w:rPr>
        <w:t>北地院辦理</w:t>
      </w:r>
      <w:proofErr w:type="gramStart"/>
      <w:r w:rsidR="00324532" w:rsidRPr="004A1813">
        <w:rPr>
          <w:rFonts w:hint="eastAsia"/>
        </w:rPr>
        <w:t>107年度司執字</w:t>
      </w:r>
      <w:proofErr w:type="gramEnd"/>
      <w:r w:rsidR="00324532" w:rsidRPr="004A1813">
        <w:rPr>
          <w:rFonts w:hint="eastAsia"/>
        </w:rPr>
        <w:t>第17208號強制執行案件時，於</w:t>
      </w:r>
      <w:r w:rsidR="00D65402" w:rsidRPr="004A1813">
        <w:rPr>
          <w:rFonts w:hint="eastAsia"/>
        </w:rPr>
        <w:t>執行命令說明三</w:t>
      </w:r>
      <w:r w:rsidR="00324532" w:rsidRPr="004A1813">
        <w:rPr>
          <w:rFonts w:hint="eastAsia"/>
        </w:rPr>
        <w:t>載明</w:t>
      </w:r>
      <w:r w:rsidR="00D5093E">
        <w:rPr>
          <w:rFonts w:hint="eastAsia"/>
        </w:rPr>
        <w:t>「</w:t>
      </w:r>
      <w:r w:rsidR="00324532" w:rsidRPr="004A1813">
        <w:rPr>
          <w:rFonts w:hint="eastAsia"/>
        </w:rPr>
        <w:t>限債權人於一定期限陳報，否則發生特定法律效果</w:t>
      </w:r>
      <w:r w:rsidR="00D5093E">
        <w:rPr>
          <w:rFonts w:hint="eastAsia"/>
        </w:rPr>
        <w:t>」</w:t>
      </w:r>
      <w:r w:rsidR="00324532" w:rsidRPr="004A1813">
        <w:rPr>
          <w:rFonts w:hint="eastAsia"/>
        </w:rPr>
        <w:t>並無法令依據，</w:t>
      </w:r>
      <w:proofErr w:type="gramStart"/>
      <w:r w:rsidR="00324532" w:rsidRPr="004A1813">
        <w:rPr>
          <w:rFonts w:hint="eastAsia"/>
        </w:rPr>
        <w:t>恐損及</w:t>
      </w:r>
      <w:proofErr w:type="gramEnd"/>
      <w:r w:rsidR="00324532" w:rsidRPr="004A1813">
        <w:rPr>
          <w:rFonts w:hint="eastAsia"/>
        </w:rPr>
        <w:t>司法公信力，有檢討改進必要。至債</w:t>
      </w:r>
      <w:r w:rsidR="00324532" w:rsidRPr="004A1813">
        <w:rPr>
          <w:rFonts w:hint="eastAsia"/>
        </w:rPr>
        <w:lastRenderedPageBreak/>
        <w:t>務人108年4月2日、12日提出清償證明後，該院至同年8月5日始裁定駁回聲請人聲請，未逾越辦案期限，</w:t>
      </w:r>
      <w:proofErr w:type="gramStart"/>
      <w:r w:rsidR="00324532" w:rsidRPr="004A1813">
        <w:rPr>
          <w:rFonts w:hint="eastAsia"/>
        </w:rPr>
        <w:t>併此敘</w:t>
      </w:r>
      <w:proofErr w:type="gramEnd"/>
      <w:r w:rsidR="00324532" w:rsidRPr="004A1813">
        <w:rPr>
          <w:rFonts w:hint="eastAsia"/>
        </w:rPr>
        <w:t>明</w:t>
      </w:r>
      <w:r w:rsidR="009C07AC" w:rsidRPr="004A1813">
        <w:rPr>
          <w:rFonts w:hint="eastAsia"/>
        </w:rPr>
        <w:t>。</w:t>
      </w:r>
    </w:p>
    <w:p w:rsidR="00E25849" w:rsidRPr="004A1813" w:rsidRDefault="00E25849" w:rsidP="004E05A1">
      <w:pPr>
        <w:pStyle w:val="1"/>
        <w:ind w:left="2380" w:hanging="2380"/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bookmarkEnd w:id="49"/>
      <w:bookmarkEnd w:id="50"/>
      <w:bookmarkEnd w:id="51"/>
      <w:r w:rsidRPr="004A1813">
        <w:rPr>
          <w:rFonts w:hint="eastAsia"/>
        </w:rPr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7C6659" w:rsidRPr="004A1813">
        <w:t xml:space="preserve"> </w:t>
      </w:r>
    </w:p>
    <w:p w:rsidR="00E25849" w:rsidRPr="004A1813" w:rsidRDefault="00E25849">
      <w:pPr>
        <w:pStyle w:val="2"/>
      </w:pPr>
      <w:bookmarkStart w:id="77" w:name="_Toc524895649"/>
      <w:bookmarkStart w:id="78" w:name="_Toc524896195"/>
      <w:bookmarkStart w:id="79" w:name="_Toc524896225"/>
      <w:bookmarkStart w:id="80" w:name="_Toc2400396"/>
      <w:bookmarkStart w:id="81" w:name="_Toc4316190"/>
      <w:bookmarkStart w:id="82" w:name="_Toc4473331"/>
      <w:bookmarkStart w:id="83" w:name="_Toc69556898"/>
      <w:bookmarkStart w:id="84" w:name="_Toc69556947"/>
      <w:bookmarkStart w:id="85" w:name="_Toc69609821"/>
      <w:bookmarkStart w:id="86" w:name="_Toc70241817"/>
      <w:bookmarkStart w:id="87" w:name="_Toc70242206"/>
      <w:bookmarkStart w:id="88" w:name="_Toc421794877"/>
      <w:bookmarkStart w:id="89" w:name="_Toc421795443"/>
      <w:bookmarkStart w:id="90" w:name="_Toc421796024"/>
      <w:bookmarkStart w:id="91" w:name="_Toc422728959"/>
      <w:bookmarkStart w:id="92" w:name="_Toc422834162"/>
      <w:bookmarkStart w:id="93" w:name="_Toc524902735"/>
      <w:bookmarkStart w:id="94" w:name="_Toc525066149"/>
      <w:bookmarkStart w:id="95" w:name="_Toc525070840"/>
      <w:bookmarkStart w:id="96" w:name="_Toc525938380"/>
      <w:bookmarkStart w:id="97" w:name="_Toc525939228"/>
      <w:bookmarkStart w:id="98" w:name="_Toc525939733"/>
      <w:bookmarkStart w:id="99" w:name="_Toc529218273"/>
      <w:bookmarkStart w:id="100" w:name="_Toc529222690"/>
      <w:bookmarkStart w:id="101" w:name="_Toc529223112"/>
      <w:bookmarkStart w:id="102" w:name="_Toc529223863"/>
      <w:bookmarkStart w:id="103" w:name="_Toc529228266"/>
      <w:bookmarkEnd w:id="77"/>
      <w:bookmarkEnd w:id="78"/>
      <w:bookmarkEnd w:id="79"/>
      <w:r w:rsidRPr="004A1813">
        <w:rPr>
          <w:rFonts w:hint="eastAsia"/>
        </w:rPr>
        <w:t>調查意見</w:t>
      </w:r>
      <w:r w:rsidR="007C6659" w:rsidRPr="004A1813">
        <w:rPr>
          <w:rFonts w:hint="eastAsia"/>
        </w:rPr>
        <w:t>二</w:t>
      </w:r>
      <w:r w:rsidRPr="004A1813">
        <w:rPr>
          <w:rFonts w:hint="eastAsia"/>
        </w:rPr>
        <w:t>，函請</w:t>
      </w:r>
      <w:r w:rsidR="009A2273" w:rsidRPr="004A1813">
        <w:rPr>
          <w:rFonts w:hint="eastAsia"/>
        </w:rPr>
        <w:t>臺灣</w:t>
      </w:r>
      <w:proofErr w:type="gramStart"/>
      <w:r w:rsidR="009A2273" w:rsidRPr="004A1813">
        <w:rPr>
          <w:rFonts w:hint="eastAsia"/>
        </w:rPr>
        <w:t>臺</w:t>
      </w:r>
      <w:proofErr w:type="gramEnd"/>
      <w:r w:rsidR="009A2273" w:rsidRPr="004A1813">
        <w:rPr>
          <w:rFonts w:hint="eastAsia"/>
        </w:rPr>
        <w:t>北地方法院</w:t>
      </w:r>
      <w:r w:rsidRPr="004A1813">
        <w:rPr>
          <w:rFonts w:hint="eastAsia"/>
        </w:rPr>
        <w:t>確實檢討改進</w:t>
      </w:r>
      <w:proofErr w:type="gramStart"/>
      <w:r w:rsidRPr="004A1813">
        <w:rPr>
          <w:rFonts w:hint="eastAsia"/>
        </w:rPr>
        <w:t>見復。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proofErr w:type="gramEnd"/>
    </w:p>
    <w:p w:rsidR="00560DDA" w:rsidRPr="004A1813" w:rsidRDefault="00560DDA" w:rsidP="00560DDA">
      <w:pPr>
        <w:pStyle w:val="2"/>
      </w:pPr>
      <w:bookmarkStart w:id="104" w:name="_Toc70241819"/>
      <w:bookmarkStart w:id="105" w:name="_Toc70242208"/>
      <w:bookmarkStart w:id="106" w:name="_Toc421794878"/>
      <w:bookmarkStart w:id="107" w:name="_Toc421795444"/>
      <w:bookmarkStart w:id="108" w:name="_Toc421796025"/>
      <w:bookmarkStart w:id="109" w:name="_Toc422728960"/>
      <w:bookmarkStart w:id="110" w:name="_Toc422834163"/>
      <w:bookmarkStart w:id="111" w:name="_Toc70241818"/>
      <w:bookmarkStart w:id="112" w:name="_Toc70242207"/>
      <w:r w:rsidRPr="004A1813">
        <w:rPr>
          <w:rFonts w:hint="eastAsia"/>
        </w:rPr>
        <w:t>調查意見，函復陳訴人</w:t>
      </w:r>
      <w:r w:rsidR="007C6659" w:rsidRPr="004A1813">
        <w:t xml:space="preserve"> </w:t>
      </w:r>
      <w:r w:rsidRPr="004A1813">
        <w:rPr>
          <w:rFonts w:hint="eastAsia"/>
        </w:rPr>
        <w:t>。</w:t>
      </w:r>
      <w:bookmarkEnd w:id="104"/>
      <w:bookmarkEnd w:id="105"/>
      <w:bookmarkEnd w:id="106"/>
      <w:bookmarkEnd w:id="107"/>
      <w:bookmarkEnd w:id="108"/>
      <w:bookmarkEnd w:id="109"/>
      <w:bookmarkEnd w:id="110"/>
    </w:p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11"/>
    <w:bookmarkEnd w:id="112"/>
    <w:p w:rsidR="00E25849" w:rsidRPr="004A1813" w:rsidRDefault="00E25849" w:rsidP="00BD5A56">
      <w:pPr>
        <w:pStyle w:val="aa"/>
        <w:spacing w:beforeLines="50" w:before="228" w:afterLines="100" w:after="457"/>
        <w:ind w:leftChars="584" w:left="3740" w:hangingChars="395" w:hanging="1754"/>
        <w:rPr>
          <w:b w:val="0"/>
          <w:bCs/>
          <w:snapToGrid/>
          <w:spacing w:val="12"/>
          <w:kern w:val="0"/>
          <w:sz w:val="40"/>
        </w:rPr>
      </w:pPr>
      <w:r w:rsidRPr="004A1813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BD5A56"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  <w:r w:rsidR="00BD5A56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BD5A56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  <w:r w:rsidR="00BD5A56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BD5A56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</w:p>
    <w:sectPr w:rsidR="00E25849" w:rsidRPr="004A181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FC" w:rsidRDefault="009870FC">
      <w:r>
        <w:separator/>
      </w:r>
    </w:p>
  </w:endnote>
  <w:endnote w:type="continuationSeparator" w:id="0">
    <w:p w:rsidR="009870FC" w:rsidRDefault="0098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F3A74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FC" w:rsidRDefault="009870FC">
      <w:r>
        <w:separator/>
      </w:r>
    </w:p>
  </w:footnote>
  <w:footnote w:type="continuationSeparator" w:id="0">
    <w:p w:rsidR="009870FC" w:rsidRDefault="009870FC">
      <w:r>
        <w:continuationSeparator/>
      </w:r>
    </w:p>
  </w:footnote>
  <w:footnote w:id="1">
    <w:p w:rsidR="003738EF" w:rsidRDefault="003738EF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該院108年2月27日</w:t>
      </w:r>
      <w:proofErr w:type="gramStart"/>
      <w:r>
        <w:rPr>
          <w:rFonts w:hint="eastAsia"/>
        </w:rPr>
        <w:t>北院忠108執司精</w:t>
      </w:r>
      <w:proofErr w:type="gramEnd"/>
      <w:r>
        <w:rPr>
          <w:rFonts w:hint="eastAsia"/>
        </w:rPr>
        <w:t>字第1720</w:t>
      </w:r>
      <w:r>
        <w:t>8</w:t>
      </w:r>
      <w:r>
        <w:rPr>
          <w:rFonts w:hint="eastAsia"/>
        </w:rPr>
        <w:t>號執行命令。</w:t>
      </w:r>
      <w:r w:rsidR="005E47EC">
        <w:rPr>
          <w:rFonts w:hint="eastAsia"/>
        </w:rPr>
        <w:t>正本為陳訴人，副本為</w:t>
      </w:r>
      <w:r w:rsidR="00D5571F">
        <w:rPr>
          <w:rFonts w:hint="eastAsia"/>
        </w:rPr>
        <w:t>債權人(即</w:t>
      </w:r>
      <w:r w:rsidR="005E47EC">
        <w:rPr>
          <w:rFonts w:hint="eastAsia"/>
        </w:rPr>
        <w:t>聲請人</w:t>
      </w:r>
      <w:r w:rsidR="00D5571F">
        <w:rPr>
          <w:rFonts w:hint="eastAsia"/>
        </w:rPr>
        <w:t>)</w:t>
      </w:r>
      <w:r w:rsidR="005E47EC">
        <w:rPr>
          <w:rFonts w:hint="eastAsia"/>
        </w:rPr>
        <w:t>。</w:t>
      </w:r>
    </w:p>
  </w:footnote>
  <w:footnote w:id="2">
    <w:p w:rsidR="008C38C4" w:rsidRDefault="008C38C4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北地院109年3月3日</w:t>
      </w:r>
      <w:proofErr w:type="gramStart"/>
      <w:r>
        <w:rPr>
          <w:rFonts w:hint="eastAsia"/>
        </w:rPr>
        <w:t>北院忠108司執精</w:t>
      </w:r>
      <w:proofErr w:type="gramEnd"/>
      <w:r>
        <w:rPr>
          <w:rFonts w:hint="eastAsia"/>
        </w:rPr>
        <w:t>字第17208號函。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46F7"/>
    <w:rsid w:val="0003114D"/>
    <w:rsid w:val="00036D76"/>
    <w:rsid w:val="00052AE6"/>
    <w:rsid w:val="00057F32"/>
    <w:rsid w:val="00062A25"/>
    <w:rsid w:val="00073799"/>
    <w:rsid w:val="00073CB5"/>
    <w:rsid w:val="0007425C"/>
    <w:rsid w:val="00077553"/>
    <w:rsid w:val="000851A2"/>
    <w:rsid w:val="0009352E"/>
    <w:rsid w:val="00096B96"/>
    <w:rsid w:val="000A2F3F"/>
    <w:rsid w:val="000A5834"/>
    <w:rsid w:val="000A7289"/>
    <w:rsid w:val="000B0B4A"/>
    <w:rsid w:val="000B279A"/>
    <w:rsid w:val="000B5A20"/>
    <w:rsid w:val="000B61D2"/>
    <w:rsid w:val="000B70A7"/>
    <w:rsid w:val="000B73DD"/>
    <w:rsid w:val="000C495F"/>
    <w:rsid w:val="000C616B"/>
    <w:rsid w:val="000D3584"/>
    <w:rsid w:val="000D66D9"/>
    <w:rsid w:val="000E6431"/>
    <w:rsid w:val="000F21A5"/>
    <w:rsid w:val="001001DB"/>
    <w:rsid w:val="00102B9F"/>
    <w:rsid w:val="00105A6D"/>
    <w:rsid w:val="00107A2B"/>
    <w:rsid w:val="00112637"/>
    <w:rsid w:val="00112ABC"/>
    <w:rsid w:val="001145E1"/>
    <w:rsid w:val="0012001E"/>
    <w:rsid w:val="00126A55"/>
    <w:rsid w:val="00133F08"/>
    <w:rsid w:val="001345E6"/>
    <w:rsid w:val="001378B0"/>
    <w:rsid w:val="00142E00"/>
    <w:rsid w:val="00145272"/>
    <w:rsid w:val="00152793"/>
    <w:rsid w:val="00153358"/>
    <w:rsid w:val="00153B7E"/>
    <w:rsid w:val="001545A9"/>
    <w:rsid w:val="001637C7"/>
    <w:rsid w:val="00164114"/>
    <w:rsid w:val="0016480E"/>
    <w:rsid w:val="00172F5E"/>
    <w:rsid w:val="00174297"/>
    <w:rsid w:val="00180E06"/>
    <w:rsid w:val="001817B3"/>
    <w:rsid w:val="00183014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E0D8A"/>
    <w:rsid w:val="001E67BA"/>
    <w:rsid w:val="001E74C2"/>
    <w:rsid w:val="001F479B"/>
    <w:rsid w:val="001F4F82"/>
    <w:rsid w:val="001F5A48"/>
    <w:rsid w:val="001F5FDC"/>
    <w:rsid w:val="001F6260"/>
    <w:rsid w:val="00200007"/>
    <w:rsid w:val="002030A5"/>
    <w:rsid w:val="00203131"/>
    <w:rsid w:val="00212E88"/>
    <w:rsid w:val="00213848"/>
    <w:rsid w:val="00213C9C"/>
    <w:rsid w:val="0022009E"/>
    <w:rsid w:val="00223241"/>
    <w:rsid w:val="0022425C"/>
    <w:rsid w:val="002246DE"/>
    <w:rsid w:val="002429E2"/>
    <w:rsid w:val="00252BC4"/>
    <w:rsid w:val="00254014"/>
    <w:rsid w:val="00254B39"/>
    <w:rsid w:val="00255FD9"/>
    <w:rsid w:val="0026504D"/>
    <w:rsid w:val="00273A2F"/>
    <w:rsid w:val="00275D79"/>
    <w:rsid w:val="00280986"/>
    <w:rsid w:val="00281ECE"/>
    <w:rsid w:val="002831C7"/>
    <w:rsid w:val="00283685"/>
    <w:rsid w:val="002840C6"/>
    <w:rsid w:val="00291119"/>
    <w:rsid w:val="00295174"/>
    <w:rsid w:val="00296172"/>
    <w:rsid w:val="00296B92"/>
    <w:rsid w:val="002A0CEE"/>
    <w:rsid w:val="002A2C22"/>
    <w:rsid w:val="002A3079"/>
    <w:rsid w:val="002B02EB"/>
    <w:rsid w:val="002B15CA"/>
    <w:rsid w:val="002C0602"/>
    <w:rsid w:val="002D1B5A"/>
    <w:rsid w:val="002D5C16"/>
    <w:rsid w:val="002E1573"/>
    <w:rsid w:val="002F2476"/>
    <w:rsid w:val="002F3A74"/>
    <w:rsid w:val="002F3DFF"/>
    <w:rsid w:val="002F5E05"/>
    <w:rsid w:val="00301483"/>
    <w:rsid w:val="00307A76"/>
    <w:rsid w:val="0031455E"/>
    <w:rsid w:val="003152B6"/>
    <w:rsid w:val="00315A16"/>
    <w:rsid w:val="00317053"/>
    <w:rsid w:val="0031741D"/>
    <w:rsid w:val="0032109C"/>
    <w:rsid w:val="00322B45"/>
    <w:rsid w:val="00323809"/>
    <w:rsid w:val="00323D41"/>
    <w:rsid w:val="00324532"/>
    <w:rsid w:val="00325414"/>
    <w:rsid w:val="00325F16"/>
    <w:rsid w:val="003302F1"/>
    <w:rsid w:val="00341640"/>
    <w:rsid w:val="0034470E"/>
    <w:rsid w:val="00352DB0"/>
    <w:rsid w:val="00361063"/>
    <w:rsid w:val="0037094A"/>
    <w:rsid w:val="00371ED3"/>
    <w:rsid w:val="00372659"/>
    <w:rsid w:val="00372FFC"/>
    <w:rsid w:val="003738EF"/>
    <w:rsid w:val="0037728A"/>
    <w:rsid w:val="0038054F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0185"/>
    <w:rsid w:val="003A5927"/>
    <w:rsid w:val="003B1017"/>
    <w:rsid w:val="003B3AE9"/>
    <w:rsid w:val="003B3C07"/>
    <w:rsid w:val="003B6081"/>
    <w:rsid w:val="003B6775"/>
    <w:rsid w:val="003C5FE2"/>
    <w:rsid w:val="003D02D2"/>
    <w:rsid w:val="003D05FB"/>
    <w:rsid w:val="003D1B16"/>
    <w:rsid w:val="003D45BF"/>
    <w:rsid w:val="003D508A"/>
    <w:rsid w:val="003D537F"/>
    <w:rsid w:val="003D7B3A"/>
    <w:rsid w:val="003D7B75"/>
    <w:rsid w:val="003E0208"/>
    <w:rsid w:val="003E04C2"/>
    <w:rsid w:val="003E4B57"/>
    <w:rsid w:val="003F27E1"/>
    <w:rsid w:val="003F437A"/>
    <w:rsid w:val="003F5C2B"/>
    <w:rsid w:val="00402240"/>
    <w:rsid w:val="004023E9"/>
    <w:rsid w:val="0040454A"/>
    <w:rsid w:val="00413F83"/>
    <w:rsid w:val="0041490C"/>
    <w:rsid w:val="004156D7"/>
    <w:rsid w:val="00416191"/>
    <w:rsid w:val="00416721"/>
    <w:rsid w:val="00421EF0"/>
    <w:rsid w:val="004224FA"/>
    <w:rsid w:val="00423D07"/>
    <w:rsid w:val="00427936"/>
    <w:rsid w:val="0044346F"/>
    <w:rsid w:val="00453FF6"/>
    <w:rsid w:val="0046520A"/>
    <w:rsid w:val="004672AB"/>
    <w:rsid w:val="004714FE"/>
    <w:rsid w:val="00474348"/>
    <w:rsid w:val="00477BAA"/>
    <w:rsid w:val="00483D8E"/>
    <w:rsid w:val="0049393C"/>
    <w:rsid w:val="00495053"/>
    <w:rsid w:val="004A1813"/>
    <w:rsid w:val="004A1F59"/>
    <w:rsid w:val="004A29BE"/>
    <w:rsid w:val="004A3225"/>
    <w:rsid w:val="004A33EE"/>
    <w:rsid w:val="004A3AA8"/>
    <w:rsid w:val="004A4C9B"/>
    <w:rsid w:val="004B0594"/>
    <w:rsid w:val="004B10C7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F472A"/>
    <w:rsid w:val="004F5E57"/>
    <w:rsid w:val="004F6710"/>
    <w:rsid w:val="004F7725"/>
    <w:rsid w:val="00500C3E"/>
    <w:rsid w:val="00502849"/>
    <w:rsid w:val="00503D72"/>
    <w:rsid w:val="00504334"/>
    <w:rsid w:val="0050498D"/>
    <w:rsid w:val="005104D7"/>
    <w:rsid w:val="00510B9E"/>
    <w:rsid w:val="005266DF"/>
    <w:rsid w:val="00534FFD"/>
    <w:rsid w:val="00536BC2"/>
    <w:rsid w:val="005425E1"/>
    <w:rsid w:val="005427C5"/>
    <w:rsid w:val="00542CF6"/>
    <w:rsid w:val="0054538D"/>
    <w:rsid w:val="005459BB"/>
    <w:rsid w:val="00553C03"/>
    <w:rsid w:val="00560DDA"/>
    <w:rsid w:val="00563692"/>
    <w:rsid w:val="00571679"/>
    <w:rsid w:val="00573D13"/>
    <w:rsid w:val="00584235"/>
    <w:rsid w:val="005844E7"/>
    <w:rsid w:val="00585DB9"/>
    <w:rsid w:val="005908B8"/>
    <w:rsid w:val="0059512E"/>
    <w:rsid w:val="00596337"/>
    <w:rsid w:val="005A1FAA"/>
    <w:rsid w:val="005A6DD2"/>
    <w:rsid w:val="005B2B45"/>
    <w:rsid w:val="005B7CCA"/>
    <w:rsid w:val="005C385D"/>
    <w:rsid w:val="005C773C"/>
    <w:rsid w:val="005D3B20"/>
    <w:rsid w:val="005D6104"/>
    <w:rsid w:val="005D71B7"/>
    <w:rsid w:val="005E4759"/>
    <w:rsid w:val="005E47EC"/>
    <w:rsid w:val="005E5C68"/>
    <w:rsid w:val="005E65C0"/>
    <w:rsid w:val="005F0390"/>
    <w:rsid w:val="005F0A8C"/>
    <w:rsid w:val="005F0B94"/>
    <w:rsid w:val="006072CD"/>
    <w:rsid w:val="00612023"/>
    <w:rsid w:val="00614190"/>
    <w:rsid w:val="00622A99"/>
    <w:rsid w:val="00622E67"/>
    <w:rsid w:val="00626B57"/>
    <w:rsid w:val="00626EDC"/>
    <w:rsid w:val="0064205D"/>
    <w:rsid w:val="006452D3"/>
    <w:rsid w:val="006470EC"/>
    <w:rsid w:val="00647522"/>
    <w:rsid w:val="006542D6"/>
    <w:rsid w:val="0065598E"/>
    <w:rsid w:val="00655AF2"/>
    <w:rsid w:val="00655BC5"/>
    <w:rsid w:val="006568BE"/>
    <w:rsid w:val="0066025D"/>
    <w:rsid w:val="0066091A"/>
    <w:rsid w:val="006622CF"/>
    <w:rsid w:val="0067324C"/>
    <w:rsid w:val="006773EC"/>
    <w:rsid w:val="006776F2"/>
    <w:rsid w:val="00680504"/>
    <w:rsid w:val="00681CD9"/>
    <w:rsid w:val="00683E30"/>
    <w:rsid w:val="00687024"/>
    <w:rsid w:val="00695462"/>
    <w:rsid w:val="00695E22"/>
    <w:rsid w:val="006A6F4A"/>
    <w:rsid w:val="006B008E"/>
    <w:rsid w:val="006B7093"/>
    <w:rsid w:val="006B7417"/>
    <w:rsid w:val="006C7408"/>
    <w:rsid w:val="006D31F9"/>
    <w:rsid w:val="006D3691"/>
    <w:rsid w:val="006E5EF0"/>
    <w:rsid w:val="006F3563"/>
    <w:rsid w:val="006F42B9"/>
    <w:rsid w:val="006F6103"/>
    <w:rsid w:val="00704E00"/>
    <w:rsid w:val="007200E7"/>
    <w:rsid w:val="007209E7"/>
    <w:rsid w:val="00726182"/>
    <w:rsid w:val="00727635"/>
    <w:rsid w:val="00732329"/>
    <w:rsid w:val="007337CA"/>
    <w:rsid w:val="00734CE4"/>
    <w:rsid w:val="00735123"/>
    <w:rsid w:val="007400D7"/>
    <w:rsid w:val="00741837"/>
    <w:rsid w:val="00744826"/>
    <w:rsid w:val="00744D3B"/>
    <w:rsid w:val="007453E6"/>
    <w:rsid w:val="00747131"/>
    <w:rsid w:val="00763A87"/>
    <w:rsid w:val="00770453"/>
    <w:rsid w:val="0077309D"/>
    <w:rsid w:val="00776930"/>
    <w:rsid w:val="007774EE"/>
    <w:rsid w:val="00781822"/>
    <w:rsid w:val="00782A11"/>
    <w:rsid w:val="00783F21"/>
    <w:rsid w:val="00787159"/>
    <w:rsid w:val="0079043A"/>
    <w:rsid w:val="00791668"/>
    <w:rsid w:val="007918F6"/>
    <w:rsid w:val="00791AA1"/>
    <w:rsid w:val="007A3793"/>
    <w:rsid w:val="007C1BA2"/>
    <w:rsid w:val="007C2B48"/>
    <w:rsid w:val="007C6659"/>
    <w:rsid w:val="007D20E9"/>
    <w:rsid w:val="007D7881"/>
    <w:rsid w:val="007D7E3A"/>
    <w:rsid w:val="007E0E10"/>
    <w:rsid w:val="007E4768"/>
    <w:rsid w:val="007E777B"/>
    <w:rsid w:val="007F1775"/>
    <w:rsid w:val="007F2070"/>
    <w:rsid w:val="007F63C1"/>
    <w:rsid w:val="00800336"/>
    <w:rsid w:val="008053F5"/>
    <w:rsid w:val="00807AF7"/>
    <w:rsid w:val="00810198"/>
    <w:rsid w:val="00813D00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2CB9"/>
    <w:rsid w:val="00843D0F"/>
    <w:rsid w:val="00843DE1"/>
    <w:rsid w:val="00845709"/>
    <w:rsid w:val="00854E6D"/>
    <w:rsid w:val="008576BD"/>
    <w:rsid w:val="00860463"/>
    <w:rsid w:val="0086608D"/>
    <w:rsid w:val="008733DA"/>
    <w:rsid w:val="00875EEA"/>
    <w:rsid w:val="008850E4"/>
    <w:rsid w:val="008939AB"/>
    <w:rsid w:val="008A12F5"/>
    <w:rsid w:val="008B1090"/>
    <w:rsid w:val="008B1587"/>
    <w:rsid w:val="008B1B01"/>
    <w:rsid w:val="008B384F"/>
    <w:rsid w:val="008B3BCD"/>
    <w:rsid w:val="008B6DF8"/>
    <w:rsid w:val="008C106C"/>
    <w:rsid w:val="008C10F1"/>
    <w:rsid w:val="008C1926"/>
    <w:rsid w:val="008C1E99"/>
    <w:rsid w:val="008C38C4"/>
    <w:rsid w:val="008E0085"/>
    <w:rsid w:val="008E2AA6"/>
    <w:rsid w:val="008E311B"/>
    <w:rsid w:val="008F46E7"/>
    <w:rsid w:val="008F64CA"/>
    <w:rsid w:val="008F6F0B"/>
    <w:rsid w:val="008F7E4B"/>
    <w:rsid w:val="00905B97"/>
    <w:rsid w:val="00907BA7"/>
    <w:rsid w:val="00907BB1"/>
    <w:rsid w:val="0091064E"/>
    <w:rsid w:val="00911FC5"/>
    <w:rsid w:val="00921875"/>
    <w:rsid w:val="009300FF"/>
    <w:rsid w:val="00930C38"/>
    <w:rsid w:val="00931A10"/>
    <w:rsid w:val="00947967"/>
    <w:rsid w:val="00955201"/>
    <w:rsid w:val="00965200"/>
    <w:rsid w:val="009668B3"/>
    <w:rsid w:val="00971471"/>
    <w:rsid w:val="00975A67"/>
    <w:rsid w:val="009849C2"/>
    <w:rsid w:val="00984D24"/>
    <w:rsid w:val="009858EB"/>
    <w:rsid w:val="009867D2"/>
    <w:rsid w:val="009870FC"/>
    <w:rsid w:val="00987EEC"/>
    <w:rsid w:val="0099095D"/>
    <w:rsid w:val="00994E55"/>
    <w:rsid w:val="009A2273"/>
    <w:rsid w:val="009A3F47"/>
    <w:rsid w:val="009B0046"/>
    <w:rsid w:val="009C07AC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A022BE"/>
    <w:rsid w:val="00A07B4B"/>
    <w:rsid w:val="00A1679F"/>
    <w:rsid w:val="00A24C95"/>
    <w:rsid w:val="00A24D6A"/>
    <w:rsid w:val="00A2599A"/>
    <w:rsid w:val="00A26094"/>
    <w:rsid w:val="00A301BF"/>
    <w:rsid w:val="00A302B2"/>
    <w:rsid w:val="00A3236D"/>
    <w:rsid w:val="00A331B4"/>
    <w:rsid w:val="00A3484E"/>
    <w:rsid w:val="00A356D3"/>
    <w:rsid w:val="00A36ADA"/>
    <w:rsid w:val="00A37C4D"/>
    <w:rsid w:val="00A37E01"/>
    <w:rsid w:val="00A4377C"/>
    <w:rsid w:val="00A438D8"/>
    <w:rsid w:val="00A473F5"/>
    <w:rsid w:val="00A51F9D"/>
    <w:rsid w:val="00A5416A"/>
    <w:rsid w:val="00A56214"/>
    <w:rsid w:val="00A639F4"/>
    <w:rsid w:val="00A65864"/>
    <w:rsid w:val="00A65FAE"/>
    <w:rsid w:val="00A81A32"/>
    <w:rsid w:val="00A835BD"/>
    <w:rsid w:val="00A97B15"/>
    <w:rsid w:val="00AA3514"/>
    <w:rsid w:val="00AA42D5"/>
    <w:rsid w:val="00AB2FAB"/>
    <w:rsid w:val="00AB5C14"/>
    <w:rsid w:val="00AC1EE7"/>
    <w:rsid w:val="00AC333F"/>
    <w:rsid w:val="00AC585C"/>
    <w:rsid w:val="00AD1925"/>
    <w:rsid w:val="00AD1D39"/>
    <w:rsid w:val="00AD7BD4"/>
    <w:rsid w:val="00AE067D"/>
    <w:rsid w:val="00AF0EF6"/>
    <w:rsid w:val="00AF1181"/>
    <w:rsid w:val="00AF2EAE"/>
    <w:rsid w:val="00AF2F79"/>
    <w:rsid w:val="00AF4653"/>
    <w:rsid w:val="00AF4B02"/>
    <w:rsid w:val="00AF7DB7"/>
    <w:rsid w:val="00B10C36"/>
    <w:rsid w:val="00B10D02"/>
    <w:rsid w:val="00B201E2"/>
    <w:rsid w:val="00B22FA3"/>
    <w:rsid w:val="00B3161D"/>
    <w:rsid w:val="00B3555E"/>
    <w:rsid w:val="00B35D5D"/>
    <w:rsid w:val="00B443E4"/>
    <w:rsid w:val="00B44A1B"/>
    <w:rsid w:val="00B53EAE"/>
    <w:rsid w:val="00B54376"/>
    <w:rsid w:val="00B5484D"/>
    <w:rsid w:val="00B563EA"/>
    <w:rsid w:val="00B56CDF"/>
    <w:rsid w:val="00B60E51"/>
    <w:rsid w:val="00B63A54"/>
    <w:rsid w:val="00B77D18"/>
    <w:rsid w:val="00B8313A"/>
    <w:rsid w:val="00B93503"/>
    <w:rsid w:val="00B941BD"/>
    <w:rsid w:val="00BA168E"/>
    <w:rsid w:val="00BA31E8"/>
    <w:rsid w:val="00BA55E0"/>
    <w:rsid w:val="00BA6BD4"/>
    <w:rsid w:val="00BA6C7A"/>
    <w:rsid w:val="00BB17D1"/>
    <w:rsid w:val="00BB3752"/>
    <w:rsid w:val="00BB42C3"/>
    <w:rsid w:val="00BB6688"/>
    <w:rsid w:val="00BC26D4"/>
    <w:rsid w:val="00BD5A56"/>
    <w:rsid w:val="00BE0C80"/>
    <w:rsid w:val="00BE4BA1"/>
    <w:rsid w:val="00BF2A42"/>
    <w:rsid w:val="00C03378"/>
    <w:rsid w:val="00C03D8C"/>
    <w:rsid w:val="00C055EC"/>
    <w:rsid w:val="00C10DC9"/>
    <w:rsid w:val="00C12FB3"/>
    <w:rsid w:val="00C13670"/>
    <w:rsid w:val="00C17341"/>
    <w:rsid w:val="00C22500"/>
    <w:rsid w:val="00C24EEF"/>
    <w:rsid w:val="00C25CF6"/>
    <w:rsid w:val="00C26C36"/>
    <w:rsid w:val="00C27C55"/>
    <w:rsid w:val="00C32768"/>
    <w:rsid w:val="00C32CE4"/>
    <w:rsid w:val="00C431DF"/>
    <w:rsid w:val="00C456BD"/>
    <w:rsid w:val="00C460B3"/>
    <w:rsid w:val="00C530DC"/>
    <w:rsid w:val="00C5350D"/>
    <w:rsid w:val="00C6123C"/>
    <w:rsid w:val="00C6311A"/>
    <w:rsid w:val="00C7084D"/>
    <w:rsid w:val="00C7315E"/>
    <w:rsid w:val="00C75895"/>
    <w:rsid w:val="00C83C9F"/>
    <w:rsid w:val="00C94840"/>
    <w:rsid w:val="00CA0DD2"/>
    <w:rsid w:val="00CA4EE3"/>
    <w:rsid w:val="00CB027F"/>
    <w:rsid w:val="00CC0EBB"/>
    <w:rsid w:val="00CC6297"/>
    <w:rsid w:val="00CC6771"/>
    <w:rsid w:val="00CC69C7"/>
    <w:rsid w:val="00CC7690"/>
    <w:rsid w:val="00CD1986"/>
    <w:rsid w:val="00CD53B4"/>
    <w:rsid w:val="00CD54BF"/>
    <w:rsid w:val="00CE4D5C"/>
    <w:rsid w:val="00CF05DA"/>
    <w:rsid w:val="00CF27F1"/>
    <w:rsid w:val="00CF4F12"/>
    <w:rsid w:val="00CF58EB"/>
    <w:rsid w:val="00CF6FEC"/>
    <w:rsid w:val="00D0106E"/>
    <w:rsid w:val="00D06383"/>
    <w:rsid w:val="00D063E1"/>
    <w:rsid w:val="00D15764"/>
    <w:rsid w:val="00D20E85"/>
    <w:rsid w:val="00D24615"/>
    <w:rsid w:val="00D2571B"/>
    <w:rsid w:val="00D37842"/>
    <w:rsid w:val="00D42DC2"/>
    <w:rsid w:val="00D4302B"/>
    <w:rsid w:val="00D5093E"/>
    <w:rsid w:val="00D537E1"/>
    <w:rsid w:val="00D5571F"/>
    <w:rsid w:val="00D55BB2"/>
    <w:rsid w:val="00D6091A"/>
    <w:rsid w:val="00D632FC"/>
    <w:rsid w:val="00D648D2"/>
    <w:rsid w:val="00D65402"/>
    <w:rsid w:val="00D6605A"/>
    <w:rsid w:val="00D6695F"/>
    <w:rsid w:val="00D7084B"/>
    <w:rsid w:val="00D75644"/>
    <w:rsid w:val="00D81656"/>
    <w:rsid w:val="00D83D87"/>
    <w:rsid w:val="00D84A6D"/>
    <w:rsid w:val="00D86A30"/>
    <w:rsid w:val="00D86FCE"/>
    <w:rsid w:val="00D944A5"/>
    <w:rsid w:val="00D97CB4"/>
    <w:rsid w:val="00D97DD4"/>
    <w:rsid w:val="00DA0F42"/>
    <w:rsid w:val="00DA5A8A"/>
    <w:rsid w:val="00DB1170"/>
    <w:rsid w:val="00DB26CD"/>
    <w:rsid w:val="00DB441C"/>
    <w:rsid w:val="00DB44AF"/>
    <w:rsid w:val="00DC1F58"/>
    <w:rsid w:val="00DC339B"/>
    <w:rsid w:val="00DC4AA2"/>
    <w:rsid w:val="00DC5D40"/>
    <w:rsid w:val="00DC69A7"/>
    <w:rsid w:val="00DC7EBE"/>
    <w:rsid w:val="00DD0003"/>
    <w:rsid w:val="00DD20CF"/>
    <w:rsid w:val="00DD30E9"/>
    <w:rsid w:val="00DD4F3F"/>
    <w:rsid w:val="00DD4F47"/>
    <w:rsid w:val="00DD7FBB"/>
    <w:rsid w:val="00DE0B9F"/>
    <w:rsid w:val="00DE2A9E"/>
    <w:rsid w:val="00DE3216"/>
    <w:rsid w:val="00DE360C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55202"/>
    <w:rsid w:val="00E6034B"/>
    <w:rsid w:val="00E6549E"/>
    <w:rsid w:val="00E65EDE"/>
    <w:rsid w:val="00E70F81"/>
    <w:rsid w:val="00E718F6"/>
    <w:rsid w:val="00E77055"/>
    <w:rsid w:val="00E77460"/>
    <w:rsid w:val="00E81207"/>
    <w:rsid w:val="00E8240B"/>
    <w:rsid w:val="00E83ABC"/>
    <w:rsid w:val="00E844F2"/>
    <w:rsid w:val="00E90AD0"/>
    <w:rsid w:val="00E92FCB"/>
    <w:rsid w:val="00E96016"/>
    <w:rsid w:val="00EA147F"/>
    <w:rsid w:val="00EA3389"/>
    <w:rsid w:val="00EA4A27"/>
    <w:rsid w:val="00EA4FA6"/>
    <w:rsid w:val="00EB1A25"/>
    <w:rsid w:val="00EC7363"/>
    <w:rsid w:val="00ED03AB"/>
    <w:rsid w:val="00ED1963"/>
    <w:rsid w:val="00ED1CD4"/>
    <w:rsid w:val="00ED1D2B"/>
    <w:rsid w:val="00ED35A1"/>
    <w:rsid w:val="00ED64B5"/>
    <w:rsid w:val="00EE7CCA"/>
    <w:rsid w:val="00F06E53"/>
    <w:rsid w:val="00F162F8"/>
    <w:rsid w:val="00F16A14"/>
    <w:rsid w:val="00F362D7"/>
    <w:rsid w:val="00F37D7B"/>
    <w:rsid w:val="00F408F0"/>
    <w:rsid w:val="00F40B7C"/>
    <w:rsid w:val="00F5314C"/>
    <w:rsid w:val="00F5688C"/>
    <w:rsid w:val="00F60048"/>
    <w:rsid w:val="00F61569"/>
    <w:rsid w:val="00F635DD"/>
    <w:rsid w:val="00F64B82"/>
    <w:rsid w:val="00F6627B"/>
    <w:rsid w:val="00F72F49"/>
    <w:rsid w:val="00F7336E"/>
    <w:rsid w:val="00F734F2"/>
    <w:rsid w:val="00F75052"/>
    <w:rsid w:val="00F750FB"/>
    <w:rsid w:val="00F765A4"/>
    <w:rsid w:val="00F804D3"/>
    <w:rsid w:val="00F816CB"/>
    <w:rsid w:val="00F81CD2"/>
    <w:rsid w:val="00F82641"/>
    <w:rsid w:val="00F84B61"/>
    <w:rsid w:val="00F90F18"/>
    <w:rsid w:val="00F937E4"/>
    <w:rsid w:val="00F95EE7"/>
    <w:rsid w:val="00FA2BFE"/>
    <w:rsid w:val="00FA39E6"/>
    <w:rsid w:val="00FA7BC9"/>
    <w:rsid w:val="00FB378E"/>
    <w:rsid w:val="00FB37F1"/>
    <w:rsid w:val="00FB47C0"/>
    <w:rsid w:val="00FB501B"/>
    <w:rsid w:val="00FB719A"/>
    <w:rsid w:val="00FB7770"/>
    <w:rsid w:val="00FC14E8"/>
    <w:rsid w:val="00FD3B91"/>
    <w:rsid w:val="00FD43BA"/>
    <w:rsid w:val="00FD576B"/>
    <w:rsid w:val="00FD579E"/>
    <w:rsid w:val="00FD6652"/>
    <w:rsid w:val="00FD6845"/>
    <w:rsid w:val="00FE3983"/>
    <w:rsid w:val="00FE4516"/>
    <w:rsid w:val="00FE64C8"/>
    <w:rsid w:val="00FF03C1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9A1AF5-971B-49AC-A2B0-312C0D1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5D6104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7F177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7F177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7F1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04F9-5A4A-4497-B72D-63FC0293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9</TotalTime>
  <Pages>7</Pages>
  <Words>568</Words>
  <Characters>3241</Characters>
  <Application>Microsoft Office Word</Application>
  <DocSecurity>0</DocSecurity>
  <Lines>27</Lines>
  <Paragraphs>7</Paragraphs>
  <ScaleCrop>false</ScaleCrop>
  <Company>cy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林秀珍</cp:lastModifiedBy>
  <cp:revision>6</cp:revision>
  <cp:lastPrinted>2020-03-16T06:34:00Z</cp:lastPrinted>
  <dcterms:created xsi:type="dcterms:W3CDTF">2020-03-20T03:21:00Z</dcterms:created>
  <dcterms:modified xsi:type="dcterms:W3CDTF">2020-03-23T00:06:00Z</dcterms:modified>
</cp:coreProperties>
</file>