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94084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81CDB" w:rsidRPr="00C81CDB">
        <w:t>據審計部106年度中央政府總決算審核報告，政府已推動設置兒童發展聯合評估中心，並開辦全民健康保險早期療育門診醫療給付改善方案，以期早期發掘發展遲緩兒童，提供妥適醫療照護服務，惟聯合評估資源尚有不足，參與前開方案院所仍少，亟待研謀改善，提升服務資源可近性</w:t>
      </w:r>
      <w:r w:rsidR="00523519" w:rsidRPr="005B3686">
        <w:rPr>
          <w:rFonts w:hint="eastAsia"/>
          <w:color w:val="000000" w:themeColor="text1"/>
        </w:rPr>
        <w:t>；另檢視國內近年早期療育服務辦理情形</w:t>
      </w:r>
      <w:r w:rsidR="00C81CDB" w:rsidRPr="005B3686">
        <w:rPr>
          <w:color w:val="000000" w:themeColor="text1"/>
        </w:rPr>
        <w:t>，</w:t>
      </w:r>
      <w:r w:rsidR="00523519" w:rsidRPr="005B3686">
        <w:rPr>
          <w:rFonts w:hint="eastAsia"/>
          <w:color w:val="000000" w:themeColor="text1"/>
        </w:rPr>
        <w:t>以</w:t>
      </w:r>
      <w:r w:rsidR="00C81CDB" w:rsidRPr="00C81CDB">
        <w:t>維護兒童健康。</w:t>
      </w:r>
    </w:p>
    <w:p w:rsidR="00E25849" w:rsidRDefault="00E25849" w:rsidP="00DE1FA9">
      <w:pPr>
        <w:pStyle w:val="1"/>
        <w:ind w:left="2268" w:hanging="2268"/>
        <w:jc w:val="left"/>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Pr>
          <w:rFonts w:hint="eastAsia"/>
        </w:rPr>
        <w:t>調</w:t>
      </w: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rPr>
        <w:t>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953C3C" w:rsidRPr="00F250C0" w:rsidRDefault="00F250C0" w:rsidP="00DA41C9">
      <w:pPr>
        <w:numPr>
          <w:ilvl w:val="1"/>
          <w:numId w:val="8"/>
        </w:numPr>
        <w:tabs>
          <w:tab w:val="num" w:pos="360"/>
        </w:tabs>
        <w:kinsoku w:val="0"/>
        <w:overflowPunct/>
        <w:autoSpaceDE/>
        <w:autoSpaceDN/>
        <w:spacing w:beforeLines="50" w:before="228" w:line="440" w:lineRule="exact"/>
        <w:ind w:left="1043" w:hanging="697"/>
        <w:outlineLvl w:val="1"/>
        <w:rPr>
          <w:rFonts w:hAnsi="Arial"/>
          <w:b/>
          <w:bCs/>
          <w:kern w:val="0"/>
          <w:szCs w:val="48"/>
        </w:rPr>
      </w:pPr>
      <w:bookmarkStart w:id="74" w:name="_Toc524902730"/>
      <w:r w:rsidRPr="00F250C0">
        <w:rPr>
          <w:rFonts w:hint="eastAsia"/>
          <w:b/>
        </w:rPr>
        <w:t>依據相關醫學文獻，</w:t>
      </w:r>
      <w:r w:rsidRPr="00F250C0">
        <w:rPr>
          <w:b/>
        </w:rPr>
        <w:t>0-3</w:t>
      </w:r>
      <w:r w:rsidRPr="00F250C0">
        <w:rPr>
          <w:rFonts w:hint="eastAsia"/>
          <w:b/>
        </w:rPr>
        <w:t>歲是發展遲緩兒童之黃金療育期，以近10年國內</w:t>
      </w:r>
      <w:r w:rsidRPr="00F250C0">
        <w:rPr>
          <w:b/>
        </w:rPr>
        <w:t>通報遲緩年齡來看，</w:t>
      </w:r>
      <w:r w:rsidRPr="00F250C0">
        <w:rPr>
          <w:rFonts w:hint="eastAsia"/>
          <w:b/>
        </w:rPr>
        <w:t>國內</w:t>
      </w:r>
      <w:r w:rsidRPr="00F250C0">
        <w:rPr>
          <w:b/>
        </w:rPr>
        <w:t>半數以上的</w:t>
      </w:r>
      <w:r w:rsidRPr="00F250C0">
        <w:rPr>
          <w:rFonts w:hint="eastAsia"/>
          <w:b/>
        </w:rPr>
        <w:t>發展遲緩個案係在</w:t>
      </w:r>
      <w:r w:rsidRPr="00F250C0">
        <w:rPr>
          <w:b/>
        </w:rPr>
        <w:t>滿3歲後才被發現，</w:t>
      </w:r>
      <w:r w:rsidRPr="00F250C0">
        <w:rPr>
          <w:rFonts w:hint="eastAsia"/>
          <w:b/>
        </w:rPr>
        <w:t>約有5％</w:t>
      </w:r>
      <w:r w:rsidRPr="00F250C0">
        <w:rPr>
          <w:b/>
        </w:rPr>
        <w:t>甚至是滿6歲後才通報，錯失早期</w:t>
      </w:r>
      <w:r w:rsidRPr="00F250C0">
        <w:rPr>
          <w:rFonts w:hint="eastAsia"/>
          <w:b/>
        </w:rPr>
        <w:t>療育</w:t>
      </w:r>
      <w:r w:rsidRPr="00F250C0">
        <w:rPr>
          <w:b/>
        </w:rPr>
        <w:t>介入的機會。</w:t>
      </w:r>
      <w:r w:rsidRPr="00F250C0">
        <w:rPr>
          <w:rFonts w:hint="eastAsia"/>
          <w:b/>
        </w:rPr>
        <w:t>又現階段各醫療單位所採用之評量工具「臺北市學齡前兒童發展篩檢表(Taipei-II)」其信度及效度業經驗證，而國健署亦已納入兒童健康手冊，</w:t>
      </w:r>
      <w:r w:rsidRPr="00311CA7">
        <w:rPr>
          <w:rFonts w:hint="eastAsia"/>
          <w:b/>
          <w:color w:val="000000" w:themeColor="text1"/>
        </w:rPr>
        <w:t>鑑於發展遲緩兒童之篩檢及確診，需要花費相當之時間，兒童健康檢查時醫師之落實評估，至為重要，國健署應予加強</w:t>
      </w:r>
      <w:r w:rsidRPr="00F250C0">
        <w:rPr>
          <w:rFonts w:hint="eastAsia"/>
          <w:b/>
        </w:rPr>
        <w:t>督導，以提升發展遲緩兒童之轉介比率</w:t>
      </w:r>
    </w:p>
    <w:p w:rsidR="00D415B9" w:rsidRDefault="00D415B9" w:rsidP="00D415B9">
      <w:pPr>
        <w:pStyle w:val="3"/>
      </w:pPr>
      <w:r w:rsidRPr="009A4B08">
        <w:rPr>
          <w:rFonts w:hint="eastAsia"/>
        </w:rPr>
        <w:t>依兒童及少年福利與權益保障法第</w:t>
      </w:r>
      <w:r w:rsidRPr="009A4B08">
        <w:t>32</w:t>
      </w:r>
      <w:r w:rsidRPr="009A4B08">
        <w:rPr>
          <w:rFonts w:hint="eastAsia"/>
        </w:rPr>
        <w:t>條規定：「各類社會福利、教育及醫療機構，發現有疑似發展遲緩兒童，應通報直轄市、縣（市）主管機關。</w:t>
      </w:r>
      <w:r w:rsidR="006A7B34">
        <w:t>……</w:t>
      </w:r>
      <w:r w:rsidRPr="009A4B08">
        <w:rPr>
          <w:rFonts w:hint="eastAsia"/>
        </w:rPr>
        <w:t>」衛福部依據前開規定，訂定「疑似發展遲緩兒童通報流程及檔案管理辦法」，並由相關單位依法進行通報</w:t>
      </w:r>
      <w:r w:rsidR="00311185">
        <w:rPr>
          <w:rFonts w:hint="eastAsia"/>
        </w:rPr>
        <w:t>，該辦法第2條規定</w:t>
      </w:r>
      <w:r w:rsidR="00311185">
        <w:rPr>
          <w:rFonts w:hAnsi="標楷體" w:hint="eastAsia"/>
        </w:rPr>
        <w:t>：「</w:t>
      </w:r>
      <w:r w:rsidR="00311185" w:rsidRPr="00311185">
        <w:rPr>
          <w:rFonts w:hAnsi="標楷體" w:hint="eastAsia"/>
        </w:rPr>
        <w:t>社會福利、教育及醫療機構發現有疑似發展遲緩兒童，應於一週內填具疑似發展遲緩兒童通報表，以電信傳真或其他科技設備傳送等方式通</w:t>
      </w:r>
      <w:r w:rsidR="00311185" w:rsidRPr="00311185">
        <w:rPr>
          <w:rFonts w:hAnsi="標楷體" w:hint="eastAsia"/>
        </w:rPr>
        <w:lastRenderedPageBreak/>
        <w:t>報兒童戶籍地之直轄市、縣（市）主管機關。</w:t>
      </w:r>
      <w:r w:rsidR="00311185">
        <w:rPr>
          <w:rFonts w:hAnsi="標楷體"/>
        </w:rPr>
        <w:t>……</w:t>
      </w:r>
      <w:r w:rsidR="00311185">
        <w:rPr>
          <w:rFonts w:hAnsi="標楷體" w:hint="eastAsia"/>
        </w:rPr>
        <w:t>」</w:t>
      </w:r>
      <w:r w:rsidRPr="009A4B08">
        <w:rPr>
          <w:rFonts w:hint="eastAsia"/>
        </w:rPr>
        <w:t>。</w:t>
      </w:r>
      <w:r w:rsidR="006A7B34">
        <w:rPr>
          <w:rFonts w:hint="eastAsia"/>
        </w:rPr>
        <w:t>而</w:t>
      </w:r>
      <w:r w:rsidRPr="00D415B9">
        <w:rPr>
          <w:rFonts w:hint="eastAsia"/>
        </w:rPr>
        <w:t>「發展遲緩兒童早期療育服務實施方案」</w:t>
      </w:r>
      <w:r w:rsidR="00311185">
        <w:rPr>
          <w:rFonts w:hint="eastAsia"/>
        </w:rPr>
        <w:t>就醫療端部分，係</w:t>
      </w:r>
      <w:r w:rsidR="006A7B34">
        <w:rPr>
          <w:rFonts w:hint="eastAsia"/>
        </w:rPr>
        <w:t>以</w:t>
      </w:r>
      <w:r w:rsidRPr="00D415B9">
        <w:rPr>
          <w:rFonts w:hint="eastAsia"/>
        </w:rPr>
        <w:t>透過兒童預防保健服務、衛生所預防接種</w:t>
      </w:r>
      <w:r w:rsidR="00FB5D2F">
        <w:rPr>
          <w:rFonts w:hint="eastAsia"/>
        </w:rPr>
        <w:t>等</w:t>
      </w:r>
      <w:r w:rsidRPr="00D415B9">
        <w:rPr>
          <w:rFonts w:hint="eastAsia"/>
        </w:rPr>
        <w:t>，提高發展遲緩兒童之發現率。</w:t>
      </w:r>
    </w:p>
    <w:p w:rsidR="00BC51D4" w:rsidRPr="00D56935" w:rsidRDefault="00BC51D4" w:rsidP="0064024F">
      <w:pPr>
        <w:pStyle w:val="3"/>
        <w:rPr>
          <w:rFonts w:ascii="Times New Roman" w:hAnsi="Times New Roman"/>
        </w:rPr>
      </w:pPr>
      <w:r w:rsidRPr="00D56935">
        <w:rPr>
          <w:rFonts w:ascii="Times New Roman" w:hAnsi="Times New Roman"/>
        </w:rPr>
        <w:t>國健署</w:t>
      </w:r>
      <w:r w:rsidRPr="00D56935">
        <w:rPr>
          <w:rFonts w:ascii="Times New Roman" w:hAnsi="Times New Roman"/>
        </w:rPr>
        <w:t>101~105</w:t>
      </w:r>
      <w:r w:rsidRPr="00D56935">
        <w:rPr>
          <w:rFonts w:ascii="Times New Roman" w:hAnsi="Times New Roman"/>
        </w:rPr>
        <w:t>年聯評中心計畫主持人前奇美醫學中心復健科主治醫師董莉貞提出</w:t>
      </w:r>
      <w:r w:rsidR="007E061D" w:rsidRPr="00D56935">
        <w:rPr>
          <w:rFonts w:ascii="Times New Roman" w:hAnsi="Times New Roman"/>
        </w:rPr>
        <w:t>，</w:t>
      </w:r>
      <w:r w:rsidRPr="00D56935">
        <w:rPr>
          <w:rFonts w:ascii="Times New Roman" w:hAnsi="Times New Roman"/>
        </w:rPr>
        <w:t>已有多位學者的研究支持早期療育的成效顯著，包括：</w:t>
      </w:r>
      <w:r w:rsidRPr="00D56935">
        <w:rPr>
          <w:rFonts w:ascii="Times New Roman" w:hAnsi="Times New Roman"/>
        </w:rPr>
        <w:t>Wood(1981)</w:t>
      </w:r>
      <w:r w:rsidRPr="00D56935">
        <w:rPr>
          <w:rFonts w:ascii="Times New Roman" w:hAnsi="Times New Roman"/>
        </w:rPr>
        <w:t>曾估計從</w:t>
      </w:r>
      <w:r w:rsidRPr="00D56935">
        <w:rPr>
          <w:rFonts w:ascii="Times New Roman" w:hAnsi="Times New Roman"/>
        </w:rPr>
        <w:t>(a)</w:t>
      </w:r>
      <w:r w:rsidRPr="00D56935">
        <w:rPr>
          <w:rFonts w:ascii="Times New Roman" w:hAnsi="Times New Roman"/>
        </w:rPr>
        <w:t>出生開始；</w:t>
      </w:r>
      <w:r w:rsidRPr="00D56935">
        <w:rPr>
          <w:rFonts w:ascii="Times New Roman" w:hAnsi="Times New Roman"/>
        </w:rPr>
        <w:t>(b)2</w:t>
      </w:r>
      <w:r w:rsidRPr="00D56935">
        <w:rPr>
          <w:rFonts w:ascii="Times New Roman" w:hAnsi="Times New Roman"/>
        </w:rPr>
        <w:t>歲開始；</w:t>
      </w:r>
      <w:r w:rsidRPr="00D56935">
        <w:rPr>
          <w:rFonts w:ascii="Times New Roman" w:hAnsi="Times New Roman"/>
        </w:rPr>
        <w:t>(c)6</w:t>
      </w:r>
      <w:r w:rsidRPr="00D56935">
        <w:rPr>
          <w:rFonts w:ascii="Times New Roman" w:hAnsi="Times New Roman"/>
        </w:rPr>
        <w:t>歲開始；</w:t>
      </w:r>
      <w:r w:rsidRPr="00D56935">
        <w:rPr>
          <w:rFonts w:ascii="Times New Roman" w:hAnsi="Times New Roman"/>
        </w:rPr>
        <w:t>(d)6</w:t>
      </w:r>
      <w:r w:rsidRPr="00D56935">
        <w:rPr>
          <w:rFonts w:ascii="Times New Roman" w:hAnsi="Times New Roman"/>
        </w:rPr>
        <w:t>歲仍未接受任何特殊教育，至</w:t>
      </w:r>
      <w:r w:rsidRPr="00D56935">
        <w:rPr>
          <w:rFonts w:ascii="Times New Roman" w:hAnsi="Times New Roman"/>
        </w:rPr>
        <w:t>18</w:t>
      </w:r>
      <w:r w:rsidRPr="00D56935">
        <w:rPr>
          <w:rFonts w:ascii="Times New Roman" w:hAnsi="Times New Roman"/>
        </w:rPr>
        <w:t>歲時，其兒童特殊教育的總累計成本。發現若從出生便展開早期療育，總成本會最低。因為及早矯正及預防發展遲緩問題將可避免在未來因發展遲緩而產生的特教服務成本。</w:t>
      </w:r>
      <w:r w:rsidR="001F0D9B" w:rsidRPr="00D56935">
        <w:rPr>
          <w:rFonts w:ascii="Times New Roman" w:hAnsi="Times New Roman"/>
        </w:rPr>
        <w:t>因此認為</w:t>
      </w:r>
      <w:r w:rsidR="001F0D9B" w:rsidRPr="00D56935">
        <w:rPr>
          <w:rFonts w:ascii="Times New Roman" w:hAnsi="Times New Roman"/>
        </w:rPr>
        <w:t>0-3</w:t>
      </w:r>
      <w:r w:rsidR="001F0D9B" w:rsidRPr="00D56935">
        <w:rPr>
          <w:rFonts w:ascii="Times New Roman" w:hAnsi="Times New Roman"/>
        </w:rPr>
        <w:t>歲是黃金療育期，若能及早發現遲緩兒，在黃金療育期內提供「極早期療育服務」，將有更顯著成效展現，也會省下更多的社會資源成本。</w:t>
      </w:r>
    </w:p>
    <w:p w:rsidR="00712E15" w:rsidRDefault="00712E15" w:rsidP="00F72FDD">
      <w:pPr>
        <w:pStyle w:val="3"/>
      </w:pPr>
      <w:r>
        <w:rPr>
          <w:rFonts w:hint="eastAsia"/>
        </w:rPr>
        <w:t>依據</w:t>
      </w:r>
      <w:r w:rsidR="00DA78F7">
        <w:rPr>
          <w:rFonts w:hint="eastAsia"/>
        </w:rPr>
        <w:t>衛福部</w:t>
      </w:r>
      <w:r w:rsidR="007E061D">
        <w:rPr>
          <w:rFonts w:hint="eastAsia"/>
        </w:rPr>
        <w:t>統計</w:t>
      </w:r>
      <w:r w:rsidR="00365E92">
        <w:rPr>
          <w:rFonts w:hint="eastAsia"/>
        </w:rPr>
        <w:t>處統計</w:t>
      </w:r>
      <w:r w:rsidR="006E374C">
        <w:rPr>
          <w:rFonts w:hAnsi="標楷體" w:hint="eastAsia"/>
        </w:rPr>
        <w:t>「</w:t>
      </w:r>
      <w:r w:rsidR="00365E92">
        <w:rPr>
          <w:rFonts w:hint="eastAsia"/>
        </w:rPr>
        <w:t>歷年</w:t>
      </w:r>
      <w:r w:rsidR="00DA78F7" w:rsidRPr="00DA78F7">
        <w:rPr>
          <w:rFonts w:hint="eastAsia"/>
        </w:rPr>
        <w:t>發展遲緩兒童早期療育服務個案通報概況</w:t>
      </w:r>
      <w:r w:rsidR="006E374C">
        <w:rPr>
          <w:rFonts w:hAnsi="標楷體" w:hint="eastAsia"/>
        </w:rPr>
        <w:t>」</w:t>
      </w:r>
      <w:r w:rsidR="00365E92">
        <w:rPr>
          <w:rFonts w:hint="eastAsia"/>
        </w:rPr>
        <w:t>資料，有關</w:t>
      </w:r>
      <w:r w:rsidR="00365E92" w:rsidRPr="00365E92">
        <w:rPr>
          <w:rFonts w:hint="eastAsia"/>
        </w:rPr>
        <w:t>近10年間</w:t>
      </w:r>
      <w:r w:rsidR="00365E92">
        <w:rPr>
          <w:rFonts w:hint="eastAsia"/>
        </w:rPr>
        <w:t>之通報個案統計</w:t>
      </w:r>
      <w:r w:rsidR="007E061D">
        <w:rPr>
          <w:rFonts w:hint="eastAsia"/>
        </w:rPr>
        <w:t>如下表</w:t>
      </w:r>
      <w:r w:rsidR="0020618C">
        <w:rPr>
          <w:rFonts w:hint="eastAsia"/>
        </w:rPr>
        <w:t>:</w:t>
      </w:r>
    </w:p>
    <w:p w:rsidR="00F72FDD" w:rsidRPr="00F72FDD" w:rsidRDefault="00F72FDD" w:rsidP="00C142E0">
      <w:pPr>
        <w:pStyle w:val="3"/>
        <w:numPr>
          <w:ilvl w:val="0"/>
          <w:numId w:val="0"/>
        </w:numPr>
        <w:ind w:left="680" w:rightChars="41" w:right="139"/>
        <w:jc w:val="right"/>
        <w:rPr>
          <w:sz w:val="24"/>
          <w:szCs w:val="24"/>
        </w:rPr>
      </w:pPr>
      <w:r w:rsidRPr="00F72FDD">
        <w:rPr>
          <w:rFonts w:hint="eastAsia"/>
          <w:sz w:val="24"/>
          <w:szCs w:val="24"/>
        </w:rPr>
        <w:t>單位:人</w:t>
      </w:r>
    </w:p>
    <w:tbl>
      <w:tblPr>
        <w:tblStyle w:val="af6"/>
        <w:tblW w:w="7513" w:type="dxa"/>
        <w:tblInd w:w="1413" w:type="dxa"/>
        <w:tblLook w:val="04A0" w:firstRow="1" w:lastRow="0" w:firstColumn="1" w:lastColumn="0" w:noHBand="0" w:noVBand="1"/>
      </w:tblPr>
      <w:tblGrid>
        <w:gridCol w:w="2126"/>
        <w:gridCol w:w="5387"/>
      </w:tblGrid>
      <w:tr w:rsidR="00DA78F7" w:rsidRPr="00DA78F7" w:rsidTr="00E258E5">
        <w:trPr>
          <w:trHeight w:val="322"/>
        </w:trPr>
        <w:tc>
          <w:tcPr>
            <w:tcW w:w="2126" w:type="dxa"/>
          </w:tcPr>
          <w:p w:rsidR="00DA78F7" w:rsidRPr="00DA78F7" w:rsidRDefault="00C95BA4" w:rsidP="00C95BA4">
            <w:pPr>
              <w:pStyle w:val="3"/>
              <w:numPr>
                <w:ilvl w:val="0"/>
                <w:numId w:val="0"/>
              </w:numPr>
              <w:jc w:val="center"/>
              <w:rPr>
                <w:rFonts w:ascii="Times New Roman" w:hAnsi="Times New Roman"/>
                <w:sz w:val="28"/>
                <w:szCs w:val="28"/>
              </w:rPr>
            </w:pPr>
            <w:r>
              <w:rPr>
                <w:rFonts w:ascii="Times New Roman" w:hAnsi="Times New Roman" w:hint="eastAsia"/>
                <w:sz w:val="28"/>
                <w:szCs w:val="28"/>
              </w:rPr>
              <w:t>年度</w:t>
            </w:r>
          </w:p>
        </w:tc>
        <w:tc>
          <w:tcPr>
            <w:tcW w:w="5387" w:type="dxa"/>
          </w:tcPr>
          <w:p w:rsidR="00DA78F7" w:rsidRPr="00DA78F7" w:rsidRDefault="00C95BA4" w:rsidP="00C95BA4">
            <w:pPr>
              <w:pStyle w:val="3"/>
              <w:numPr>
                <w:ilvl w:val="0"/>
                <w:numId w:val="0"/>
              </w:numPr>
              <w:jc w:val="center"/>
              <w:rPr>
                <w:rFonts w:ascii="Times New Roman" w:hAnsi="Times New Roman"/>
                <w:sz w:val="28"/>
                <w:szCs w:val="28"/>
              </w:rPr>
            </w:pPr>
            <w:r>
              <w:rPr>
                <w:rFonts w:ascii="Times New Roman" w:hAnsi="Times New Roman" w:hint="eastAsia"/>
                <w:sz w:val="28"/>
                <w:szCs w:val="28"/>
              </w:rPr>
              <w:t>總計人數</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98</w:t>
            </w:r>
          </w:p>
        </w:tc>
        <w:tc>
          <w:tcPr>
            <w:tcW w:w="5387"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16</w:t>
            </w:r>
            <w:r w:rsidR="00E3650E">
              <w:rPr>
                <w:rFonts w:ascii="Times New Roman" w:hAnsi="Times New Roman" w:hint="eastAsia"/>
                <w:sz w:val="28"/>
                <w:szCs w:val="28"/>
              </w:rPr>
              <w:t>,</w:t>
            </w:r>
            <w:r w:rsidRPr="00DA78F7">
              <w:rPr>
                <w:rFonts w:ascii="Times New Roman" w:hAnsi="Times New Roman"/>
                <w:sz w:val="28"/>
                <w:szCs w:val="28"/>
              </w:rPr>
              <w:t>167</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99</w:t>
            </w:r>
          </w:p>
        </w:tc>
        <w:tc>
          <w:tcPr>
            <w:tcW w:w="5387"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17</w:t>
            </w:r>
            <w:r w:rsidR="00E3650E">
              <w:rPr>
                <w:rFonts w:ascii="Times New Roman" w:hAnsi="Times New Roman"/>
                <w:sz w:val="28"/>
                <w:szCs w:val="28"/>
              </w:rPr>
              <w:t>,</w:t>
            </w:r>
            <w:r w:rsidRPr="00DA78F7">
              <w:rPr>
                <w:rFonts w:ascii="Times New Roman" w:hAnsi="Times New Roman"/>
                <w:sz w:val="28"/>
                <w:szCs w:val="28"/>
              </w:rPr>
              <w:t>304</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100</w:t>
            </w:r>
          </w:p>
        </w:tc>
        <w:tc>
          <w:tcPr>
            <w:tcW w:w="5387"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15</w:t>
            </w:r>
            <w:r w:rsidR="00E3650E">
              <w:rPr>
                <w:rFonts w:ascii="Times New Roman" w:hAnsi="Times New Roman"/>
                <w:sz w:val="28"/>
                <w:szCs w:val="28"/>
              </w:rPr>
              <w:t>,</w:t>
            </w:r>
            <w:r w:rsidRPr="00DA78F7">
              <w:rPr>
                <w:rFonts w:ascii="Times New Roman" w:hAnsi="Times New Roman"/>
                <w:sz w:val="28"/>
                <w:szCs w:val="28"/>
              </w:rPr>
              <w:t>848</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101</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17,324</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102</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18,197</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103</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20,420</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104</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20,658</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105</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21,749</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106</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23,535</w:t>
            </w:r>
          </w:p>
        </w:tc>
      </w:tr>
      <w:tr w:rsidR="00DA78F7" w:rsidRPr="00DA78F7" w:rsidTr="00E258E5">
        <w:tc>
          <w:tcPr>
            <w:tcW w:w="2126" w:type="dxa"/>
          </w:tcPr>
          <w:p w:rsidR="00DA78F7" w:rsidRPr="00DA78F7" w:rsidRDefault="00DA78F7" w:rsidP="00DA78F7">
            <w:pPr>
              <w:pStyle w:val="3"/>
              <w:numPr>
                <w:ilvl w:val="0"/>
                <w:numId w:val="0"/>
              </w:numPr>
              <w:jc w:val="right"/>
              <w:rPr>
                <w:rFonts w:ascii="Times New Roman" w:hAnsi="Times New Roman"/>
                <w:sz w:val="28"/>
                <w:szCs w:val="28"/>
              </w:rPr>
            </w:pPr>
            <w:r w:rsidRPr="00DA78F7">
              <w:rPr>
                <w:rFonts w:ascii="Times New Roman" w:hAnsi="Times New Roman"/>
                <w:sz w:val="28"/>
                <w:szCs w:val="28"/>
              </w:rPr>
              <w:t>107</w:t>
            </w:r>
          </w:p>
        </w:tc>
        <w:tc>
          <w:tcPr>
            <w:tcW w:w="5387" w:type="dxa"/>
            <w:vAlign w:val="center"/>
          </w:tcPr>
          <w:p w:rsidR="00DA78F7" w:rsidRPr="00DA78F7" w:rsidRDefault="00DA78F7" w:rsidP="00DA78F7">
            <w:pPr>
              <w:widowControl/>
              <w:overflowPunct/>
              <w:autoSpaceDE/>
              <w:autoSpaceDN/>
              <w:jc w:val="right"/>
              <w:rPr>
                <w:rFonts w:ascii="Times New Roman" w:eastAsia="新細明體"/>
                <w:color w:val="000000"/>
                <w:kern w:val="0"/>
                <w:sz w:val="28"/>
                <w:szCs w:val="28"/>
              </w:rPr>
            </w:pPr>
            <w:r w:rsidRPr="00DA78F7">
              <w:rPr>
                <w:rFonts w:ascii="Times New Roman" w:eastAsia="新細明體"/>
                <w:color w:val="000000"/>
                <w:kern w:val="0"/>
                <w:sz w:val="28"/>
                <w:szCs w:val="28"/>
              </w:rPr>
              <w:t>23,953</w:t>
            </w:r>
          </w:p>
        </w:tc>
      </w:tr>
    </w:tbl>
    <w:p w:rsidR="00F8528B" w:rsidRPr="00907069" w:rsidRDefault="00F8528B" w:rsidP="00907069">
      <w:pPr>
        <w:pStyle w:val="3"/>
        <w:numPr>
          <w:ilvl w:val="0"/>
          <w:numId w:val="0"/>
        </w:numPr>
        <w:wordWrap w:val="0"/>
        <w:spacing w:line="400" w:lineRule="exact"/>
        <w:ind w:leftChars="416" w:left="2832" w:hangingChars="472" w:hanging="1417"/>
        <w:rPr>
          <w:rFonts w:ascii="Times New Roman" w:hAnsi="Times New Roman"/>
          <w:sz w:val="28"/>
          <w:szCs w:val="28"/>
        </w:rPr>
      </w:pPr>
      <w:r w:rsidRPr="00907069">
        <w:rPr>
          <w:rFonts w:ascii="Times New Roman" w:hAnsi="Times New Roman"/>
          <w:sz w:val="28"/>
          <w:szCs w:val="28"/>
        </w:rPr>
        <w:t>資料來源：本院彙整統計自衛福部統計處</w:t>
      </w:r>
      <w:r w:rsidR="006C02EF" w:rsidRPr="00907069">
        <w:rPr>
          <w:rFonts w:ascii="Times New Roman" w:hAnsi="Times New Roman"/>
          <w:sz w:val="28"/>
          <w:szCs w:val="28"/>
        </w:rPr>
        <w:t>（</w:t>
      </w:r>
      <w:r w:rsidR="006C02EF" w:rsidRPr="00907069">
        <w:rPr>
          <w:rFonts w:ascii="Times New Roman" w:hAnsi="Times New Roman"/>
          <w:sz w:val="28"/>
          <w:szCs w:val="28"/>
        </w:rPr>
        <w:t>https://dep.mohw.gov.tw/DOS/cp-2978-13976-113.html</w:t>
      </w:r>
      <w:r w:rsidR="006C02EF" w:rsidRPr="00907069">
        <w:rPr>
          <w:rFonts w:ascii="Times New Roman" w:hAnsi="Times New Roman"/>
          <w:sz w:val="28"/>
          <w:szCs w:val="28"/>
        </w:rPr>
        <w:t>）</w:t>
      </w:r>
      <w:r w:rsidR="006E4A12" w:rsidRPr="00907069">
        <w:rPr>
          <w:rFonts w:ascii="Times New Roman" w:hAnsi="Times New Roman"/>
          <w:sz w:val="28"/>
          <w:szCs w:val="28"/>
        </w:rPr>
        <w:t>。</w:t>
      </w:r>
    </w:p>
    <w:p w:rsidR="00712E15" w:rsidRDefault="00F8528B" w:rsidP="00C142E0">
      <w:pPr>
        <w:pStyle w:val="3"/>
        <w:numPr>
          <w:ilvl w:val="0"/>
          <w:numId w:val="0"/>
        </w:numPr>
        <w:ind w:left="1418" w:firstLineChars="208" w:firstLine="708"/>
      </w:pPr>
      <w:r>
        <w:rPr>
          <w:rFonts w:hint="eastAsia"/>
        </w:rPr>
        <w:t>可知，</w:t>
      </w:r>
      <w:r w:rsidRPr="00F8528B">
        <w:t>0至6歲發展遲緩兒童的通報人數</w:t>
      </w:r>
      <w:r w:rsidR="00EC5B07">
        <w:rPr>
          <w:rFonts w:hint="eastAsia"/>
        </w:rPr>
        <w:t>呈現</w:t>
      </w:r>
      <w:r w:rsidRPr="00F8528B">
        <w:t>逐</w:t>
      </w:r>
      <w:r w:rsidRPr="00F8528B">
        <w:lastRenderedPageBreak/>
        <w:t>年攀升。</w:t>
      </w:r>
    </w:p>
    <w:p w:rsidR="00F8528B" w:rsidRDefault="006E374C" w:rsidP="006B116E">
      <w:pPr>
        <w:pStyle w:val="3"/>
        <w:spacing w:afterLines="50" w:after="228"/>
        <w:ind w:left="1360" w:hanging="680"/>
      </w:pPr>
      <w:r>
        <w:rPr>
          <w:rFonts w:hint="eastAsia"/>
        </w:rPr>
        <w:t>再據衛福部</w:t>
      </w:r>
      <w:r w:rsidRPr="006E374C">
        <w:rPr>
          <w:rFonts w:hint="eastAsia"/>
        </w:rPr>
        <w:t>「歷年發展遲緩兒童早期療育服務個案通報概況」</w:t>
      </w:r>
      <w:r w:rsidR="006B116E">
        <w:rPr>
          <w:rFonts w:hint="eastAsia"/>
        </w:rPr>
        <w:t>統計表</w:t>
      </w:r>
      <w:r w:rsidR="006B116E">
        <w:rPr>
          <w:rStyle w:val="aff1"/>
        </w:rPr>
        <w:footnoteReference w:id="1"/>
      </w:r>
      <w:r>
        <w:rPr>
          <w:rFonts w:hint="eastAsia"/>
        </w:rPr>
        <w:t>就</w:t>
      </w:r>
      <w:r w:rsidRPr="006E374C">
        <w:rPr>
          <w:rFonts w:hint="eastAsia"/>
        </w:rPr>
        <w:t>通報個案</w:t>
      </w:r>
      <w:r>
        <w:rPr>
          <w:rFonts w:hint="eastAsia"/>
        </w:rPr>
        <w:t>依</w:t>
      </w:r>
      <w:r w:rsidRPr="006E374C">
        <w:rPr>
          <w:rFonts w:hint="eastAsia"/>
        </w:rPr>
        <w:t>年齡</w:t>
      </w:r>
      <w:r>
        <w:rPr>
          <w:rFonts w:hint="eastAsia"/>
        </w:rPr>
        <w:t>統計如下表:</w:t>
      </w:r>
    </w:p>
    <w:tbl>
      <w:tblPr>
        <w:tblStyle w:val="af6"/>
        <w:tblW w:w="0" w:type="auto"/>
        <w:tblInd w:w="1271" w:type="dxa"/>
        <w:tblLook w:val="04A0" w:firstRow="1" w:lastRow="0" w:firstColumn="1" w:lastColumn="0" w:noHBand="0" w:noVBand="1"/>
      </w:tblPr>
      <w:tblGrid>
        <w:gridCol w:w="1134"/>
        <w:gridCol w:w="1927"/>
        <w:gridCol w:w="1928"/>
        <w:gridCol w:w="1928"/>
      </w:tblGrid>
      <w:tr w:rsidR="0020618C" w:rsidRPr="007C30D9" w:rsidTr="00495F31">
        <w:tc>
          <w:tcPr>
            <w:tcW w:w="1134" w:type="dxa"/>
          </w:tcPr>
          <w:p w:rsidR="0020618C" w:rsidRPr="006B116E" w:rsidRDefault="0020618C" w:rsidP="004D7F79">
            <w:pPr>
              <w:pStyle w:val="3"/>
              <w:numPr>
                <w:ilvl w:val="0"/>
                <w:numId w:val="0"/>
              </w:numPr>
              <w:jc w:val="center"/>
              <w:rPr>
                <w:rFonts w:ascii="Times New Roman" w:hAnsi="Times New Roman"/>
                <w:sz w:val="28"/>
                <w:szCs w:val="28"/>
              </w:rPr>
            </w:pPr>
            <w:r w:rsidRPr="006B116E">
              <w:rPr>
                <w:rFonts w:ascii="Times New Roman" w:hAnsi="Times New Roman"/>
                <w:sz w:val="28"/>
                <w:szCs w:val="28"/>
              </w:rPr>
              <w:t>年度</w:t>
            </w:r>
          </w:p>
        </w:tc>
        <w:tc>
          <w:tcPr>
            <w:tcW w:w="1927" w:type="dxa"/>
          </w:tcPr>
          <w:p w:rsidR="0020618C" w:rsidRPr="006B116E" w:rsidRDefault="0020618C" w:rsidP="004D7F79">
            <w:pPr>
              <w:pStyle w:val="3"/>
              <w:numPr>
                <w:ilvl w:val="0"/>
                <w:numId w:val="0"/>
              </w:numPr>
              <w:jc w:val="center"/>
              <w:rPr>
                <w:rFonts w:ascii="Times New Roman" w:hAnsi="Times New Roman"/>
                <w:sz w:val="28"/>
                <w:szCs w:val="28"/>
              </w:rPr>
            </w:pPr>
            <w:r w:rsidRPr="006B116E">
              <w:rPr>
                <w:rFonts w:ascii="Times New Roman" w:hAnsi="Times New Roman"/>
                <w:sz w:val="28"/>
                <w:szCs w:val="28"/>
              </w:rPr>
              <w:t>0</w:t>
            </w:r>
            <w:r w:rsidR="004D7F79">
              <w:rPr>
                <w:rFonts w:ascii="Times New Roman" w:hAnsi="Times New Roman" w:hint="eastAsia"/>
                <w:sz w:val="28"/>
                <w:szCs w:val="28"/>
              </w:rPr>
              <w:t>歲</w:t>
            </w:r>
            <w:r w:rsidRPr="006B116E">
              <w:rPr>
                <w:rFonts w:ascii="Times New Roman" w:hAnsi="Times New Roman"/>
                <w:sz w:val="28"/>
                <w:szCs w:val="28"/>
              </w:rPr>
              <w:t>-</w:t>
            </w:r>
            <w:r w:rsidRPr="006B116E">
              <w:rPr>
                <w:rFonts w:ascii="Times New Roman" w:hAnsi="Times New Roman"/>
                <w:sz w:val="28"/>
                <w:szCs w:val="28"/>
              </w:rPr>
              <w:t>未滿</w:t>
            </w:r>
            <w:r w:rsidR="00650725" w:rsidRPr="006B116E">
              <w:rPr>
                <w:rFonts w:ascii="Times New Roman" w:hAnsi="Times New Roman"/>
                <w:sz w:val="28"/>
                <w:szCs w:val="28"/>
              </w:rPr>
              <w:t>3</w:t>
            </w:r>
            <w:r w:rsidRPr="006B116E">
              <w:rPr>
                <w:rFonts w:ascii="Times New Roman" w:hAnsi="Times New Roman"/>
                <w:sz w:val="28"/>
                <w:szCs w:val="28"/>
              </w:rPr>
              <w:t>歲</w:t>
            </w:r>
          </w:p>
        </w:tc>
        <w:tc>
          <w:tcPr>
            <w:tcW w:w="1928" w:type="dxa"/>
          </w:tcPr>
          <w:p w:rsidR="0020618C" w:rsidRPr="006B116E" w:rsidRDefault="00650725" w:rsidP="004D7F79">
            <w:pPr>
              <w:pStyle w:val="3"/>
              <w:numPr>
                <w:ilvl w:val="0"/>
                <w:numId w:val="0"/>
              </w:numPr>
              <w:jc w:val="center"/>
              <w:rPr>
                <w:rFonts w:ascii="Times New Roman" w:hAnsi="Times New Roman"/>
                <w:sz w:val="28"/>
                <w:szCs w:val="28"/>
              </w:rPr>
            </w:pPr>
            <w:r w:rsidRPr="006B116E">
              <w:rPr>
                <w:rFonts w:ascii="Times New Roman" w:hAnsi="Times New Roman"/>
                <w:sz w:val="28"/>
                <w:szCs w:val="28"/>
              </w:rPr>
              <w:t>3</w:t>
            </w:r>
            <w:r w:rsidR="004D7F79">
              <w:rPr>
                <w:rFonts w:ascii="Times New Roman" w:hAnsi="Times New Roman" w:hint="eastAsia"/>
                <w:sz w:val="28"/>
                <w:szCs w:val="28"/>
              </w:rPr>
              <w:t>歲</w:t>
            </w:r>
            <w:r w:rsidR="0020618C" w:rsidRPr="006B116E">
              <w:rPr>
                <w:rFonts w:ascii="Times New Roman" w:hAnsi="Times New Roman"/>
                <w:sz w:val="28"/>
                <w:szCs w:val="28"/>
              </w:rPr>
              <w:t>-</w:t>
            </w:r>
            <w:r w:rsidR="0020618C" w:rsidRPr="006B116E">
              <w:rPr>
                <w:rFonts w:ascii="Times New Roman" w:hAnsi="Times New Roman"/>
                <w:sz w:val="28"/>
                <w:szCs w:val="28"/>
              </w:rPr>
              <w:t>未滿</w:t>
            </w:r>
            <w:r w:rsidR="0020618C" w:rsidRPr="006B116E">
              <w:rPr>
                <w:rFonts w:ascii="Times New Roman" w:hAnsi="Times New Roman"/>
                <w:sz w:val="28"/>
                <w:szCs w:val="28"/>
              </w:rPr>
              <w:t>6</w:t>
            </w:r>
            <w:r w:rsidR="0020618C" w:rsidRPr="006B116E">
              <w:rPr>
                <w:rFonts w:ascii="Times New Roman" w:hAnsi="Times New Roman"/>
                <w:sz w:val="28"/>
                <w:szCs w:val="28"/>
              </w:rPr>
              <w:t>歲</w:t>
            </w:r>
          </w:p>
        </w:tc>
        <w:tc>
          <w:tcPr>
            <w:tcW w:w="1928" w:type="dxa"/>
          </w:tcPr>
          <w:p w:rsidR="0020618C" w:rsidRPr="006B116E" w:rsidRDefault="0020618C" w:rsidP="004D7F79">
            <w:pPr>
              <w:pStyle w:val="3"/>
              <w:numPr>
                <w:ilvl w:val="0"/>
                <w:numId w:val="0"/>
              </w:numPr>
              <w:jc w:val="center"/>
              <w:rPr>
                <w:rFonts w:ascii="Times New Roman" w:hAnsi="Times New Roman"/>
                <w:sz w:val="28"/>
                <w:szCs w:val="28"/>
              </w:rPr>
            </w:pPr>
            <w:r w:rsidRPr="006B116E">
              <w:rPr>
                <w:rFonts w:ascii="Times New Roman" w:hAnsi="Times New Roman"/>
                <w:sz w:val="28"/>
                <w:szCs w:val="28"/>
              </w:rPr>
              <w:t>6</w:t>
            </w:r>
            <w:r w:rsidRPr="006B116E">
              <w:rPr>
                <w:rFonts w:ascii="Times New Roman" w:hAnsi="Times New Roman"/>
                <w:sz w:val="28"/>
                <w:szCs w:val="28"/>
              </w:rPr>
              <w:t>歲以上</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98</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37.8%</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54.4%</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7.9%</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99</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40.1%</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52.7%</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7.1%</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100</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37.0%</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55.7%</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7.5%</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101</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36.2%</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57.2%</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6.5%</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102</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41.1%</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53.0%</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5.9%</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103</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47.2%</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47.5%</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5.3%</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104</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45.4%</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49.9%</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4.7%</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105</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42.1%</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52.7%</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5.2%</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106</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44.2%</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51.6%</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4.2%</w:t>
            </w:r>
          </w:p>
        </w:tc>
      </w:tr>
      <w:tr w:rsidR="00D818CD" w:rsidRPr="007C30D9" w:rsidTr="00495F31">
        <w:tc>
          <w:tcPr>
            <w:tcW w:w="1134" w:type="dxa"/>
          </w:tcPr>
          <w:p w:rsidR="00D818CD" w:rsidRPr="006B116E" w:rsidRDefault="00D818CD"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107</w:t>
            </w:r>
          </w:p>
        </w:tc>
        <w:tc>
          <w:tcPr>
            <w:tcW w:w="1927" w:type="dxa"/>
          </w:tcPr>
          <w:p w:rsidR="00D818CD" w:rsidRPr="006B116E" w:rsidRDefault="00D818CD" w:rsidP="004D7F79">
            <w:pPr>
              <w:jc w:val="right"/>
              <w:rPr>
                <w:rFonts w:ascii="Times New Roman"/>
                <w:sz w:val="28"/>
                <w:szCs w:val="28"/>
              </w:rPr>
            </w:pPr>
            <w:r w:rsidRPr="006B116E">
              <w:rPr>
                <w:rFonts w:ascii="Times New Roman"/>
                <w:sz w:val="28"/>
                <w:szCs w:val="28"/>
              </w:rPr>
              <w:t>43.7%</w:t>
            </w:r>
          </w:p>
        </w:tc>
        <w:tc>
          <w:tcPr>
            <w:tcW w:w="1928" w:type="dxa"/>
          </w:tcPr>
          <w:p w:rsidR="00D818CD" w:rsidRPr="006B116E" w:rsidRDefault="00D818CD" w:rsidP="004D7F79">
            <w:pPr>
              <w:jc w:val="right"/>
              <w:rPr>
                <w:rFonts w:ascii="Times New Roman"/>
                <w:sz w:val="28"/>
                <w:szCs w:val="28"/>
              </w:rPr>
            </w:pPr>
            <w:r w:rsidRPr="006B116E">
              <w:rPr>
                <w:rFonts w:ascii="Times New Roman"/>
                <w:sz w:val="28"/>
                <w:szCs w:val="28"/>
              </w:rPr>
              <w:t>52.0%</w:t>
            </w:r>
          </w:p>
        </w:tc>
        <w:tc>
          <w:tcPr>
            <w:tcW w:w="1928" w:type="dxa"/>
            <w:vAlign w:val="bottom"/>
          </w:tcPr>
          <w:p w:rsidR="00D818CD" w:rsidRPr="00DE28FB" w:rsidRDefault="00D818CD" w:rsidP="004D7F79">
            <w:pPr>
              <w:jc w:val="right"/>
              <w:rPr>
                <w:rFonts w:ascii="Times New Roman" w:eastAsia="新細明體"/>
                <w:b/>
                <w:bCs/>
                <w:color w:val="000000" w:themeColor="text1"/>
                <w:sz w:val="28"/>
                <w:szCs w:val="28"/>
              </w:rPr>
            </w:pPr>
            <w:r w:rsidRPr="00DE28FB">
              <w:rPr>
                <w:rFonts w:ascii="Times New Roman"/>
                <w:b/>
                <w:bCs/>
                <w:color w:val="000000" w:themeColor="text1"/>
                <w:sz w:val="28"/>
                <w:szCs w:val="28"/>
              </w:rPr>
              <w:t>4.3%</w:t>
            </w:r>
          </w:p>
        </w:tc>
      </w:tr>
      <w:tr w:rsidR="0020618C" w:rsidRPr="007C30D9" w:rsidTr="00495F31">
        <w:tc>
          <w:tcPr>
            <w:tcW w:w="1134" w:type="dxa"/>
          </w:tcPr>
          <w:p w:rsidR="0020618C" w:rsidRPr="006B116E" w:rsidRDefault="00844857" w:rsidP="004D7F79">
            <w:pPr>
              <w:pStyle w:val="3"/>
              <w:numPr>
                <w:ilvl w:val="0"/>
                <w:numId w:val="0"/>
              </w:numPr>
              <w:jc w:val="right"/>
              <w:rPr>
                <w:rFonts w:ascii="Times New Roman" w:hAnsi="Times New Roman"/>
                <w:sz w:val="28"/>
                <w:szCs w:val="28"/>
              </w:rPr>
            </w:pPr>
            <w:r w:rsidRPr="006B116E">
              <w:rPr>
                <w:rFonts w:ascii="Times New Roman" w:hAnsi="Times New Roman"/>
                <w:sz w:val="28"/>
                <w:szCs w:val="28"/>
              </w:rPr>
              <w:t>平均</w:t>
            </w:r>
          </w:p>
        </w:tc>
        <w:tc>
          <w:tcPr>
            <w:tcW w:w="1927" w:type="dxa"/>
          </w:tcPr>
          <w:p w:rsidR="0020618C" w:rsidRPr="004D7F79" w:rsidRDefault="004D7F79" w:rsidP="004D7F79">
            <w:pPr>
              <w:pStyle w:val="3"/>
              <w:numPr>
                <w:ilvl w:val="0"/>
                <w:numId w:val="0"/>
              </w:numPr>
              <w:jc w:val="right"/>
              <w:rPr>
                <w:rFonts w:ascii="Times New Roman" w:hAnsi="Times New Roman"/>
                <w:b/>
                <w:sz w:val="28"/>
                <w:szCs w:val="28"/>
              </w:rPr>
            </w:pPr>
            <w:r w:rsidRPr="004D7F79">
              <w:rPr>
                <w:rFonts w:ascii="Times New Roman" w:hAnsi="Times New Roman" w:hint="eastAsia"/>
                <w:b/>
                <w:sz w:val="28"/>
                <w:szCs w:val="28"/>
              </w:rPr>
              <w:t>41.48%</w:t>
            </w:r>
          </w:p>
        </w:tc>
        <w:tc>
          <w:tcPr>
            <w:tcW w:w="1928" w:type="dxa"/>
          </w:tcPr>
          <w:p w:rsidR="0020618C" w:rsidRPr="004D7F79" w:rsidRDefault="004D7F79" w:rsidP="004D7F79">
            <w:pPr>
              <w:pStyle w:val="3"/>
              <w:numPr>
                <w:ilvl w:val="0"/>
                <w:numId w:val="0"/>
              </w:numPr>
              <w:jc w:val="right"/>
              <w:rPr>
                <w:rFonts w:ascii="Times New Roman" w:hAnsi="Times New Roman"/>
                <w:b/>
                <w:sz w:val="28"/>
                <w:szCs w:val="28"/>
              </w:rPr>
            </w:pPr>
            <w:r w:rsidRPr="004D7F79">
              <w:rPr>
                <w:rFonts w:ascii="Times New Roman" w:hAnsi="Times New Roman" w:hint="eastAsia"/>
                <w:b/>
                <w:sz w:val="28"/>
                <w:szCs w:val="28"/>
              </w:rPr>
              <w:t>52.7%</w:t>
            </w:r>
          </w:p>
        </w:tc>
        <w:tc>
          <w:tcPr>
            <w:tcW w:w="1928" w:type="dxa"/>
          </w:tcPr>
          <w:p w:rsidR="0020618C" w:rsidRPr="004D7F79" w:rsidRDefault="004D7F79" w:rsidP="004D7F79">
            <w:pPr>
              <w:pStyle w:val="3"/>
              <w:numPr>
                <w:ilvl w:val="0"/>
                <w:numId w:val="0"/>
              </w:numPr>
              <w:jc w:val="right"/>
              <w:rPr>
                <w:rFonts w:ascii="Times New Roman" w:hAnsi="Times New Roman"/>
                <w:b/>
                <w:sz w:val="28"/>
                <w:szCs w:val="28"/>
              </w:rPr>
            </w:pPr>
            <w:r w:rsidRPr="004D7F79">
              <w:rPr>
                <w:rFonts w:ascii="Times New Roman" w:hAnsi="Times New Roman" w:hint="eastAsia"/>
                <w:b/>
                <w:sz w:val="28"/>
                <w:szCs w:val="28"/>
              </w:rPr>
              <w:t>5.86%</w:t>
            </w:r>
          </w:p>
        </w:tc>
      </w:tr>
    </w:tbl>
    <w:p w:rsidR="00712E15" w:rsidRPr="00C95BA4" w:rsidRDefault="00045CA1" w:rsidP="00586D2E">
      <w:pPr>
        <w:pStyle w:val="3"/>
        <w:numPr>
          <w:ilvl w:val="0"/>
          <w:numId w:val="0"/>
        </w:numPr>
        <w:ind w:left="680" w:firstLineChars="229" w:firstLine="687"/>
        <w:rPr>
          <w:sz w:val="28"/>
          <w:szCs w:val="28"/>
        </w:rPr>
      </w:pPr>
      <w:r w:rsidRPr="00C95BA4">
        <w:rPr>
          <w:rFonts w:hint="eastAsia"/>
          <w:sz w:val="28"/>
          <w:szCs w:val="28"/>
        </w:rPr>
        <w:t>資料來源：本院彙整統計。</w:t>
      </w:r>
    </w:p>
    <w:p w:rsidR="00712E15" w:rsidRDefault="006B116E" w:rsidP="007C30D9">
      <w:pPr>
        <w:pStyle w:val="3"/>
        <w:numPr>
          <w:ilvl w:val="0"/>
          <w:numId w:val="0"/>
        </w:numPr>
        <w:ind w:left="1418" w:firstLineChars="208" w:firstLine="708"/>
      </w:pPr>
      <w:r>
        <w:rPr>
          <w:rFonts w:hint="eastAsia"/>
        </w:rPr>
        <w:t>依上</w:t>
      </w:r>
      <w:r w:rsidR="00045CA1">
        <w:rPr>
          <w:rFonts w:hint="eastAsia"/>
        </w:rPr>
        <w:t>近10年</w:t>
      </w:r>
      <w:r w:rsidR="00712E15" w:rsidRPr="00712E15">
        <w:t>通報遲緩年齡</w:t>
      </w:r>
      <w:r w:rsidR="002737C3">
        <w:rPr>
          <w:rFonts w:hint="eastAsia"/>
        </w:rPr>
        <w:t>統計分析</w:t>
      </w:r>
      <w:r w:rsidR="00712E15" w:rsidRPr="00712E15">
        <w:t>來看，</w:t>
      </w:r>
      <w:r w:rsidR="00650725">
        <w:rPr>
          <w:rFonts w:hint="eastAsia"/>
        </w:rPr>
        <w:t>國內</w:t>
      </w:r>
      <w:r w:rsidR="00712E15" w:rsidRPr="00712E15">
        <w:t>半數以上的</w:t>
      </w:r>
      <w:r w:rsidR="003D4844">
        <w:rPr>
          <w:rFonts w:hint="eastAsia"/>
        </w:rPr>
        <w:t>發展遲緩個案係在</w:t>
      </w:r>
      <w:r w:rsidR="00712E15" w:rsidRPr="00712E15">
        <w:t>滿3歲後才被發現，</w:t>
      </w:r>
      <w:r w:rsidR="008372B9">
        <w:rPr>
          <w:rFonts w:hint="eastAsia"/>
        </w:rPr>
        <w:t>約有</w:t>
      </w:r>
      <w:r w:rsidR="00A95FD3">
        <w:rPr>
          <w:rFonts w:hint="eastAsia"/>
        </w:rPr>
        <w:t>將近6</w:t>
      </w:r>
      <w:r w:rsidR="008372B9">
        <w:rPr>
          <w:rFonts w:hint="eastAsia"/>
        </w:rPr>
        <w:t>％</w:t>
      </w:r>
      <w:r w:rsidR="00712E15" w:rsidRPr="00712E15">
        <w:t>甚至是滿6歲後才</w:t>
      </w:r>
      <w:r w:rsidR="00A95FD3">
        <w:rPr>
          <w:rFonts w:hint="eastAsia"/>
        </w:rPr>
        <w:t>被發現</w:t>
      </w:r>
      <w:r w:rsidR="00712E15" w:rsidRPr="00712E15">
        <w:t>通報，錯失早期</w:t>
      </w:r>
      <w:r w:rsidR="00375788">
        <w:rPr>
          <w:rFonts w:hint="eastAsia"/>
        </w:rPr>
        <w:t>療育</w:t>
      </w:r>
      <w:r w:rsidR="00712E15" w:rsidRPr="00712E15">
        <w:t>介入的機會。</w:t>
      </w:r>
    </w:p>
    <w:p w:rsidR="00444617" w:rsidRPr="00311CA7" w:rsidRDefault="004F48C5" w:rsidP="00823A08">
      <w:pPr>
        <w:pStyle w:val="3"/>
        <w:rPr>
          <w:color w:val="000000" w:themeColor="text1"/>
        </w:rPr>
      </w:pPr>
      <w:r>
        <w:rPr>
          <w:rFonts w:hint="eastAsia"/>
        </w:rPr>
        <w:t>就醫療端部分，為發現</w:t>
      </w:r>
      <w:r w:rsidRPr="00E92DF5">
        <w:rPr>
          <w:rFonts w:hint="eastAsia"/>
        </w:rPr>
        <w:t>遲緩兒童早期療育個案</w:t>
      </w:r>
      <w:r>
        <w:rPr>
          <w:rFonts w:hint="eastAsia"/>
        </w:rPr>
        <w:t>，採行</w:t>
      </w:r>
      <w:r w:rsidR="00E2587D">
        <w:rPr>
          <w:rFonts w:hint="eastAsia"/>
        </w:rPr>
        <w:t>之</w:t>
      </w:r>
      <w:r>
        <w:rPr>
          <w:rFonts w:hint="eastAsia"/>
        </w:rPr>
        <w:t>措施係於</w:t>
      </w:r>
      <w:r w:rsidRPr="00E92DF5">
        <w:rPr>
          <w:rFonts w:hint="eastAsia"/>
        </w:rPr>
        <w:t>兒童預防保健服務、衛生所預防接種</w:t>
      </w:r>
      <w:r>
        <w:rPr>
          <w:rFonts w:hint="eastAsia"/>
        </w:rPr>
        <w:t>時進行篩檢。</w:t>
      </w:r>
      <w:r w:rsidR="00E2587D">
        <w:rPr>
          <w:rFonts w:hint="eastAsia"/>
        </w:rPr>
        <w:t>經</w:t>
      </w:r>
      <w:r>
        <w:rPr>
          <w:rFonts w:hint="eastAsia"/>
        </w:rPr>
        <w:t>查醫療機</w:t>
      </w:r>
      <w:r w:rsidRPr="009A4B08">
        <w:t>健兒門診</w:t>
      </w:r>
      <w:r>
        <w:rPr>
          <w:rFonts w:hint="eastAsia"/>
        </w:rPr>
        <w:t>所</w:t>
      </w:r>
      <w:r w:rsidRPr="009A4B08">
        <w:t>提供預防保健服務對象為7歲以下所有兒童</w:t>
      </w:r>
      <w:r>
        <w:rPr>
          <w:rFonts w:hint="eastAsia"/>
        </w:rPr>
        <w:t>，</w:t>
      </w:r>
      <w:r w:rsidRPr="009A4B08">
        <w:t>國健署針對7歲以下兒童發展重點時程，提供7次兒童預防保健服務，服務對象為：「1歲半以下」提供4次，「1歲半至2歲」、「2至3歲」、及「3至7歲」，各提供1次服務，服務內容包含：身體檢查（身長、體重、頭圍、營養狀態、一般檢查、髖關節篩檢、隱睪、眼睛檢查、心雜音、口腔檢查等）以及發展診察。</w:t>
      </w:r>
      <w:r w:rsidR="00836C5B" w:rsidRPr="00311CA7">
        <w:rPr>
          <w:rFonts w:hint="eastAsia"/>
          <w:color w:val="000000" w:themeColor="text1"/>
        </w:rPr>
        <w:t>故健兒門診的主要目的是「篩檢」出潛在異常的兒童，進行</w:t>
      </w:r>
      <w:r w:rsidR="001E1D3B" w:rsidRPr="00311CA7">
        <w:rPr>
          <w:rFonts w:hint="eastAsia"/>
          <w:color w:val="000000" w:themeColor="text1"/>
        </w:rPr>
        <w:t>轉介</w:t>
      </w:r>
      <w:r w:rsidR="00836C5B" w:rsidRPr="00311CA7">
        <w:rPr>
          <w:rFonts w:hint="eastAsia"/>
          <w:color w:val="000000" w:themeColor="text1"/>
        </w:rPr>
        <w:t>及早診斷及治療。</w:t>
      </w:r>
      <w:r w:rsidR="007C1D9E" w:rsidRPr="00311CA7">
        <w:rPr>
          <w:rFonts w:hint="eastAsia"/>
          <w:color w:val="000000" w:themeColor="text1"/>
        </w:rPr>
        <w:t>因此，</w:t>
      </w:r>
      <w:r w:rsidR="007C1D9E" w:rsidRPr="00311CA7">
        <w:rPr>
          <w:rFonts w:hint="eastAsia"/>
          <w:color w:val="000000" w:themeColor="text1"/>
        </w:rPr>
        <w:lastRenderedPageBreak/>
        <w:t>欲早於3歲前發現</w:t>
      </w:r>
      <w:r w:rsidR="00F3518B" w:rsidRPr="00311CA7">
        <w:rPr>
          <w:rFonts w:hint="eastAsia"/>
          <w:color w:val="000000" w:themeColor="text1"/>
        </w:rPr>
        <w:t>潛在異常的兒童</w:t>
      </w:r>
      <w:r w:rsidR="007C1D9E" w:rsidRPr="00311CA7">
        <w:rPr>
          <w:rFonts w:hint="eastAsia"/>
          <w:color w:val="000000" w:themeColor="text1"/>
        </w:rPr>
        <w:t>，</w:t>
      </w:r>
      <w:r w:rsidR="00F3518B" w:rsidRPr="00311CA7">
        <w:rPr>
          <w:rFonts w:hint="eastAsia"/>
          <w:color w:val="000000" w:themeColor="text1"/>
        </w:rPr>
        <w:t>妥善利用健兒門診所提供之兒童健康篩檢乃最簡單有效之途徑。</w:t>
      </w:r>
    </w:p>
    <w:p w:rsidR="00ED6B3C" w:rsidRPr="00311CA7" w:rsidRDefault="00080C2B" w:rsidP="00C32D55">
      <w:pPr>
        <w:pStyle w:val="3"/>
        <w:rPr>
          <w:color w:val="000000" w:themeColor="text1"/>
        </w:rPr>
      </w:pPr>
      <w:r w:rsidRPr="00311CA7">
        <w:rPr>
          <w:rFonts w:hint="eastAsia"/>
          <w:color w:val="000000" w:themeColor="text1"/>
        </w:rPr>
        <w:t>次查</w:t>
      </w:r>
      <w:r w:rsidR="00392FDA" w:rsidRPr="00311CA7">
        <w:rPr>
          <w:rFonts w:hint="eastAsia"/>
          <w:color w:val="000000" w:themeColor="text1"/>
        </w:rPr>
        <w:t>聯評中心係以提供單一窗口受理疑似遲緩兒童發展聯合評估服務，並以組成專業團隊(如小兒神經科、復健科、兒童及青少年精神科、物理治療、職能治療、語言治療、臨床心理、社會工作及聽力師等專業醫事人員)提供兒童診察、評估與檢查</w:t>
      </w:r>
      <w:r w:rsidRPr="00311CA7">
        <w:rPr>
          <w:rFonts w:hint="eastAsia"/>
          <w:color w:val="000000" w:themeColor="text1"/>
        </w:rPr>
        <w:t>之發展遲緩兒童確診服務。</w:t>
      </w:r>
      <w:r w:rsidR="00E849C8" w:rsidRPr="00311CA7">
        <w:rPr>
          <w:rFonts w:hint="eastAsia"/>
          <w:color w:val="000000" w:themeColor="text1"/>
        </w:rPr>
        <w:t>而本院於約詢時詢問聯評中心人力之要求、看診時段一節，國健署表示:</w:t>
      </w:r>
      <w:r w:rsidR="00E849C8" w:rsidRPr="00311CA7">
        <w:rPr>
          <w:rFonts w:hAnsi="標楷體" w:hint="eastAsia"/>
          <w:color w:val="000000" w:themeColor="text1"/>
        </w:rPr>
        <w:t>「同一時段至少要有小兒精神、神經及復健等三專科別。」及「每家醫院時段會不一樣，但基本的三專科會在同一時段。」等語，</w:t>
      </w:r>
      <w:r w:rsidR="00FF24B7" w:rsidRPr="00311CA7">
        <w:rPr>
          <w:rFonts w:hAnsi="標楷體" w:hint="eastAsia"/>
          <w:color w:val="000000" w:themeColor="text1"/>
        </w:rPr>
        <w:t>另據部分縣市政府表示:治療師除了評估亦兼負治療等工作。</w:t>
      </w:r>
      <w:r w:rsidR="00D769B2" w:rsidRPr="00311CA7">
        <w:rPr>
          <w:rFonts w:hAnsi="標楷體" w:hint="eastAsia"/>
          <w:color w:val="000000" w:themeColor="text1"/>
        </w:rPr>
        <w:t>據</w:t>
      </w:r>
      <w:r w:rsidR="008770F4" w:rsidRPr="00311CA7">
        <w:rPr>
          <w:rFonts w:hAnsi="標楷體" w:hint="eastAsia"/>
          <w:color w:val="000000" w:themeColor="text1"/>
        </w:rPr>
        <w:t>上可知，現行聯評中心之運作模式，係由醫院之小兒精神、神經及復健</w:t>
      </w:r>
      <w:r w:rsidR="006373D0" w:rsidRPr="00311CA7">
        <w:rPr>
          <w:rFonts w:hAnsi="標楷體" w:hint="eastAsia"/>
          <w:color w:val="000000" w:themeColor="text1"/>
        </w:rPr>
        <w:t>等三</w:t>
      </w:r>
      <w:r w:rsidR="008770F4" w:rsidRPr="00311CA7">
        <w:rPr>
          <w:rFonts w:hAnsi="標楷體" w:hint="eastAsia"/>
          <w:color w:val="000000" w:themeColor="text1"/>
        </w:rPr>
        <w:t>專科於</w:t>
      </w:r>
      <w:r w:rsidR="007A17A3" w:rsidRPr="00311CA7">
        <w:rPr>
          <w:rFonts w:hAnsi="標楷體" w:hint="eastAsia"/>
          <w:color w:val="000000" w:themeColor="text1"/>
        </w:rPr>
        <w:t>同一時間</w:t>
      </w:r>
      <w:r w:rsidR="008770F4" w:rsidRPr="00311CA7">
        <w:rPr>
          <w:rFonts w:hAnsi="標楷體" w:hint="eastAsia"/>
          <w:color w:val="000000" w:themeColor="text1"/>
        </w:rPr>
        <w:t>固定時段開診，</w:t>
      </w:r>
      <w:r w:rsidR="00D769B2" w:rsidRPr="00311CA7">
        <w:rPr>
          <w:rFonts w:hAnsi="標楷體" w:hint="eastAsia"/>
          <w:color w:val="000000" w:themeColor="text1"/>
        </w:rPr>
        <w:t>並</w:t>
      </w:r>
      <w:r w:rsidR="00C32D55" w:rsidRPr="00311CA7">
        <w:rPr>
          <w:rFonts w:hAnsi="標楷體" w:hint="eastAsia"/>
          <w:color w:val="000000" w:themeColor="text1"/>
        </w:rPr>
        <w:t>利用醫院之復健醫療設施</w:t>
      </w:r>
      <w:r w:rsidR="00652801" w:rsidRPr="00311CA7">
        <w:rPr>
          <w:rFonts w:hAnsi="標楷體" w:hint="eastAsia"/>
          <w:color w:val="000000" w:themeColor="text1"/>
        </w:rPr>
        <w:t>及儀器</w:t>
      </w:r>
      <w:r w:rsidR="00C32D55" w:rsidRPr="00311CA7">
        <w:rPr>
          <w:rFonts w:hAnsi="標楷體" w:hint="eastAsia"/>
          <w:color w:val="000000" w:themeColor="text1"/>
        </w:rPr>
        <w:t>，</w:t>
      </w:r>
      <w:r w:rsidR="00D769B2" w:rsidRPr="00311CA7">
        <w:rPr>
          <w:rFonts w:hAnsi="標楷體" w:hint="eastAsia"/>
          <w:color w:val="000000" w:themeColor="text1"/>
        </w:rPr>
        <w:t>由各該專業之治療師</w:t>
      </w:r>
      <w:r w:rsidR="00191081" w:rsidRPr="00311CA7">
        <w:rPr>
          <w:rFonts w:hAnsi="標楷體" w:hint="eastAsia"/>
          <w:color w:val="000000" w:themeColor="text1"/>
        </w:rPr>
        <w:t>於固定時段</w:t>
      </w:r>
      <w:r w:rsidR="00D769B2" w:rsidRPr="00311CA7">
        <w:rPr>
          <w:rFonts w:hAnsi="標楷體" w:hint="eastAsia"/>
          <w:color w:val="000000" w:themeColor="text1"/>
        </w:rPr>
        <w:t>配合提供療育</w:t>
      </w:r>
      <w:r w:rsidR="00C32D55" w:rsidRPr="00311CA7">
        <w:rPr>
          <w:rFonts w:hAnsi="標楷體" w:hint="eastAsia"/>
          <w:color w:val="000000" w:themeColor="text1"/>
        </w:rPr>
        <w:t>/復健</w:t>
      </w:r>
      <w:r w:rsidR="00D769B2" w:rsidRPr="00311CA7">
        <w:rPr>
          <w:rFonts w:hAnsi="標楷體" w:hint="eastAsia"/>
          <w:color w:val="000000" w:themeColor="text1"/>
        </w:rPr>
        <w:t>服務。</w:t>
      </w:r>
    </w:p>
    <w:p w:rsidR="004F48C5" w:rsidRDefault="00F3518B" w:rsidP="006552C2">
      <w:pPr>
        <w:pStyle w:val="3"/>
      </w:pPr>
      <w:r w:rsidRPr="00311CA7">
        <w:rPr>
          <w:rFonts w:hint="eastAsia"/>
          <w:color w:val="000000" w:themeColor="text1"/>
        </w:rPr>
        <w:t>另</w:t>
      </w:r>
      <w:r w:rsidR="004F48C5" w:rsidRPr="00311CA7">
        <w:rPr>
          <w:rFonts w:hint="eastAsia"/>
          <w:color w:val="000000" w:themeColor="text1"/>
        </w:rPr>
        <w:t>查衛福部前於105年9月5日調查各直轄市、縣（市）府轄內法定通報單位使用之評量工具或衡量指標，經綜整調查發現「臺北市學前兒童發展檢核表</w:t>
      </w:r>
      <w:r w:rsidR="00797860" w:rsidRPr="00311CA7">
        <w:rPr>
          <w:rStyle w:val="aff1"/>
          <w:color w:val="000000" w:themeColor="text1"/>
        </w:rPr>
        <w:footnoteReference w:id="2"/>
      </w:r>
      <w:r w:rsidR="004F48C5" w:rsidRPr="00311CA7">
        <w:rPr>
          <w:rFonts w:hint="eastAsia"/>
          <w:color w:val="000000" w:themeColor="text1"/>
        </w:rPr>
        <w:t>」幾乎已是全國醫療單位(包括:醫療院所、衛生所、</w:t>
      </w:r>
      <w:r w:rsidR="004F48C5" w:rsidRPr="00311CA7">
        <w:rPr>
          <w:color w:val="000000" w:themeColor="text1"/>
        </w:rPr>
        <w:t>評估醫院</w:t>
      </w:r>
      <w:r w:rsidR="004F48C5" w:rsidRPr="00311CA7">
        <w:rPr>
          <w:rFonts w:hint="eastAsia"/>
          <w:color w:val="000000" w:themeColor="text1"/>
        </w:rPr>
        <w:t>及</w:t>
      </w:r>
      <w:r w:rsidR="004F48C5" w:rsidRPr="00311CA7">
        <w:rPr>
          <w:color w:val="000000" w:themeColor="text1"/>
        </w:rPr>
        <w:t>聯合評估中心</w:t>
      </w:r>
      <w:r w:rsidR="004F48C5" w:rsidRPr="00311CA7">
        <w:rPr>
          <w:rFonts w:hint="eastAsia"/>
          <w:color w:val="000000" w:themeColor="text1"/>
        </w:rPr>
        <w:t>)、教育單位及社福單位普遍使用之</w:t>
      </w:r>
      <w:r w:rsidR="004F48C5" w:rsidRPr="00311CA7">
        <w:rPr>
          <w:rFonts w:hint="eastAsia"/>
          <w:color w:val="000000" w:themeColor="text1"/>
        </w:rPr>
        <w:lastRenderedPageBreak/>
        <w:t>表單。</w:t>
      </w:r>
      <w:r w:rsidR="00E2587D">
        <w:rPr>
          <w:rFonts w:hint="eastAsia"/>
        </w:rPr>
        <w:t>再查</w:t>
      </w:r>
      <w:r w:rsidR="004F48C5" w:rsidRPr="00DE0983">
        <w:rPr>
          <w:rFonts w:hint="eastAsia"/>
        </w:rPr>
        <w:t>國健署前於102年委託中華民國發展遲緩兒童早期療育協會辦理「兒童發展篩檢工具之評估及調校計畫」分析「臺北市學齡前兒童發展篩檢表(Taipei-II)」及「兒童健康手冊發展篩檢題項」兩者之信、效度，結果顯示兩篩檢工具之信、效度皆為可接受之範圍。</w:t>
      </w:r>
      <w:r w:rsidR="004F48C5">
        <w:rPr>
          <w:rFonts w:hint="eastAsia"/>
        </w:rPr>
        <w:t>爰</w:t>
      </w:r>
      <w:r w:rsidR="004F48C5" w:rsidRPr="00DE0983">
        <w:rPr>
          <w:rFonts w:hint="eastAsia"/>
        </w:rPr>
        <w:t>國健署參考「臺北市學齡前兒童發展篩檢表(Taipei-II)」之篩檢題項，以簡要重點方式納入兒童健康手冊之家長紀錄事項(包括身體生理、情緒及社會及人際發展等面向)及衛教紀錄表，提醒家長主動關心及勾選孩子的發展狀況，作為兒童健康檢查時之醫師評估參考依據。</w:t>
      </w:r>
    </w:p>
    <w:p w:rsidR="002E146C" w:rsidRDefault="002E146C" w:rsidP="00363185">
      <w:pPr>
        <w:pStyle w:val="3"/>
      </w:pPr>
      <w:r>
        <w:rPr>
          <w:rFonts w:hint="eastAsia"/>
        </w:rPr>
        <w:t>據</w:t>
      </w:r>
      <w:r w:rsidR="00E2587D">
        <w:rPr>
          <w:rFonts w:hint="eastAsia"/>
        </w:rPr>
        <w:t>衛福部</w:t>
      </w:r>
      <w:r w:rsidR="00E2587D" w:rsidRPr="006E374C">
        <w:rPr>
          <w:rFonts w:hint="eastAsia"/>
        </w:rPr>
        <w:t>「歷年發展遲緩兒童早期療育服務個案通報概況」</w:t>
      </w:r>
      <w:r w:rsidR="00E2587D">
        <w:rPr>
          <w:rFonts w:hint="eastAsia"/>
        </w:rPr>
        <w:t>統計表</w:t>
      </w:r>
      <w:r w:rsidR="00E2587D">
        <w:rPr>
          <w:rStyle w:val="aff1"/>
        </w:rPr>
        <w:footnoteReference w:id="3"/>
      </w:r>
      <w:r w:rsidR="00E2587D">
        <w:rPr>
          <w:rFonts w:hint="eastAsia"/>
        </w:rPr>
        <w:t>，就</w:t>
      </w:r>
      <w:r w:rsidR="00E2587D" w:rsidRPr="00E2587D">
        <w:rPr>
          <w:rFonts w:hint="eastAsia"/>
        </w:rPr>
        <w:t>個案</w:t>
      </w:r>
      <w:r w:rsidR="00E2587D">
        <w:rPr>
          <w:rFonts w:hint="eastAsia"/>
        </w:rPr>
        <w:t>以</w:t>
      </w:r>
      <w:r w:rsidR="00E2587D" w:rsidRPr="00E2587D">
        <w:rPr>
          <w:rFonts w:hint="eastAsia"/>
        </w:rPr>
        <w:t>通報來源</w:t>
      </w:r>
      <w:r w:rsidR="008D7C13">
        <w:rPr>
          <w:rFonts w:hint="eastAsia"/>
        </w:rPr>
        <w:t>統計，分析</w:t>
      </w:r>
      <w:r>
        <w:rPr>
          <w:rFonts w:hint="eastAsia"/>
        </w:rPr>
        <w:t>自98年迄至107年近10年間，</w:t>
      </w:r>
      <w:r w:rsidR="007F252B">
        <w:rPr>
          <w:rFonts w:hint="eastAsia"/>
        </w:rPr>
        <w:t>其中</w:t>
      </w:r>
      <w:r w:rsidR="007F252B">
        <w:rPr>
          <w:rFonts w:hAnsi="標楷體" w:hint="eastAsia"/>
        </w:rPr>
        <w:t>「</w:t>
      </w:r>
      <w:r>
        <w:rPr>
          <w:rFonts w:hint="eastAsia"/>
        </w:rPr>
        <w:t>醫療機構</w:t>
      </w:r>
      <w:r w:rsidR="007F252B">
        <w:rPr>
          <w:rFonts w:hAnsi="標楷體" w:hint="eastAsia"/>
        </w:rPr>
        <w:t>」</w:t>
      </w:r>
      <w:r>
        <w:rPr>
          <w:rFonts w:hint="eastAsia"/>
        </w:rPr>
        <w:t>及</w:t>
      </w:r>
      <w:r w:rsidR="007F252B">
        <w:rPr>
          <w:rFonts w:hAnsi="標楷體" w:hint="eastAsia"/>
        </w:rPr>
        <w:t>「</w:t>
      </w:r>
      <w:r>
        <w:rPr>
          <w:rFonts w:hint="eastAsia"/>
        </w:rPr>
        <w:t>衛生所</w:t>
      </w:r>
      <w:r w:rsidR="007F252B">
        <w:rPr>
          <w:rFonts w:hAnsi="標楷體" w:hint="eastAsia"/>
        </w:rPr>
        <w:t>」</w:t>
      </w:r>
      <w:r>
        <w:rPr>
          <w:rFonts w:hint="eastAsia"/>
        </w:rPr>
        <w:t>通報人數</w:t>
      </w:r>
      <w:r w:rsidR="008D7C13">
        <w:rPr>
          <w:rFonts w:hint="eastAsia"/>
        </w:rPr>
        <w:t>如下表</w:t>
      </w:r>
      <w:r w:rsidR="00845F84">
        <w:rPr>
          <w:rFonts w:hint="eastAsia"/>
        </w:rPr>
        <w:t>；</w:t>
      </w:r>
      <w:r w:rsidR="008D7C13">
        <w:rPr>
          <w:rFonts w:hint="eastAsia"/>
        </w:rPr>
        <w:t>另</w:t>
      </w:r>
      <w:r w:rsidR="00363185">
        <w:rPr>
          <w:rFonts w:hint="eastAsia"/>
        </w:rPr>
        <w:t>依衛福部統計</w:t>
      </w:r>
      <w:r w:rsidR="00363185">
        <w:rPr>
          <w:rFonts w:hAnsi="標楷體" w:hint="eastAsia"/>
        </w:rPr>
        <w:t>「</w:t>
      </w:r>
      <w:r w:rsidR="00363185" w:rsidRPr="00363185">
        <w:rPr>
          <w:rFonts w:hint="eastAsia"/>
        </w:rPr>
        <w:t>各級特約醫事服務機構八項預防保健服務申報人次</w:t>
      </w:r>
      <w:r w:rsidR="00363185">
        <w:rPr>
          <w:rStyle w:val="aff1"/>
        </w:rPr>
        <w:footnoteReference w:id="4"/>
      </w:r>
      <w:r w:rsidR="00363185">
        <w:rPr>
          <w:rFonts w:hAnsi="標楷體" w:hint="eastAsia"/>
        </w:rPr>
        <w:t>」</w:t>
      </w:r>
      <w:r w:rsidR="00363185">
        <w:rPr>
          <w:rFonts w:hint="eastAsia"/>
        </w:rPr>
        <w:t>，其中在</w:t>
      </w:r>
      <w:r w:rsidR="00363185">
        <w:rPr>
          <w:rFonts w:hAnsi="標楷體" w:hint="eastAsia"/>
        </w:rPr>
        <w:t>「兒童預防保健」</w:t>
      </w:r>
      <w:r w:rsidR="00586D2E">
        <w:rPr>
          <w:rFonts w:hAnsi="標楷體" w:hint="eastAsia"/>
        </w:rPr>
        <w:t>一</w:t>
      </w:r>
      <w:r w:rsidR="00363185">
        <w:rPr>
          <w:rFonts w:hAnsi="標楷體" w:hint="eastAsia"/>
        </w:rPr>
        <w:t>項</w:t>
      </w:r>
      <w:r w:rsidR="00586D2E">
        <w:rPr>
          <w:rFonts w:hAnsi="標楷體" w:hint="eastAsia"/>
        </w:rPr>
        <w:t>，係針對</w:t>
      </w:r>
      <w:r>
        <w:rPr>
          <w:rFonts w:hint="eastAsia"/>
        </w:rPr>
        <w:t>國內</w:t>
      </w:r>
      <w:r w:rsidR="00385158">
        <w:rPr>
          <w:rFonts w:hint="eastAsia"/>
        </w:rPr>
        <w:t>7歲以下</w:t>
      </w:r>
      <w:r>
        <w:rPr>
          <w:rFonts w:hint="eastAsia"/>
        </w:rPr>
        <w:t>兒童</w:t>
      </w:r>
      <w:r w:rsidR="00385158">
        <w:rPr>
          <w:rFonts w:hint="eastAsia"/>
        </w:rPr>
        <w:t>由小兒科或家庭醫學科專科醫師依據兒童健康手冊各時程所定之身體評估及篩檢之</w:t>
      </w:r>
      <w:r w:rsidR="009B7B7C">
        <w:rPr>
          <w:rFonts w:hint="eastAsia"/>
        </w:rPr>
        <w:t>歷年</w:t>
      </w:r>
      <w:r>
        <w:rPr>
          <w:rFonts w:hint="eastAsia"/>
        </w:rPr>
        <w:t>預防保健人次</w:t>
      </w:r>
      <w:r w:rsidR="00586D2E">
        <w:rPr>
          <w:rFonts w:hint="eastAsia"/>
        </w:rPr>
        <w:t>統計</w:t>
      </w:r>
      <w:r>
        <w:rPr>
          <w:rFonts w:hint="eastAsia"/>
        </w:rPr>
        <w:t>如下表:</w:t>
      </w:r>
    </w:p>
    <w:tbl>
      <w:tblPr>
        <w:tblStyle w:val="af6"/>
        <w:tblW w:w="0" w:type="auto"/>
        <w:tblInd w:w="1271" w:type="dxa"/>
        <w:tblLook w:val="04A0" w:firstRow="1" w:lastRow="0" w:firstColumn="1" w:lastColumn="0" w:noHBand="0" w:noVBand="1"/>
      </w:tblPr>
      <w:tblGrid>
        <w:gridCol w:w="851"/>
        <w:gridCol w:w="2126"/>
        <w:gridCol w:w="2126"/>
        <w:gridCol w:w="2404"/>
      </w:tblGrid>
      <w:tr w:rsidR="005275E4" w:rsidRPr="006B2A00" w:rsidTr="00433E96">
        <w:trPr>
          <w:trHeight w:val="299"/>
        </w:trPr>
        <w:tc>
          <w:tcPr>
            <w:tcW w:w="851" w:type="dxa"/>
          </w:tcPr>
          <w:p w:rsidR="006B2A00" w:rsidRPr="006B2A00" w:rsidRDefault="006B2A00" w:rsidP="002E146C">
            <w:pPr>
              <w:pStyle w:val="3"/>
              <w:numPr>
                <w:ilvl w:val="0"/>
                <w:numId w:val="0"/>
              </w:numPr>
              <w:ind w:left="-1"/>
              <w:rPr>
                <w:rFonts w:ascii="Times New Roman" w:hAnsi="Times New Roman"/>
                <w:sz w:val="28"/>
                <w:szCs w:val="28"/>
              </w:rPr>
            </w:pPr>
            <w:r>
              <w:rPr>
                <w:rFonts w:ascii="Times New Roman" w:hAnsi="Times New Roman" w:hint="eastAsia"/>
                <w:sz w:val="28"/>
                <w:szCs w:val="28"/>
              </w:rPr>
              <w:t>年度</w:t>
            </w:r>
          </w:p>
        </w:tc>
        <w:tc>
          <w:tcPr>
            <w:tcW w:w="2126" w:type="dxa"/>
            <w:noWrap/>
            <w:hideMark/>
          </w:tcPr>
          <w:p w:rsidR="006B2A00" w:rsidRPr="006B2A00" w:rsidRDefault="006B2A00" w:rsidP="00482517">
            <w:pPr>
              <w:pStyle w:val="3"/>
              <w:numPr>
                <w:ilvl w:val="0"/>
                <w:numId w:val="0"/>
              </w:numPr>
              <w:ind w:left="-1"/>
              <w:rPr>
                <w:rFonts w:ascii="Times New Roman" w:hAnsi="Times New Roman"/>
                <w:sz w:val="28"/>
                <w:szCs w:val="28"/>
              </w:rPr>
            </w:pPr>
            <w:r>
              <w:rPr>
                <w:rFonts w:ascii="Times New Roman" w:hAnsi="Times New Roman" w:hint="eastAsia"/>
                <w:sz w:val="28"/>
                <w:szCs w:val="28"/>
              </w:rPr>
              <w:t>醫療機構及衛生所通報人數</w:t>
            </w:r>
          </w:p>
        </w:tc>
        <w:tc>
          <w:tcPr>
            <w:tcW w:w="2126" w:type="dxa"/>
            <w:noWrap/>
            <w:hideMark/>
          </w:tcPr>
          <w:p w:rsidR="006B2A00" w:rsidRDefault="006B2A00" w:rsidP="002E146C">
            <w:pPr>
              <w:pStyle w:val="3"/>
              <w:numPr>
                <w:ilvl w:val="0"/>
                <w:numId w:val="0"/>
              </w:numPr>
              <w:ind w:left="-1"/>
              <w:rPr>
                <w:rFonts w:ascii="Times New Roman" w:hAnsi="Times New Roman"/>
                <w:sz w:val="28"/>
                <w:szCs w:val="28"/>
              </w:rPr>
            </w:pPr>
            <w:r w:rsidRPr="006B2A00">
              <w:rPr>
                <w:rFonts w:ascii="Times New Roman" w:hAnsi="Times New Roman"/>
                <w:sz w:val="28"/>
                <w:szCs w:val="28"/>
              </w:rPr>
              <w:t>兒童預防保健</w:t>
            </w:r>
          </w:p>
          <w:p w:rsidR="006B2A00" w:rsidRPr="006B2A00" w:rsidRDefault="006B2A00" w:rsidP="002E146C">
            <w:pPr>
              <w:pStyle w:val="3"/>
              <w:numPr>
                <w:ilvl w:val="0"/>
                <w:numId w:val="0"/>
              </w:numPr>
              <w:ind w:left="-1"/>
              <w:rPr>
                <w:rFonts w:ascii="Times New Roman" w:hAnsi="Times New Roman"/>
                <w:sz w:val="28"/>
                <w:szCs w:val="28"/>
              </w:rPr>
            </w:pPr>
            <w:r w:rsidRPr="006B2A00">
              <w:rPr>
                <w:rFonts w:ascii="Times New Roman" w:hAnsi="Times New Roman"/>
                <w:sz w:val="28"/>
                <w:szCs w:val="28"/>
              </w:rPr>
              <w:t>（人次）</w:t>
            </w:r>
          </w:p>
        </w:tc>
        <w:tc>
          <w:tcPr>
            <w:tcW w:w="2404" w:type="dxa"/>
            <w:noWrap/>
            <w:hideMark/>
          </w:tcPr>
          <w:p w:rsidR="006B2A00" w:rsidRPr="006B2A00" w:rsidRDefault="005275E4" w:rsidP="002E146C">
            <w:pPr>
              <w:pStyle w:val="3"/>
              <w:numPr>
                <w:ilvl w:val="0"/>
                <w:numId w:val="0"/>
              </w:numPr>
              <w:ind w:left="-1"/>
              <w:rPr>
                <w:rFonts w:ascii="Times New Roman" w:hAnsi="Times New Roman"/>
                <w:sz w:val="28"/>
                <w:szCs w:val="28"/>
              </w:rPr>
            </w:pPr>
            <w:r>
              <w:rPr>
                <w:rFonts w:ascii="Times New Roman" w:hAnsi="Times New Roman" w:hint="eastAsia"/>
                <w:sz w:val="28"/>
                <w:szCs w:val="28"/>
              </w:rPr>
              <w:t>疑似發展遲緩兒童之轉介比率</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98</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7</w:t>
            </w:r>
            <w:r w:rsidR="00391E21">
              <w:rPr>
                <w:rFonts w:ascii="Times New Roman" w:hAnsi="Times New Roman"/>
                <w:sz w:val="28"/>
                <w:szCs w:val="28"/>
              </w:rPr>
              <w:t>,</w:t>
            </w:r>
            <w:r w:rsidRPr="006B2A00">
              <w:rPr>
                <w:rFonts w:ascii="Times New Roman" w:hAnsi="Times New Roman"/>
                <w:sz w:val="28"/>
                <w:szCs w:val="28"/>
              </w:rPr>
              <w:t>494</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250</w:t>
            </w:r>
            <w:r w:rsidR="00391E21">
              <w:rPr>
                <w:rFonts w:ascii="Times New Roman" w:hAnsi="Times New Roman"/>
                <w:sz w:val="28"/>
                <w:szCs w:val="28"/>
              </w:rPr>
              <w:t>,</w:t>
            </w:r>
            <w:r w:rsidRPr="006B2A00">
              <w:rPr>
                <w:rFonts w:ascii="Times New Roman" w:hAnsi="Times New Roman"/>
                <w:sz w:val="28"/>
                <w:szCs w:val="28"/>
              </w:rPr>
              <w:t>414</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0.6%</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99</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8</w:t>
            </w:r>
            <w:r w:rsidR="00391E21">
              <w:rPr>
                <w:rFonts w:ascii="Times New Roman" w:hAnsi="Times New Roman"/>
                <w:sz w:val="28"/>
                <w:szCs w:val="28"/>
              </w:rPr>
              <w:t>,</w:t>
            </w:r>
            <w:r w:rsidRPr="006B2A00">
              <w:rPr>
                <w:rFonts w:ascii="Times New Roman" w:hAnsi="Times New Roman"/>
                <w:sz w:val="28"/>
                <w:szCs w:val="28"/>
              </w:rPr>
              <w:t>933</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034</w:t>
            </w:r>
            <w:r w:rsidR="00391E21">
              <w:rPr>
                <w:rFonts w:ascii="Times New Roman" w:hAnsi="Times New Roman"/>
                <w:sz w:val="28"/>
                <w:szCs w:val="28"/>
              </w:rPr>
              <w:t>,</w:t>
            </w:r>
            <w:r w:rsidRPr="006B2A00">
              <w:rPr>
                <w:rFonts w:ascii="Times New Roman" w:hAnsi="Times New Roman"/>
                <w:sz w:val="28"/>
                <w:szCs w:val="28"/>
              </w:rPr>
              <w:t>216</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0.9%</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100</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8</w:t>
            </w:r>
            <w:r w:rsidR="00391E21">
              <w:rPr>
                <w:rFonts w:ascii="Times New Roman" w:hAnsi="Times New Roman"/>
                <w:sz w:val="28"/>
                <w:szCs w:val="28"/>
              </w:rPr>
              <w:t>,</w:t>
            </w:r>
            <w:r w:rsidRPr="006B2A00">
              <w:rPr>
                <w:rFonts w:ascii="Times New Roman" w:hAnsi="Times New Roman"/>
                <w:sz w:val="28"/>
                <w:szCs w:val="28"/>
              </w:rPr>
              <w:t>360</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997</w:t>
            </w:r>
            <w:r w:rsidR="00391E21">
              <w:rPr>
                <w:rFonts w:ascii="Times New Roman" w:hAnsi="Times New Roman"/>
                <w:sz w:val="28"/>
                <w:szCs w:val="28"/>
              </w:rPr>
              <w:t>,</w:t>
            </w:r>
            <w:r w:rsidRPr="006B2A00">
              <w:rPr>
                <w:rFonts w:ascii="Times New Roman" w:hAnsi="Times New Roman"/>
                <w:sz w:val="28"/>
                <w:szCs w:val="28"/>
              </w:rPr>
              <w:t>220</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0.8%</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101</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8</w:t>
            </w:r>
            <w:r w:rsidR="00391E21">
              <w:rPr>
                <w:rFonts w:ascii="Times New Roman" w:hAnsi="Times New Roman"/>
                <w:sz w:val="28"/>
                <w:szCs w:val="28"/>
              </w:rPr>
              <w:t>,</w:t>
            </w:r>
            <w:r w:rsidRPr="006B2A00">
              <w:rPr>
                <w:rFonts w:ascii="Times New Roman" w:hAnsi="Times New Roman"/>
                <w:sz w:val="28"/>
                <w:szCs w:val="28"/>
              </w:rPr>
              <w:t>983</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106</w:t>
            </w:r>
            <w:r w:rsidR="00391E21">
              <w:rPr>
                <w:rFonts w:ascii="Times New Roman" w:hAnsi="Times New Roman"/>
                <w:sz w:val="28"/>
                <w:szCs w:val="28"/>
              </w:rPr>
              <w:t>,</w:t>
            </w:r>
            <w:r w:rsidRPr="006B2A00">
              <w:rPr>
                <w:rFonts w:ascii="Times New Roman" w:hAnsi="Times New Roman"/>
                <w:sz w:val="28"/>
                <w:szCs w:val="28"/>
              </w:rPr>
              <w:t>080</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0.8%</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102</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9</w:t>
            </w:r>
            <w:r w:rsidR="00391E21">
              <w:rPr>
                <w:rFonts w:ascii="Times New Roman" w:hAnsi="Times New Roman"/>
                <w:sz w:val="28"/>
                <w:szCs w:val="28"/>
              </w:rPr>
              <w:t>,</w:t>
            </w:r>
            <w:r w:rsidRPr="006B2A00">
              <w:rPr>
                <w:rFonts w:ascii="Times New Roman" w:hAnsi="Times New Roman"/>
                <w:sz w:val="28"/>
                <w:szCs w:val="28"/>
              </w:rPr>
              <w:t>425</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169</w:t>
            </w:r>
            <w:r w:rsidR="00391E21">
              <w:rPr>
                <w:rFonts w:ascii="Times New Roman" w:hAnsi="Times New Roman"/>
                <w:sz w:val="28"/>
                <w:szCs w:val="28"/>
              </w:rPr>
              <w:t>,</w:t>
            </w:r>
            <w:r w:rsidRPr="006B2A00">
              <w:rPr>
                <w:rFonts w:ascii="Times New Roman" w:hAnsi="Times New Roman"/>
                <w:sz w:val="28"/>
                <w:szCs w:val="28"/>
              </w:rPr>
              <w:t>663</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0.8%</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103</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10</w:t>
            </w:r>
            <w:r w:rsidR="00391E21">
              <w:rPr>
                <w:rFonts w:ascii="Times New Roman" w:hAnsi="Times New Roman"/>
                <w:sz w:val="28"/>
                <w:szCs w:val="28"/>
              </w:rPr>
              <w:t>,</w:t>
            </w:r>
            <w:r w:rsidRPr="006B2A00">
              <w:rPr>
                <w:rFonts w:ascii="Times New Roman" w:hAnsi="Times New Roman"/>
                <w:sz w:val="28"/>
                <w:szCs w:val="28"/>
              </w:rPr>
              <w:t>267</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104</w:t>
            </w:r>
            <w:r w:rsidR="00391E21">
              <w:rPr>
                <w:rFonts w:ascii="Times New Roman" w:hAnsi="Times New Roman"/>
                <w:sz w:val="28"/>
                <w:szCs w:val="28"/>
              </w:rPr>
              <w:t>,</w:t>
            </w:r>
            <w:r w:rsidRPr="006B2A00">
              <w:rPr>
                <w:rFonts w:ascii="Times New Roman" w:hAnsi="Times New Roman"/>
                <w:sz w:val="28"/>
                <w:szCs w:val="28"/>
              </w:rPr>
              <w:t>160</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0.9%</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104</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10</w:t>
            </w:r>
            <w:r w:rsidR="00391E21">
              <w:rPr>
                <w:rFonts w:ascii="Times New Roman" w:hAnsi="Times New Roman"/>
                <w:sz w:val="28"/>
                <w:szCs w:val="28"/>
              </w:rPr>
              <w:t>,</w:t>
            </w:r>
            <w:r w:rsidRPr="006B2A00">
              <w:rPr>
                <w:rFonts w:ascii="Times New Roman" w:hAnsi="Times New Roman"/>
                <w:sz w:val="28"/>
                <w:szCs w:val="28"/>
              </w:rPr>
              <w:t>987</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117</w:t>
            </w:r>
            <w:r w:rsidR="00391E21">
              <w:rPr>
                <w:rFonts w:ascii="Times New Roman" w:hAnsi="Times New Roman"/>
                <w:sz w:val="28"/>
                <w:szCs w:val="28"/>
              </w:rPr>
              <w:t>,</w:t>
            </w:r>
            <w:r w:rsidRPr="006B2A00">
              <w:rPr>
                <w:rFonts w:ascii="Times New Roman" w:hAnsi="Times New Roman"/>
                <w:sz w:val="28"/>
                <w:szCs w:val="28"/>
              </w:rPr>
              <w:t>822</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1.0%</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lastRenderedPageBreak/>
              <w:t>105</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12</w:t>
            </w:r>
            <w:r w:rsidR="00391E21">
              <w:rPr>
                <w:rFonts w:ascii="Times New Roman" w:hAnsi="Times New Roman"/>
                <w:sz w:val="28"/>
                <w:szCs w:val="28"/>
              </w:rPr>
              <w:t>,</w:t>
            </w:r>
            <w:r w:rsidRPr="006B2A00">
              <w:rPr>
                <w:rFonts w:ascii="Times New Roman" w:hAnsi="Times New Roman"/>
                <w:sz w:val="28"/>
                <w:szCs w:val="28"/>
              </w:rPr>
              <w:t>679</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130</w:t>
            </w:r>
            <w:r w:rsidR="00391E21">
              <w:rPr>
                <w:rFonts w:ascii="Times New Roman" w:hAnsi="Times New Roman"/>
                <w:sz w:val="28"/>
                <w:szCs w:val="28"/>
              </w:rPr>
              <w:t>,</w:t>
            </w:r>
            <w:r w:rsidRPr="006B2A00">
              <w:rPr>
                <w:rFonts w:ascii="Times New Roman" w:hAnsi="Times New Roman"/>
                <w:sz w:val="28"/>
                <w:szCs w:val="28"/>
              </w:rPr>
              <w:t>131</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1.1%</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106</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14</w:t>
            </w:r>
            <w:r w:rsidR="00391E21">
              <w:rPr>
                <w:rFonts w:ascii="Times New Roman" w:hAnsi="Times New Roman"/>
                <w:sz w:val="28"/>
                <w:szCs w:val="28"/>
              </w:rPr>
              <w:t>,</w:t>
            </w:r>
            <w:r w:rsidRPr="006B2A00">
              <w:rPr>
                <w:rFonts w:ascii="Times New Roman" w:hAnsi="Times New Roman"/>
                <w:sz w:val="28"/>
                <w:szCs w:val="28"/>
              </w:rPr>
              <w:t>070</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103</w:t>
            </w:r>
            <w:r w:rsidR="00391E21">
              <w:rPr>
                <w:rFonts w:ascii="Times New Roman" w:hAnsi="Times New Roman"/>
                <w:sz w:val="28"/>
                <w:szCs w:val="28"/>
              </w:rPr>
              <w:t>,</w:t>
            </w:r>
            <w:r w:rsidRPr="006B2A00">
              <w:rPr>
                <w:rFonts w:ascii="Times New Roman" w:hAnsi="Times New Roman"/>
                <w:sz w:val="28"/>
                <w:szCs w:val="28"/>
              </w:rPr>
              <w:t>255</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1.3%</w:t>
            </w:r>
          </w:p>
        </w:tc>
      </w:tr>
      <w:tr w:rsidR="005275E4" w:rsidRPr="006B2A00" w:rsidTr="00433E96">
        <w:trPr>
          <w:trHeight w:val="299"/>
        </w:trPr>
        <w:tc>
          <w:tcPr>
            <w:tcW w:w="851" w:type="dxa"/>
          </w:tcPr>
          <w:p w:rsidR="006B2A00" w:rsidRPr="006B2A00" w:rsidRDefault="006B2A00" w:rsidP="00391E21">
            <w:pPr>
              <w:pStyle w:val="3"/>
              <w:numPr>
                <w:ilvl w:val="0"/>
                <w:numId w:val="0"/>
              </w:numPr>
              <w:ind w:left="-1"/>
              <w:jc w:val="right"/>
              <w:rPr>
                <w:rFonts w:ascii="Times New Roman" w:hAnsi="Times New Roman"/>
                <w:sz w:val="28"/>
                <w:szCs w:val="28"/>
              </w:rPr>
            </w:pPr>
            <w:r>
              <w:rPr>
                <w:rFonts w:ascii="Times New Roman" w:hAnsi="Times New Roman" w:hint="eastAsia"/>
                <w:sz w:val="28"/>
                <w:szCs w:val="28"/>
              </w:rPr>
              <w:t>107</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13</w:t>
            </w:r>
            <w:r w:rsidR="00391E21">
              <w:rPr>
                <w:rFonts w:ascii="Times New Roman" w:hAnsi="Times New Roman"/>
                <w:sz w:val="28"/>
                <w:szCs w:val="28"/>
              </w:rPr>
              <w:t>,</w:t>
            </w:r>
            <w:r w:rsidRPr="006B2A00">
              <w:rPr>
                <w:rFonts w:ascii="Times New Roman" w:hAnsi="Times New Roman"/>
                <w:sz w:val="28"/>
                <w:szCs w:val="28"/>
              </w:rPr>
              <w:t>472</w:t>
            </w:r>
          </w:p>
        </w:tc>
        <w:tc>
          <w:tcPr>
            <w:tcW w:w="2126" w:type="dxa"/>
            <w:noWrap/>
            <w:hideMark/>
          </w:tcPr>
          <w:p w:rsidR="006B2A00" w:rsidRPr="006B2A00" w:rsidRDefault="006B2A00" w:rsidP="00391E21">
            <w:pPr>
              <w:pStyle w:val="3"/>
              <w:numPr>
                <w:ilvl w:val="0"/>
                <w:numId w:val="0"/>
              </w:numPr>
              <w:ind w:left="-1"/>
              <w:jc w:val="right"/>
              <w:rPr>
                <w:rFonts w:ascii="Times New Roman" w:hAnsi="Times New Roman"/>
                <w:sz w:val="28"/>
                <w:szCs w:val="28"/>
              </w:rPr>
            </w:pPr>
            <w:r w:rsidRPr="006B2A00">
              <w:rPr>
                <w:rFonts w:ascii="Times New Roman" w:hAnsi="Times New Roman"/>
                <w:sz w:val="28"/>
                <w:szCs w:val="28"/>
              </w:rPr>
              <w:t>1</w:t>
            </w:r>
            <w:r w:rsidR="00391E21">
              <w:rPr>
                <w:rFonts w:ascii="Times New Roman" w:hAnsi="Times New Roman"/>
                <w:sz w:val="28"/>
                <w:szCs w:val="28"/>
              </w:rPr>
              <w:t>,</w:t>
            </w:r>
            <w:r w:rsidRPr="006B2A00">
              <w:rPr>
                <w:rFonts w:ascii="Times New Roman" w:hAnsi="Times New Roman"/>
                <w:sz w:val="28"/>
                <w:szCs w:val="28"/>
              </w:rPr>
              <w:t>074</w:t>
            </w:r>
            <w:r w:rsidR="00391E21">
              <w:rPr>
                <w:rFonts w:ascii="Times New Roman" w:hAnsi="Times New Roman"/>
                <w:sz w:val="28"/>
                <w:szCs w:val="28"/>
              </w:rPr>
              <w:t>,</w:t>
            </w:r>
            <w:r w:rsidRPr="006B2A00">
              <w:rPr>
                <w:rFonts w:ascii="Times New Roman" w:hAnsi="Times New Roman"/>
                <w:sz w:val="28"/>
                <w:szCs w:val="28"/>
              </w:rPr>
              <w:t>728</w:t>
            </w:r>
          </w:p>
        </w:tc>
        <w:tc>
          <w:tcPr>
            <w:tcW w:w="2404" w:type="dxa"/>
            <w:noWrap/>
            <w:hideMark/>
          </w:tcPr>
          <w:p w:rsidR="006B2A00" w:rsidRPr="006B2A00" w:rsidRDefault="006B2A00" w:rsidP="00391E21">
            <w:pPr>
              <w:pStyle w:val="3"/>
              <w:numPr>
                <w:ilvl w:val="0"/>
                <w:numId w:val="0"/>
              </w:numPr>
              <w:ind w:left="-1"/>
              <w:jc w:val="right"/>
              <w:rPr>
                <w:rFonts w:ascii="Times New Roman" w:hAnsi="Times New Roman"/>
                <w:b/>
                <w:sz w:val="28"/>
                <w:szCs w:val="28"/>
              </w:rPr>
            </w:pPr>
            <w:r w:rsidRPr="006B2A00">
              <w:rPr>
                <w:rFonts w:ascii="Times New Roman" w:hAnsi="Times New Roman"/>
                <w:b/>
                <w:sz w:val="28"/>
                <w:szCs w:val="28"/>
              </w:rPr>
              <w:t>1.3%</w:t>
            </w:r>
          </w:p>
        </w:tc>
      </w:tr>
    </w:tbl>
    <w:p w:rsidR="006E1257" w:rsidRPr="0075582C" w:rsidRDefault="006E1257" w:rsidP="00433E96">
      <w:pPr>
        <w:pStyle w:val="3"/>
        <w:numPr>
          <w:ilvl w:val="0"/>
          <w:numId w:val="0"/>
        </w:numPr>
        <w:wordWrap w:val="0"/>
        <w:spacing w:line="360" w:lineRule="exact"/>
        <w:ind w:leftChars="375" w:left="2128" w:hangingChars="284" w:hanging="852"/>
        <w:rPr>
          <w:rFonts w:ascii="Times New Roman" w:hAnsi="Times New Roman"/>
          <w:sz w:val="28"/>
          <w:szCs w:val="28"/>
        </w:rPr>
      </w:pPr>
      <w:r w:rsidRPr="0075582C">
        <w:rPr>
          <w:rFonts w:ascii="Times New Roman" w:hAnsi="Times New Roman"/>
          <w:sz w:val="28"/>
          <w:szCs w:val="28"/>
        </w:rPr>
        <w:t>資料來源：</w:t>
      </w:r>
      <w:r w:rsidR="00586D2E" w:rsidRPr="0075582C">
        <w:rPr>
          <w:rFonts w:ascii="Times New Roman" w:hAnsi="Times New Roman"/>
          <w:sz w:val="28"/>
          <w:szCs w:val="28"/>
        </w:rPr>
        <w:t>本院彙整統計自衛福部統計處（</w:t>
      </w:r>
      <w:hyperlink r:id="rId9" w:history="1">
        <w:r w:rsidR="00586D2E" w:rsidRPr="0075582C">
          <w:rPr>
            <w:rStyle w:val="ae"/>
            <w:rFonts w:ascii="Times New Roman" w:hAnsi="Times New Roman"/>
            <w:sz w:val="28"/>
            <w:szCs w:val="28"/>
          </w:rPr>
          <w:t>https://dep.mohw.gov.tw/DOS/cp-2978-13976-113.html</w:t>
        </w:r>
      </w:hyperlink>
      <w:r w:rsidR="00586D2E" w:rsidRPr="0075582C">
        <w:rPr>
          <w:rFonts w:ascii="Times New Roman" w:hAnsi="Times New Roman"/>
          <w:sz w:val="28"/>
          <w:szCs w:val="28"/>
        </w:rPr>
        <w:t>及</w:t>
      </w:r>
      <w:hyperlink r:id="rId10" w:history="1">
        <w:r w:rsidR="0075582C" w:rsidRPr="00DE12A5">
          <w:rPr>
            <w:rStyle w:val="ae"/>
            <w:rFonts w:ascii="Times New Roman" w:hAnsi="Times New Roman"/>
            <w:sz w:val="28"/>
            <w:szCs w:val="28"/>
          </w:rPr>
          <w:t>https://dep.mohw.gov.tw/DOS/cp-1731-3233-113.html</w:t>
        </w:r>
      </w:hyperlink>
      <w:r w:rsidR="00586D2E" w:rsidRPr="0075582C">
        <w:rPr>
          <w:rFonts w:ascii="Times New Roman" w:hAnsi="Times New Roman"/>
          <w:sz w:val="28"/>
          <w:szCs w:val="28"/>
        </w:rPr>
        <w:t>）</w:t>
      </w:r>
    </w:p>
    <w:p w:rsidR="002E146C" w:rsidRPr="00311CA7" w:rsidRDefault="008864AB" w:rsidP="005F18E9">
      <w:pPr>
        <w:pStyle w:val="3"/>
        <w:numPr>
          <w:ilvl w:val="0"/>
          <w:numId w:val="0"/>
        </w:numPr>
        <w:ind w:left="1276" w:firstLineChars="250" w:firstLine="850"/>
        <w:rPr>
          <w:color w:val="000000" w:themeColor="text1"/>
        </w:rPr>
      </w:pPr>
      <w:r>
        <w:rPr>
          <w:rFonts w:hint="eastAsia"/>
        </w:rPr>
        <w:t>由於</w:t>
      </w:r>
      <w:r w:rsidR="00E031CF">
        <w:rPr>
          <w:rFonts w:hint="eastAsia"/>
        </w:rPr>
        <w:t>近10年發展遲緩兒童早期療育之個案通報來源以醫事機構</w:t>
      </w:r>
      <w:r w:rsidR="00486CD5">
        <w:rPr>
          <w:rFonts w:hint="eastAsia"/>
        </w:rPr>
        <w:t>(醫療機構及衛生所)</w:t>
      </w:r>
      <w:r w:rsidR="00E031CF">
        <w:rPr>
          <w:rFonts w:hint="eastAsia"/>
        </w:rPr>
        <w:t>為主，</w:t>
      </w:r>
      <w:r w:rsidR="00486CD5">
        <w:rPr>
          <w:rFonts w:hint="eastAsia"/>
        </w:rPr>
        <w:t>人數自98年的7</w:t>
      </w:r>
      <w:r>
        <w:t>,</w:t>
      </w:r>
      <w:r w:rsidR="00486CD5">
        <w:rPr>
          <w:rFonts w:hint="eastAsia"/>
        </w:rPr>
        <w:t>494人逐年增加至107年的</w:t>
      </w:r>
      <w:r w:rsidRPr="008864AB">
        <w:t>13,472</w:t>
      </w:r>
      <w:r w:rsidR="00486CD5">
        <w:rPr>
          <w:rFonts w:hint="eastAsia"/>
        </w:rPr>
        <w:t>人</w:t>
      </w:r>
      <w:r>
        <w:rPr>
          <w:rFonts w:hint="eastAsia"/>
        </w:rPr>
        <w:t>。再分析透過預防保健之</w:t>
      </w:r>
      <w:r w:rsidR="00486CD5">
        <w:rPr>
          <w:rFonts w:hint="eastAsia"/>
        </w:rPr>
        <w:t>通報轉介比率</w:t>
      </w:r>
      <w:r>
        <w:rPr>
          <w:rFonts w:hint="eastAsia"/>
        </w:rPr>
        <w:t>，</w:t>
      </w:r>
      <w:r w:rsidR="00486CD5">
        <w:rPr>
          <w:rFonts w:hint="eastAsia"/>
        </w:rPr>
        <w:t>由98年的0.6%逐年提升至107年的1.3%。</w:t>
      </w:r>
      <w:r w:rsidR="00554FD3">
        <w:rPr>
          <w:rFonts w:hint="eastAsia"/>
        </w:rPr>
        <w:t>歷年透過兒童預防保健之評估及篩檢，對於</w:t>
      </w:r>
      <w:r w:rsidR="00554FD3" w:rsidRPr="00554FD3">
        <w:rPr>
          <w:rFonts w:hint="eastAsia"/>
        </w:rPr>
        <w:t>疑似發展遲緩兒童之轉介比率</w:t>
      </w:r>
      <w:r w:rsidR="001668A9">
        <w:rPr>
          <w:rFonts w:hint="eastAsia"/>
        </w:rPr>
        <w:t>呈現</w:t>
      </w:r>
      <w:r w:rsidR="00554FD3">
        <w:rPr>
          <w:rFonts w:hint="eastAsia"/>
        </w:rPr>
        <w:t>上升之趨勢。</w:t>
      </w:r>
      <w:r w:rsidR="001668A9">
        <w:rPr>
          <w:rFonts w:hint="eastAsia"/>
        </w:rPr>
        <w:t>為探究轉介比率上升之情形，</w:t>
      </w:r>
      <w:r w:rsidR="00F23800">
        <w:rPr>
          <w:rFonts w:hint="eastAsia"/>
        </w:rPr>
        <w:t>本院詢問</w:t>
      </w:r>
      <w:r w:rsidR="00F23800" w:rsidRPr="00F23800">
        <w:rPr>
          <w:rFonts w:hint="eastAsia"/>
        </w:rPr>
        <w:t>國健署是否確實監督衛生所、公立醫院之健兒門診醫師是否</w:t>
      </w:r>
      <w:r w:rsidR="001668A9">
        <w:rPr>
          <w:rFonts w:hint="eastAsia"/>
        </w:rPr>
        <w:t>落實</w:t>
      </w:r>
      <w:r w:rsidR="00F23800" w:rsidRPr="00F23800">
        <w:rPr>
          <w:rFonts w:hint="eastAsia"/>
        </w:rPr>
        <w:t>兒童發展評估或僅做預防接種業務一節，國健署表示：每年都有抽檢訪視兒童健康檢查評估落實執行情形，</w:t>
      </w:r>
      <w:r w:rsidR="00733948">
        <w:rPr>
          <w:rFonts w:hint="eastAsia"/>
        </w:rPr>
        <w:t>至是否落實評估會再加強瞭解</w:t>
      </w:r>
      <w:r w:rsidR="00F23800" w:rsidRPr="00F23800">
        <w:rPr>
          <w:rFonts w:hint="eastAsia"/>
        </w:rPr>
        <w:t>。</w:t>
      </w:r>
      <w:r w:rsidR="005D2356" w:rsidRPr="00311CA7">
        <w:rPr>
          <w:rFonts w:hint="eastAsia"/>
          <w:color w:val="000000" w:themeColor="text1"/>
        </w:rPr>
        <w:t>鑑於發展遲緩兒童之篩檢及確診，</w:t>
      </w:r>
      <w:r w:rsidR="00080C2B" w:rsidRPr="00311CA7">
        <w:rPr>
          <w:rFonts w:hint="eastAsia"/>
          <w:color w:val="000000" w:themeColor="text1"/>
        </w:rPr>
        <w:t>不僅需要高度專業之醫事人員，同時亦需有醫療設施與儀器配備，各項檢查本就耗時，故每一個案之</w:t>
      </w:r>
      <w:r w:rsidR="005D2356" w:rsidRPr="00311CA7">
        <w:rPr>
          <w:rFonts w:hint="eastAsia"/>
          <w:color w:val="000000" w:themeColor="text1"/>
        </w:rPr>
        <w:t>檢查及</w:t>
      </w:r>
      <w:r w:rsidR="00080C2B" w:rsidRPr="00311CA7">
        <w:rPr>
          <w:rFonts w:hint="eastAsia"/>
          <w:color w:val="000000" w:themeColor="text1"/>
        </w:rPr>
        <w:t>確診都</w:t>
      </w:r>
      <w:r w:rsidR="005D2356" w:rsidRPr="00311CA7">
        <w:rPr>
          <w:rFonts w:hint="eastAsia"/>
          <w:color w:val="000000" w:themeColor="text1"/>
        </w:rPr>
        <w:t>需</w:t>
      </w:r>
      <w:r w:rsidR="00080C2B" w:rsidRPr="00311CA7">
        <w:rPr>
          <w:rFonts w:hint="eastAsia"/>
          <w:color w:val="000000" w:themeColor="text1"/>
        </w:rPr>
        <w:t>要花費相當之時間</w:t>
      </w:r>
      <w:r w:rsidR="005D2356" w:rsidRPr="00311CA7">
        <w:rPr>
          <w:rFonts w:hint="eastAsia"/>
          <w:color w:val="000000" w:themeColor="text1"/>
        </w:rPr>
        <w:t>，因此，健兒門診醫師是否落實評估，至為重要。</w:t>
      </w:r>
    </w:p>
    <w:p w:rsidR="00D415B9" w:rsidRPr="00311CA7" w:rsidRDefault="009F04A8" w:rsidP="00D415B9">
      <w:pPr>
        <w:pStyle w:val="3"/>
        <w:rPr>
          <w:color w:val="000000" w:themeColor="text1"/>
        </w:rPr>
      </w:pPr>
      <w:r w:rsidRPr="00311CA7">
        <w:rPr>
          <w:rFonts w:hint="eastAsia"/>
          <w:color w:val="000000" w:themeColor="text1"/>
        </w:rPr>
        <w:t>綜上，</w:t>
      </w:r>
      <w:r w:rsidR="00F0322A" w:rsidRPr="00311CA7">
        <w:rPr>
          <w:rFonts w:hint="eastAsia"/>
          <w:color w:val="000000" w:themeColor="text1"/>
        </w:rPr>
        <w:t>依據相關醫學文獻，</w:t>
      </w:r>
      <w:r w:rsidR="00F0322A" w:rsidRPr="00311CA7">
        <w:rPr>
          <w:color w:val="000000" w:themeColor="text1"/>
        </w:rPr>
        <w:t>0-3</w:t>
      </w:r>
      <w:r w:rsidR="00F0322A" w:rsidRPr="00311CA7">
        <w:rPr>
          <w:rFonts w:hint="eastAsia"/>
          <w:color w:val="000000" w:themeColor="text1"/>
        </w:rPr>
        <w:t>歲是發展遲緩兒童之黃金療育期，以近10年國內</w:t>
      </w:r>
      <w:r w:rsidR="00F0322A" w:rsidRPr="00311CA7">
        <w:rPr>
          <w:color w:val="000000" w:themeColor="text1"/>
        </w:rPr>
        <w:t>通報遲緩年齡來看，</w:t>
      </w:r>
      <w:r w:rsidR="00F0322A" w:rsidRPr="00311CA7">
        <w:rPr>
          <w:rFonts w:hint="eastAsia"/>
          <w:color w:val="000000" w:themeColor="text1"/>
        </w:rPr>
        <w:t>國內</w:t>
      </w:r>
      <w:r w:rsidR="00F0322A" w:rsidRPr="00311CA7">
        <w:rPr>
          <w:color w:val="000000" w:themeColor="text1"/>
        </w:rPr>
        <w:t>半數以上的</w:t>
      </w:r>
      <w:r w:rsidR="00F0322A" w:rsidRPr="00311CA7">
        <w:rPr>
          <w:rFonts w:hint="eastAsia"/>
          <w:color w:val="000000" w:themeColor="text1"/>
        </w:rPr>
        <w:t>發展遲緩個案係在</w:t>
      </w:r>
      <w:r w:rsidR="00F0322A" w:rsidRPr="00311CA7">
        <w:rPr>
          <w:color w:val="000000" w:themeColor="text1"/>
        </w:rPr>
        <w:t>滿3歲後才被發現，</w:t>
      </w:r>
      <w:r w:rsidR="00F0322A" w:rsidRPr="00311CA7">
        <w:rPr>
          <w:rFonts w:hint="eastAsia"/>
          <w:color w:val="000000" w:themeColor="text1"/>
        </w:rPr>
        <w:t>約有5％</w:t>
      </w:r>
      <w:r w:rsidR="00F0322A" w:rsidRPr="00311CA7">
        <w:rPr>
          <w:color w:val="000000" w:themeColor="text1"/>
        </w:rPr>
        <w:t>甚至是滿6歲後才通報，錯失早期</w:t>
      </w:r>
      <w:r w:rsidR="00511AC9" w:rsidRPr="00311CA7">
        <w:rPr>
          <w:rFonts w:hint="eastAsia"/>
          <w:color w:val="000000" w:themeColor="text1"/>
        </w:rPr>
        <w:t>療育</w:t>
      </w:r>
      <w:r w:rsidR="00F0322A" w:rsidRPr="00311CA7">
        <w:rPr>
          <w:color w:val="000000" w:themeColor="text1"/>
        </w:rPr>
        <w:t>介入的機會。</w:t>
      </w:r>
      <w:r w:rsidR="00F0322A" w:rsidRPr="00311CA7">
        <w:rPr>
          <w:rFonts w:hint="eastAsia"/>
          <w:color w:val="000000" w:themeColor="text1"/>
        </w:rPr>
        <w:t>又現階段各醫療單位所採用之評量工具「臺北市學齡前兒童發展篩檢表(Taipei-II)」其信度及效度業經驗證，而國健署亦已納入兒童健康手冊，</w:t>
      </w:r>
      <w:r w:rsidR="005144F6" w:rsidRPr="00311CA7">
        <w:rPr>
          <w:rFonts w:hint="eastAsia"/>
          <w:color w:val="000000" w:themeColor="text1"/>
        </w:rPr>
        <w:t>鑑於發展遲緩兒童之篩檢及確診，</w:t>
      </w:r>
      <w:r w:rsidR="0089514F" w:rsidRPr="00311CA7">
        <w:rPr>
          <w:rFonts w:hint="eastAsia"/>
          <w:color w:val="000000" w:themeColor="text1"/>
        </w:rPr>
        <w:t>需要花費相當之時間，</w:t>
      </w:r>
      <w:r w:rsidR="00F0322A" w:rsidRPr="00311CA7">
        <w:rPr>
          <w:rFonts w:hint="eastAsia"/>
          <w:color w:val="000000" w:themeColor="text1"/>
        </w:rPr>
        <w:t>兒童健康檢查時醫師</w:t>
      </w:r>
      <w:r w:rsidR="00C44B2F" w:rsidRPr="00311CA7">
        <w:rPr>
          <w:rFonts w:hint="eastAsia"/>
          <w:color w:val="000000" w:themeColor="text1"/>
        </w:rPr>
        <w:t>之</w:t>
      </w:r>
      <w:r w:rsidR="00F0322A" w:rsidRPr="00311CA7">
        <w:rPr>
          <w:rFonts w:hint="eastAsia"/>
          <w:color w:val="000000" w:themeColor="text1"/>
        </w:rPr>
        <w:t>落實評估</w:t>
      </w:r>
      <w:r w:rsidR="0089514F" w:rsidRPr="00311CA7">
        <w:rPr>
          <w:rFonts w:hint="eastAsia"/>
          <w:color w:val="000000" w:themeColor="text1"/>
        </w:rPr>
        <w:t>，至為重要</w:t>
      </w:r>
      <w:r w:rsidR="00F0322A" w:rsidRPr="00311CA7">
        <w:rPr>
          <w:rFonts w:hint="eastAsia"/>
          <w:color w:val="000000" w:themeColor="text1"/>
        </w:rPr>
        <w:t>，國健署</w:t>
      </w:r>
      <w:r w:rsidR="0089514F" w:rsidRPr="00311CA7">
        <w:rPr>
          <w:rFonts w:hint="eastAsia"/>
          <w:color w:val="000000" w:themeColor="text1"/>
        </w:rPr>
        <w:t>應予</w:t>
      </w:r>
      <w:r w:rsidR="00F0322A" w:rsidRPr="00311CA7">
        <w:rPr>
          <w:rFonts w:hint="eastAsia"/>
          <w:color w:val="000000" w:themeColor="text1"/>
        </w:rPr>
        <w:t>加強督導，以提升發展遲緩兒童之轉介比率</w:t>
      </w:r>
      <w:r w:rsidR="00976A6A" w:rsidRPr="00311CA7">
        <w:rPr>
          <w:rFonts w:hint="eastAsia"/>
          <w:color w:val="000000" w:themeColor="text1"/>
        </w:rPr>
        <w:t>。</w:t>
      </w:r>
    </w:p>
    <w:p w:rsidR="001D4EED" w:rsidRPr="00724745" w:rsidRDefault="001D4EED" w:rsidP="00724745">
      <w:pPr>
        <w:pStyle w:val="2"/>
        <w:spacing w:beforeLines="50" w:before="228"/>
        <w:ind w:left="1020" w:hanging="680"/>
        <w:rPr>
          <w:b/>
        </w:rPr>
      </w:pPr>
      <w:r w:rsidRPr="00724745">
        <w:rPr>
          <w:rFonts w:hint="eastAsia"/>
          <w:b/>
        </w:rPr>
        <w:lastRenderedPageBreak/>
        <w:t>國健署為辦理發展遲緩兒童早期療育服務之聯合評估工作事項，考量避免中央與地方之資源重複配置及達成每縣市至少設置一所聯合評估中心之目標，自107年度起改以補助地方政府衛生局自行辦理，</w:t>
      </w:r>
      <w:r w:rsidRPr="00724745">
        <w:rPr>
          <w:b/>
        </w:rPr>
        <w:t>各縣市聯評中心設置家數</w:t>
      </w:r>
      <w:r w:rsidRPr="00724745">
        <w:rPr>
          <w:rFonts w:hint="eastAsia"/>
          <w:b/>
        </w:rPr>
        <w:t>雖</w:t>
      </w:r>
      <w:r w:rsidRPr="00724745">
        <w:rPr>
          <w:b/>
        </w:rPr>
        <w:t>已達國健署之規畫設置目標</w:t>
      </w:r>
      <w:r w:rsidRPr="00724745">
        <w:rPr>
          <w:rFonts w:hint="eastAsia"/>
          <w:b/>
        </w:rPr>
        <w:t>，然原有聯評中心其收案條件、流程作法皆不一，無法發揮聯評中心設置目的之問題依舊未改善，且地方政府執行及落實兒童發展聯合評估業務的操作方式、落實度及品質並不一致，國健署允宜檢討規劃一致性原則或評核作業之可行性，並加強引導地方政府辦理兒童發展聯合評估中心的運作標準及服務成效之監督</w:t>
      </w:r>
    </w:p>
    <w:p w:rsidR="001D4EED" w:rsidRPr="00DD0F2B" w:rsidRDefault="001D4EED" w:rsidP="001D4EED">
      <w:pPr>
        <w:pStyle w:val="3"/>
      </w:pPr>
      <w:r>
        <w:rPr>
          <w:rFonts w:hint="eastAsia"/>
        </w:rPr>
        <w:t>依據衛福部105年3月14日部授家字第1050900097號第八次修正函頒之</w:t>
      </w:r>
      <w:r>
        <w:rPr>
          <w:rFonts w:hAnsi="標楷體" w:hint="eastAsia"/>
        </w:rPr>
        <w:t>「發展遲緩兒童早期療育服務實施方案」</w:t>
      </w:r>
      <w:r>
        <w:rPr>
          <w:rFonts w:hAnsi="標楷體"/>
        </w:rPr>
        <w:t>……</w:t>
      </w:r>
      <w:r>
        <w:rPr>
          <w:rFonts w:hAnsi="標楷體" w:hint="eastAsia"/>
        </w:rPr>
        <w:t>伍、工作項目、採行措施及分工：一、本方案之主、協辦單位定義如下：</w:t>
      </w:r>
      <w:r>
        <w:rPr>
          <w:rFonts w:hAnsi="標楷體"/>
        </w:rPr>
        <w:t>……</w:t>
      </w:r>
      <w:r>
        <w:rPr>
          <w:rFonts w:hAnsi="標楷體" w:hint="eastAsia"/>
        </w:rPr>
        <w:t>（二）社政單位：直轄市政府社會局及縣（市）政府社會處。（三）衛生單位：直轄市政府及縣（市）政府衛生局。</w:t>
      </w:r>
      <w:r>
        <w:rPr>
          <w:rFonts w:hAnsi="標楷體"/>
        </w:rPr>
        <w:t>……</w:t>
      </w:r>
      <w:r>
        <w:rPr>
          <w:rFonts w:hAnsi="標楷體" w:hint="eastAsia"/>
        </w:rPr>
        <w:t>二、</w:t>
      </w:r>
      <w:r w:rsidRPr="001C6F0A">
        <w:rPr>
          <w:rFonts w:hAnsi="標楷體" w:hint="eastAsia"/>
        </w:rPr>
        <w:t>工作項目、採行措施及分工</w:t>
      </w:r>
      <w:r>
        <w:rPr>
          <w:rFonts w:hAnsi="標楷體" w:hint="eastAsia"/>
        </w:rPr>
        <w:t>：</w:t>
      </w:r>
    </w:p>
    <w:tbl>
      <w:tblPr>
        <w:tblStyle w:val="af6"/>
        <w:tblW w:w="7230" w:type="dxa"/>
        <w:tblInd w:w="1413" w:type="dxa"/>
        <w:tblLook w:val="04A0" w:firstRow="1" w:lastRow="0" w:firstColumn="1" w:lastColumn="0" w:noHBand="0" w:noVBand="1"/>
      </w:tblPr>
      <w:tblGrid>
        <w:gridCol w:w="851"/>
        <w:gridCol w:w="4678"/>
        <w:gridCol w:w="850"/>
        <w:gridCol w:w="851"/>
      </w:tblGrid>
      <w:tr w:rsidR="001D4EED" w:rsidRPr="00F15BE8" w:rsidTr="00E258E5">
        <w:tc>
          <w:tcPr>
            <w:tcW w:w="851" w:type="dxa"/>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工作項目</w:t>
            </w:r>
          </w:p>
        </w:tc>
        <w:tc>
          <w:tcPr>
            <w:tcW w:w="4678" w:type="dxa"/>
          </w:tcPr>
          <w:p w:rsidR="001D4EED" w:rsidRPr="00F15BE8" w:rsidRDefault="001D4EED" w:rsidP="00D90D0D">
            <w:pPr>
              <w:pStyle w:val="3"/>
              <w:numPr>
                <w:ilvl w:val="0"/>
                <w:numId w:val="0"/>
              </w:numPr>
              <w:jc w:val="left"/>
              <w:rPr>
                <w:rFonts w:hAnsi="標楷體"/>
                <w:sz w:val="26"/>
                <w:szCs w:val="26"/>
              </w:rPr>
            </w:pPr>
            <w:r w:rsidRPr="00F15BE8">
              <w:rPr>
                <w:rFonts w:hAnsi="標楷體" w:hint="eastAsia"/>
                <w:sz w:val="26"/>
                <w:szCs w:val="26"/>
              </w:rPr>
              <w:t>採行措施</w:t>
            </w:r>
          </w:p>
        </w:tc>
        <w:tc>
          <w:tcPr>
            <w:tcW w:w="850" w:type="dxa"/>
          </w:tcPr>
          <w:p w:rsidR="001D4EED" w:rsidRDefault="001D4EED" w:rsidP="00D90D0D">
            <w:pPr>
              <w:pStyle w:val="3"/>
              <w:numPr>
                <w:ilvl w:val="0"/>
                <w:numId w:val="0"/>
              </w:numPr>
              <w:rPr>
                <w:rFonts w:hAnsi="標楷體"/>
                <w:sz w:val="26"/>
                <w:szCs w:val="26"/>
              </w:rPr>
            </w:pPr>
            <w:r w:rsidRPr="00F15BE8">
              <w:rPr>
                <w:rFonts w:hAnsi="標楷體" w:hint="eastAsia"/>
                <w:sz w:val="26"/>
                <w:szCs w:val="26"/>
              </w:rPr>
              <w:t>主辦</w:t>
            </w:r>
          </w:p>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單位</w:t>
            </w:r>
          </w:p>
        </w:tc>
        <w:tc>
          <w:tcPr>
            <w:tcW w:w="851" w:type="dxa"/>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協辦單位</w:t>
            </w:r>
          </w:p>
        </w:tc>
      </w:tr>
      <w:tr w:rsidR="001D4EED" w:rsidRPr="00F15BE8" w:rsidTr="00E258E5">
        <w:tc>
          <w:tcPr>
            <w:tcW w:w="851" w:type="dxa"/>
            <w:vMerge w:val="restart"/>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肆、聯合評估</w:t>
            </w:r>
          </w:p>
        </w:tc>
        <w:tc>
          <w:tcPr>
            <w:tcW w:w="4678" w:type="dxa"/>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一、每縣市至少設置一所聯合評估中心或評估醫院，建立聯合評估機制，並輔導公、私立醫院規劃組成發展遲緩兒童聯合評估團隊，辦理聯合評估服務事宜，增加評估的可近性。</w:t>
            </w:r>
          </w:p>
        </w:tc>
        <w:tc>
          <w:tcPr>
            <w:tcW w:w="850" w:type="dxa"/>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衛福部</w:t>
            </w:r>
          </w:p>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衛生單位</w:t>
            </w:r>
          </w:p>
        </w:tc>
        <w:tc>
          <w:tcPr>
            <w:tcW w:w="851" w:type="dxa"/>
          </w:tcPr>
          <w:p w:rsidR="001D4EED" w:rsidRPr="00F15BE8" w:rsidRDefault="001D4EED" w:rsidP="00D90D0D">
            <w:pPr>
              <w:pStyle w:val="3"/>
              <w:numPr>
                <w:ilvl w:val="0"/>
                <w:numId w:val="0"/>
              </w:numPr>
              <w:rPr>
                <w:rFonts w:hAnsi="標楷體"/>
                <w:sz w:val="26"/>
                <w:szCs w:val="26"/>
              </w:rPr>
            </w:pPr>
            <w:r w:rsidRPr="00F15BE8">
              <w:rPr>
                <w:rFonts w:hAnsi="標楷體" w:hint="eastAsia"/>
                <w:sz w:val="26"/>
                <w:szCs w:val="26"/>
              </w:rPr>
              <w:t>社政單位</w:t>
            </w:r>
          </w:p>
        </w:tc>
      </w:tr>
      <w:tr w:rsidR="001D4EED" w:rsidRPr="00F15BE8" w:rsidTr="00E258E5">
        <w:tc>
          <w:tcPr>
            <w:tcW w:w="851" w:type="dxa"/>
            <w:vMerge/>
          </w:tcPr>
          <w:p w:rsidR="001D4EED" w:rsidRPr="00F15BE8" w:rsidRDefault="001D4EED" w:rsidP="00D90D0D">
            <w:pPr>
              <w:pStyle w:val="3"/>
              <w:numPr>
                <w:ilvl w:val="0"/>
                <w:numId w:val="0"/>
              </w:numPr>
              <w:rPr>
                <w:rFonts w:hAnsi="標楷體"/>
                <w:sz w:val="26"/>
                <w:szCs w:val="26"/>
              </w:rPr>
            </w:pPr>
          </w:p>
        </w:tc>
        <w:tc>
          <w:tcPr>
            <w:tcW w:w="4678" w:type="dxa"/>
            <w:vAlign w:val="center"/>
          </w:tcPr>
          <w:p w:rsidR="001D4EED" w:rsidRPr="00F82C89" w:rsidRDefault="001D4EED" w:rsidP="00DC4FFD">
            <w:pPr>
              <w:overflowPunct/>
              <w:ind w:left="17"/>
              <w:contextualSpacing/>
              <w:rPr>
                <w:rFonts w:hAnsi="標楷體" w:cs="標楷體"/>
                <w:color w:val="000000"/>
                <w:kern w:val="0"/>
                <w:sz w:val="26"/>
                <w:szCs w:val="26"/>
              </w:rPr>
            </w:pPr>
            <w:r w:rsidRPr="00F82C89">
              <w:rPr>
                <w:rFonts w:hAnsi="標楷體" w:cs="標楷體" w:hint="eastAsia"/>
                <w:color w:val="000000"/>
                <w:spacing w:val="-15"/>
                <w:kern w:val="0"/>
                <w:sz w:val="26"/>
                <w:szCs w:val="26"/>
              </w:rPr>
              <w:t>二、</w:t>
            </w:r>
            <w:r w:rsidRPr="00F82C89">
              <w:rPr>
                <w:rFonts w:hAnsi="標楷體" w:cs="標楷體" w:hint="eastAsia"/>
                <w:color w:val="000000"/>
                <w:kern w:val="0"/>
                <w:sz w:val="26"/>
                <w:szCs w:val="26"/>
              </w:rPr>
              <w:t>建立評</w:t>
            </w:r>
            <w:r w:rsidRPr="00F82C89">
              <w:rPr>
                <w:rFonts w:hAnsi="標楷體" w:cs="標楷體" w:hint="eastAsia"/>
                <w:color w:val="000000"/>
                <w:spacing w:val="9"/>
                <w:kern w:val="0"/>
                <w:sz w:val="26"/>
                <w:szCs w:val="26"/>
              </w:rPr>
              <w:t>估</w:t>
            </w:r>
            <w:r w:rsidRPr="00F82C89">
              <w:rPr>
                <w:rFonts w:hAnsi="標楷體" w:cs="標楷體" w:hint="eastAsia"/>
                <w:color w:val="000000"/>
                <w:kern w:val="0"/>
                <w:sz w:val="26"/>
                <w:szCs w:val="26"/>
              </w:rPr>
              <w:t>團隊工作人</w:t>
            </w:r>
            <w:r w:rsidRPr="00F82C89">
              <w:rPr>
                <w:rFonts w:hAnsi="標楷體" w:cs="標楷體" w:hint="eastAsia"/>
                <w:color w:val="000000"/>
                <w:spacing w:val="9"/>
                <w:kern w:val="0"/>
                <w:sz w:val="26"/>
                <w:szCs w:val="26"/>
              </w:rPr>
              <w:t>員</w:t>
            </w:r>
            <w:r w:rsidRPr="00F82C89">
              <w:rPr>
                <w:rFonts w:hAnsi="標楷體" w:cs="標楷體" w:hint="eastAsia"/>
                <w:color w:val="000000"/>
                <w:kern w:val="0"/>
                <w:sz w:val="26"/>
                <w:szCs w:val="26"/>
              </w:rPr>
              <w:t>間之完整評估流程與合作機制。</w:t>
            </w:r>
          </w:p>
        </w:tc>
        <w:tc>
          <w:tcPr>
            <w:tcW w:w="850" w:type="dxa"/>
          </w:tcPr>
          <w:p w:rsidR="001D4EED" w:rsidRPr="00F82C89" w:rsidRDefault="001D4EED" w:rsidP="00D90D0D">
            <w:pPr>
              <w:overflowPunct/>
              <w:spacing w:before="282"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衛生單位</w:t>
            </w:r>
          </w:p>
        </w:tc>
        <w:tc>
          <w:tcPr>
            <w:tcW w:w="851" w:type="dxa"/>
          </w:tcPr>
          <w:p w:rsidR="001D4EED" w:rsidRPr="00F82C89" w:rsidRDefault="001D4EED" w:rsidP="00D90D0D">
            <w:pPr>
              <w:overflowPunct/>
              <w:spacing w:before="94"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社政單位</w:t>
            </w:r>
          </w:p>
          <w:p w:rsidR="001D4EED" w:rsidRPr="00F82C89" w:rsidRDefault="001D4EED" w:rsidP="00D90D0D">
            <w:pPr>
              <w:overflowPunct/>
              <w:spacing w:before="114"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r>
      <w:tr w:rsidR="001D4EED" w:rsidRPr="00F15BE8" w:rsidTr="00E258E5">
        <w:tc>
          <w:tcPr>
            <w:tcW w:w="851" w:type="dxa"/>
            <w:vMerge/>
          </w:tcPr>
          <w:p w:rsidR="001D4EED" w:rsidRPr="00F15BE8" w:rsidRDefault="001D4EED" w:rsidP="00D90D0D">
            <w:pPr>
              <w:pStyle w:val="3"/>
              <w:numPr>
                <w:ilvl w:val="0"/>
                <w:numId w:val="0"/>
              </w:numPr>
              <w:rPr>
                <w:rFonts w:hAnsi="標楷體"/>
                <w:sz w:val="26"/>
                <w:szCs w:val="26"/>
              </w:rPr>
            </w:pPr>
          </w:p>
        </w:tc>
        <w:tc>
          <w:tcPr>
            <w:tcW w:w="4678" w:type="dxa"/>
          </w:tcPr>
          <w:p w:rsidR="001D4EED" w:rsidRPr="00F82C89" w:rsidRDefault="001D4EED" w:rsidP="00DC4FFD">
            <w:pPr>
              <w:overflowPunct/>
              <w:ind w:left="17"/>
              <w:contextualSpacing/>
              <w:rPr>
                <w:rFonts w:hAnsi="標楷體" w:cs="標楷體"/>
                <w:color w:val="000000"/>
                <w:kern w:val="0"/>
                <w:sz w:val="26"/>
                <w:szCs w:val="26"/>
              </w:rPr>
            </w:pPr>
            <w:r w:rsidRPr="00F82C89">
              <w:rPr>
                <w:rFonts w:hAnsi="標楷體" w:cs="標楷體" w:hint="eastAsia"/>
                <w:color w:val="000000"/>
                <w:kern w:val="0"/>
                <w:sz w:val="26"/>
                <w:szCs w:val="26"/>
              </w:rPr>
              <w:t>三、輔導聯合</w:t>
            </w:r>
            <w:r w:rsidRPr="00F82C89">
              <w:rPr>
                <w:rFonts w:hAnsi="標楷體" w:cs="標楷體" w:hint="eastAsia"/>
                <w:color w:val="000000"/>
                <w:spacing w:val="9"/>
                <w:kern w:val="0"/>
                <w:sz w:val="26"/>
                <w:szCs w:val="26"/>
              </w:rPr>
              <w:t>評</w:t>
            </w:r>
            <w:r w:rsidRPr="00F82C89">
              <w:rPr>
                <w:rFonts w:hAnsi="標楷體" w:cs="標楷體" w:hint="eastAsia"/>
                <w:color w:val="000000"/>
                <w:kern w:val="0"/>
                <w:sz w:val="26"/>
                <w:szCs w:val="26"/>
              </w:rPr>
              <w:t>估團隊於個</w:t>
            </w:r>
            <w:r w:rsidRPr="00F82C89">
              <w:rPr>
                <w:rFonts w:hAnsi="標楷體" w:cs="標楷體" w:hint="eastAsia"/>
                <w:color w:val="000000"/>
                <w:spacing w:val="9"/>
                <w:kern w:val="0"/>
                <w:sz w:val="26"/>
                <w:szCs w:val="26"/>
              </w:rPr>
              <w:t>案</w:t>
            </w:r>
            <w:r w:rsidRPr="00F82C89">
              <w:rPr>
                <w:rFonts w:hAnsi="標楷體" w:cs="標楷體" w:hint="eastAsia"/>
                <w:color w:val="000000"/>
                <w:kern w:val="0"/>
                <w:sz w:val="26"/>
                <w:szCs w:val="26"/>
              </w:rPr>
              <w:t>評估日</w:t>
            </w:r>
            <w:r w:rsidRPr="00F82C89">
              <w:rPr>
                <w:rFonts w:hAnsi="標楷體" w:cs="標楷體" w:hint="eastAsia"/>
                <w:color w:val="000000"/>
                <w:spacing w:val="9"/>
                <w:kern w:val="0"/>
                <w:sz w:val="26"/>
                <w:szCs w:val="26"/>
              </w:rPr>
              <w:t>起</w:t>
            </w:r>
            <w:r w:rsidRPr="00F82C89">
              <w:rPr>
                <w:rFonts w:hAnsi="標楷體" w:cs="標楷體" w:hint="eastAsia"/>
                <w:color w:val="000000"/>
                <w:kern w:val="0"/>
                <w:sz w:val="26"/>
                <w:szCs w:val="26"/>
              </w:rPr>
              <w:t>八週內，</w:t>
            </w:r>
            <w:r w:rsidRPr="00F82C89">
              <w:rPr>
                <w:rFonts w:hAnsi="標楷體" w:cs="標楷體" w:hint="eastAsia"/>
                <w:color w:val="000000"/>
                <w:spacing w:val="-9"/>
                <w:kern w:val="0"/>
                <w:sz w:val="26"/>
                <w:szCs w:val="26"/>
              </w:rPr>
              <w:t>填</w:t>
            </w:r>
            <w:r w:rsidRPr="00F82C89">
              <w:rPr>
                <w:rFonts w:hAnsi="標楷體" w:cs="標楷體" w:hint="eastAsia"/>
                <w:color w:val="000000"/>
                <w:spacing w:val="-4"/>
                <w:kern w:val="0"/>
                <w:sz w:val="26"/>
                <w:szCs w:val="26"/>
              </w:rPr>
              <w:t>具綜合報告</w:t>
            </w:r>
            <w:r w:rsidRPr="00F82C89">
              <w:rPr>
                <w:rFonts w:hAnsi="標楷體" w:cs="標楷體" w:hint="eastAsia"/>
                <w:color w:val="000000"/>
                <w:spacing w:val="-3"/>
                <w:kern w:val="0"/>
                <w:sz w:val="26"/>
                <w:szCs w:val="26"/>
              </w:rPr>
              <w:t>書，提供家長並協助轉介當地</w:t>
            </w:r>
            <w:r w:rsidRPr="00F82C89">
              <w:rPr>
                <w:rFonts w:hAnsi="標楷體" w:cs="標楷體" w:hint="eastAsia"/>
                <w:color w:val="000000"/>
                <w:kern w:val="0"/>
                <w:sz w:val="26"/>
                <w:szCs w:val="26"/>
              </w:rPr>
              <w:t>通報轉介中心</w:t>
            </w:r>
            <w:r w:rsidRPr="00F82C89">
              <w:rPr>
                <w:rFonts w:hAnsi="標楷體" w:cs="標楷體" w:hint="eastAsia"/>
                <w:color w:val="000000"/>
                <w:spacing w:val="9"/>
                <w:kern w:val="0"/>
                <w:sz w:val="26"/>
                <w:szCs w:val="26"/>
              </w:rPr>
              <w:t>，</w:t>
            </w:r>
            <w:r w:rsidRPr="00F82C89">
              <w:rPr>
                <w:rFonts w:hAnsi="標楷體" w:cs="標楷體" w:hint="eastAsia"/>
                <w:color w:val="000000"/>
                <w:kern w:val="0"/>
                <w:sz w:val="26"/>
                <w:szCs w:val="26"/>
              </w:rPr>
              <w:t>以利後續服</w:t>
            </w:r>
            <w:r w:rsidRPr="00F82C89">
              <w:rPr>
                <w:rFonts w:hAnsi="標楷體" w:cs="標楷體" w:hint="eastAsia"/>
                <w:color w:val="000000"/>
                <w:spacing w:val="9"/>
                <w:kern w:val="0"/>
                <w:sz w:val="26"/>
                <w:szCs w:val="26"/>
              </w:rPr>
              <w:t>務</w:t>
            </w:r>
            <w:r w:rsidRPr="00F82C89">
              <w:rPr>
                <w:rFonts w:hAnsi="標楷體" w:cs="標楷體" w:hint="eastAsia"/>
                <w:color w:val="000000"/>
                <w:kern w:val="0"/>
                <w:sz w:val="26"/>
                <w:szCs w:val="26"/>
              </w:rPr>
              <w:t>之進行。</w:t>
            </w:r>
          </w:p>
        </w:tc>
        <w:tc>
          <w:tcPr>
            <w:tcW w:w="850" w:type="dxa"/>
          </w:tcPr>
          <w:p w:rsidR="001D4EED" w:rsidRPr="00F82C89" w:rsidRDefault="001D4EED" w:rsidP="00D90D0D">
            <w:pPr>
              <w:overflowPunct/>
              <w:spacing w:before="469"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衛生單位</w:t>
            </w:r>
          </w:p>
        </w:tc>
        <w:tc>
          <w:tcPr>
            <w:tcW w:w="851" w:type="dxa"/>
          </w:tcPr>
          <w:p w:rsidR="001D4EED" w:rsidRPr="00F82C89" w:rsidRDefault="001D4EED" w:rsidP="00D90D0D">
            <w:pPr>
              <w:overflowPunct/>
              <w:spacing w:before="469"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社政單位</w:t>
            </w:r>
          </w:p>
        </w:tc>
      </w:tr>
    </w:tbl>
    <w:p w:rsidR="001D4EED" w:rsidRDefault="001D4EED" w:rsidP="001D4EED">
      <w:pPr>
        <w:pStyle w:val="3"/>
        <w:numPr>
          <w:ilvl w:val="0"/>
          <w:numId w:val="0"/>
        </w:numPr>
        <w:spacing w:beforeLines="50" w:before="228"/>
        <w:ind w:left="1418" w:firstLineChars="208" w:firstLine="708"/>
      </w:pPr>
      <w:r>
        <w:rPr>
          <w:rFonts w:hint="eastAsia"/>
        </w:rPr>
        <w:lastRenderedPageBreak/>
        <w:t>故</w:t>
      </w:r>
      <w:r w:rsidRPr="00053444">
        <w:rPr>
          <w:rFonts w:hint="eastAsia"/>
        </w:rPr>
        <w:t>發展遲緩兒童早期療育服務</w:t>
      </w:r>
      <w:r>
        <w:rPr>
          <w:rFonts w:hint="eastAsia"/>
        </w:rPr>
        <w:t>的聯合評估工作事項規劃及業務推動，主要係由衛福部與地方政府衛生局主責辦理，而地方衛生局依據方案應建立</w:t>
      </w:r>
      <w:r w:rsidRPr="00B9680E">
        <w:rPr>
          <w:rFonts w:hint="eastAsia"/>
        </w:rPr>
        <w:t>評估團隊之評估流程</w:t>
      </w:r>
      <w:r>
        <w:rPr>
          <w:rFonts w:hint="eastAsia"/>
        </w:rPr>
        <w:t>並</w:t>
      </w:r>
      <w:r w:rsidRPr="00B9680E">
        <w:rPr>
          <w:rFonts w:hint="eastAsia"/>
        </w:rPr>
        <w:t>輔導聯合評估團隊於</w:t>
      </w:r>
      <w:r>
        <w:rPr>
          <w:rFonts w:hint="eastAsia"/>
        </w:rPr>
        <w:t>限期內完成</w:t>
      </w:r>
      <w:r w:rsidRPr="00B9680E">
        <w:rPr>
          <w:rFonts w:hint="eastAsia"/>
        </w:rPr>
        <w:t>個案</w:t>
      </w:r>
      <w:r>
        <w:rPr>
          <w:rFonts w:hint="eastAsia"/>
        </w:rPr>
        <w:t>之</w:t>
      </w:r>
      <w:r w:rsidRPr="00B9680E">
        <w:rPr>
          <w:rFonts w:hint="eastAsia"/>
        </w:rPr>
        <w:t>綜合報告書</w:t>
      </w:r>
      <w:r>
        <w:rPr>
          <w:rFonts w:hint="eastAsia"/>
        </w:rPr>
        <w:t>，</w:t>
      </w:r>
      <w:r w:rsidRPr="007066FD">
        <w:rPr>
          <w:rFonts w:hint="eastAsia"/>
        </w:rPr>
        <w:t>以利後續</w:t>
      </w:r>
      <w:r w:rsidR="000F42EE">
        <w:rPr>
          <w:rFonts w:hint="eastAsia"/>
        </w:rPr>
        <w:t>早期療育</w:t>
      </w:r>
      <w:r w:rsidRPr="007066FD">
        <w:rPr>
          <w:rFonts w:hint="eastAsia"/>
        </w:rPr>
        <w:t>服務之進行</w:t>
      </w:r>
      <w:r>
        <w:rPr>
          <w:rFonts w:hint="eastAsia"/>
        </w:rPr>
        <w:t>。</w:t>
      </w:r>
    </w:p>
    <w:p w:rsidR="001D4EED" w:rsidRDefault="001D4EED" w:rsidP="001D4EED">
      <w:pPr>
        <w:pStyle w:val="3"/>
        <w:ind w:left="1360" w:hanging="680"/>
      </w:pPr>
      <w:r w:rsidRPr="00CA747C">
        <w:rPr>
          <w:rFonts w:hint="eastAsia"/>
        </w:rPr>
        <w:t>審計部「中華民國10</w:t>
      </w:r>
      <w:r w:rsidRPr="00CA747C">
        <w:t>6</w:t>
      </w:r>
      <w:r w:rsidRPr="00CA747C">
        <w:rPr>
          <w:rFonts w:hint="eastAsia"/>
        </w:rPr>
        <w:t>年度中央政府總決算審核報告」其中有關「政府已推動設置兒童發展聯合評估中心，</w:t>
      </w:r>
      <w:r>
        <w:t>……</w:t>
      </w:r>
      <w:r w:rsidRPr="00CA747C">
        <w:rPr>
          <w:rFonts w:hint="eastAsia"/>
        </w:rPr>
        <w:t>，惟聯評資源尚有不足，參與前開方案院所仍少，亟待研謀改善，</w:t>
      </w:r>
      <w:r>
        <w:t>……</w:t>
      </w:r>
      <w:r w:rsidRPr="00CA747C">
        <w:rPr>
          <w:rFonts w:hint="eastAsia"/>
        </w:rPr>
        <w:t>。」審核意見一項，就</w:t>
      </w:r>
      <w:r>
        <w:rPr>
          <w:rFonts w:hint="eastAsia"/>
        </w:rPr>
        <w:t>國健</w:t>
      </w:r>
      <w:r w:rsidRPr="00CA747C">
        <w:rPr>
          <w:rFonts w:hint="eastAsia"/>
        </w:rPr>
        <w:t>署辦理</w:t>
      </w:r>
      <w:r>
        <w:rPr>
          <w:rFonts w:hint="eastAsia"/>
        </w:rPr>
        <w:t>兒童發展聯合評估中心設置及執行情形</w:t>
      </w:r>
      <w:r w:rsidRPr="00CA747C">
        <w:rPr>
          <w:rFonts w:hint="eastAsia"/>
        </w:rPr>
        <w:t>提出審核意見略以：</w:t>
      </w:r>
      <w:r>
        <w:rPr>
          <w:rFonts w:hAnsi="標楷體" w:hint="eastAsia"/>
        </w:rPr>
        <w:t>「</w:t>
      </w:r>
      <w:r w:rsidRPr="00CA747C">
        <w:t>……</w:t>
      </w:r>
      <w:r w:rsidRPr="002A4BCE">
        <w:rPr>
          <w:rFonts w:hint="eastAsia"/>
        </w:rPr>
        <w:t>查該署原參酌內政部統計各市縣0至6歲現住兒童人口數及區域鄉鎮土地面積等因素，規劃於全國22市縣設置50家兒童發展聯合評估中心，辦理疑似發展遲緩兒童聯合評估業務</w:t>
      </w:r>
      <w:r w:rsidRPr="00CA747C">
        <w:t>……</w:t>
      </w:r>
      <w:r w:rsidRPr="002A4BCE">
        <w:rPr>
          <w:rFonts w:hint="eastAsia"/>
        </w:rPr>
        <w:t>截至106年度止，全國共設置47家聯評中心，仍未達目標設置家數50家</w:t>
      </w:r>
      <w:r>
        <w:t>……</w:t>
      </w:r>
      <w:r w:rsidRPr="00CA747C">
        <w:rPr>
          <w:rFonts w:hint="eastAsia"/>
        </w:rPr>
        <w:t>。</w:t>
      </w:r>
      <w:r>
        <w:rPr>
          <w:rFonts w:hAnsi="標楷體" w:hint="eastAsia"/>
        </w:rPr>
        <w:t>」</w:t>
      </w:r>
      <w:r>
        <w:rPr>
          <w:rFonts w:hint="eastAsia"/>
        </w:rPr>
        <w:t>、</w:t>
      </w:r>
      <w:r>
        <w:rPr>
          <w:rFonts w:hAnsi="標楷體" w:hint="eastAsia"/>
        </w:rPr>
        <w:t>「</w:t>
      </w:r>
      <w:r>
        <w:rPr>
          <w:rFonts w:hAnsi="標楷體"/>
        </w:rPr>
        <w:t>……</w:t>
      </w:r>
      <w:r w:rsidRPr="002A4BCE">
        <w:rPr>
          <w:rFonts w:hAnsi="標楷體" w:hint="eastAsia"/>
        </w:rPr>
        <w:t>依該署委外辦理之105年度兒童發展聯合評估中心服務品質專案管理計畫統計結果，各聯評中心對單一類別遲緩個案之收案條件作法不一，部分安排該等個案進入聯合評估，部分則僅安排單項評估。</w:t>
      </w:r>
      <w:r>
        <w:rPr>
          <w:rFonts w:hAnsi="標楷體"/>
        </w:rPr>
        <w:t>……</w:t>
      </w:r>
      <w:r w:rsidRPr="002A4BCE">
        <w:rPr>
          <w:rFonts w:hAnsi="標楷體" w:hint="eastAsia"/>
        </w:rPr>
        <w:t>，為縮短多重遲緩兒童等待聯評時間，有待檢討收案流程，俾使有限聯評資源優先用於多重遲緩個案，發揮聯評中心設置目的。</w:t>
      </w:r>
      <w:r>
        <w:rPr>
          <w:rFonts w:hAnsi="標楷體" w:hint="eastAsia"/>
        </w:rPr>
        <w:t>」顯示，國健署在辦理聯評中心之目標設置家數不僅未達目標，而委外於各縣市辦理聯評業務之聯評中心其收案條件、流程作法皆不一，無法</w:t>
      </w:r>
      <w:r w:rsidRPr="00332A18">
        <w:rPr>
          <w:rFonts w:hAnsi="標楷體" w:hint="eastAsia"/>
        </w:rPr>
        <w:t>發揮聯評中心設置</w:t>
      </w:r>
      <w:r>
        <w:rPr>
          <w:rFonts w:hAnsi="標楷體" w:hint="eastAsia"/>
        </w:rPr>
        <w:t>之</w:t>
      </w:r>
      <w:r w:rsidRPr="00332A18">
        <w:rPr>
          <w:rFonts w:hAnsi="標楷體" w:hint="eastAsia"/>
        </w:rPr>
        <w:t>目的</w:t>
      </w:r>
      <w:r>
        <w:rPr>
          <w:rFonts w:hAnsi="標楷體" w:hint="eastAsia"/>
        </w:rPr>
        <w:t>。</w:t>
      </w:r>
    </w:p>
    <w:p w:rsidR="001D4EED" w:rsidRPr="004270F9" w:rsidRDefault="001D4EED" w:rsidP="001D4EED">
      <w:pPr>
        <w:pStyle w:val="3"/>
      </w:pPr>
      <w:r>
        <w:rPr>
          <w:rFonts w:hint="eastAsia"/>
        </w:rPr>
        <w:t>國健署針對審計部上開審核意見說明改善情形：</w:t>
      </w:r>
      <w:r w:rsidRPr="00B370D3">
        <w:t>106年</w:t>
      </w:r>
      <w:r w:rsidRPr="00B370D3">
        <w:rPr>
          <w:rFonts w:hint="eastAsia"/>
        </w:rPr>
        <w:t>度</w:t>
      </w:r>
      <w:r w:rsidRPr="00B370D3">
        <w:t>委託47家醫院辦理聯合評估業務，</w:t>
      </w:r>
      <w:r w:rsidRPr="00B370D3">
        <w:rPr>
          <w:rFonts w:hint="eastAsia"/>
        </w:rPr>
        <w:t>地方政府衛生局另以經費支持醫院辦理聯合評估業務，總計有39家</w:t>
      </w:r>
      <w:r w:rsidRPr="00B370D3">
        <w:rPr>
          <w:rFonts w:hint="eastAsia"/>
        </w:rPr>
        <w:lastRenderedPageBreak/>
        <w:t>(其中12家，亦為該署委託醫院)，另有6家醫院由衛生局指定為評估醫院，故如扣除12家重複之醫院，該署及地方政府共計設置80家聯評機構。為避免中央與地方之資源重複配置，爰自107年度起改以補助地方政府衛生局招募轄區醫院，申請「補助地方政府設置兒童發展聯合評估中心三年計畫</w:t>
      </w:r>
      <w:r>
        <w:rPr>
          <w:rStyle w:val="aff1"/>
        </w:rPr>
        <w:footnoteReference w:id="5"/>
      </w:r>
      <w:r w:rsidRPr="00B370D3">
        <w:rPr>
          <w:rFonts w:hint="eastAsia"/>
        </w:rPr>
        <w:t>(107-109年)</w:t>
      </w:r>
      <w:r>
        <w:rPr>
          <w:rFonts w:hint="eastAsia"/>
        </w:rPr>
        <w:t>」</w:t>
      </w:r>
      <w:r w:rsidRPr="00B370D3">
        <w:rPr>
          <w:rFonts w:hint="eastAsia"/>
        </w:rPr>
        <w:t>。</w:t>
      </w:r>
      <w:r>
        <w:rPr>
          <w:rFonts w:hint="eastAsia"/>
        </w:rPr>
        <w:t>經查107年各縣市兒童</w:t>
      </w:r>
      <w:r w:rsidRPr="004270F9">
        <w:rPr>
          <w:rFonts w:hint="eastAsia"/>
        </w:rPr>
        <w:t>發展聯合評估據點分布如下表:</w:t>
      </w:r>
    </w:p>
    <w:tbl>
      <w:tblPr>
        <w:tblStyle w:val="210"/>
        <w:tblW w:w="0" w:type="auto"/>
        <w:tblInd w:w="1418" w:type="dxa"/>
        <w:tblLook w:val="04A0" w:firstRow="1" w:lastRow="0" w:firstColumn="1" w:lastColumn="0" w:noHBand="0" w:noVBand="1"/>
      </w:tblPr>
      <w:tblGrid>
        <w:gridCol w:w="1417"/>
        <w:gridCol w:w="1418"/>
        <w:gridCol w:w="1276"/>
        <w:gridCol w:w="1417"/>
        <w:gridCol w:w="1275"/>
      </w:tblGrid>
      <w:tr w:rsidR="001D4EED" w:rsidRPr="004270F9" w:rsidTr="00D90D0D">
        <w:trPr>
          <w:trHeight w:val="305"/>
        </w:trPr>
        <w:tc>
          <w:tcPr>
            <w:tcW w:w="6803" w:type="dxa"/>
            <w:gridSpan w:val="5"/>
            <w:tcBorders>
              <w:top w:val="nil"/>
              <w:left w:val="nil"/>
              <w:bottom w:val="single" w:sz="4" w:space="0" w:color="auto"/>
              <w:right w:val="nil"/>
            </w:tcBorders>
          </w:tcPr>
          <w:p w:rsidR="001D4EED" w:rsidRPr="004270F9" w:rsidRDefault="001D4EED" w:rsidP="00D90D0D">
            <w:pPr>
              <w:widowControl/>
              <w:overflowPunct/>
              <w:autoSpaceDE/>
              <w:autoSpaceDN/>
              <w:snapToGrid w:val="0"/>
              <w:ind w:rightChars="-45" w:right="-153"/>
              <w:jc w:val="right"/>
              <w:rPr>
                <w:rFonts w:hAnsi="標楷體"/>
                <w:sz w:val="26"/>
                <w:szCs w:val="26"/>
              </w:rPr>
            </w:pPr>
            <w:r w:rsidRPr="004270F9">
              <w:rPr>
                <w:rFonts w:hAnsi="標楷體" w:hint="eastAsia"/>
                <w:sz w:val="26"/>
                <w:szCs w:val="26"/>
              </w:rPr>
              <w:t>單位：家</w:t>
            </w:r>
          </w:p>
        </w:tc>
      </w:tr>
      <w:tr w:rsidR="001D4EED" w:rsidRPr="004270F9" w:rsidTr="00D90D0D">
        <w:trPr>
          <w:trHeight w:val="454"/>
        </w:trPr>
        <w:tc>
          <w:tcPr>
            <w:tcW w:w="1417" w:type="dxa"/>
            <w:vMerge w:val="restart"/>
            <w:tcBorders>
              <w:top w:val="single" w:sz="4" w:space="0" w:color="auto"/>
            </w:tcBorders>
            <w:vAlign w:val="center"/>
          </w:tcPr>
          <w:p w:rsidR="001D4EED" w:rsidRPr="004270F9" w:rsidRDefault="001D4EED" w:rsidP="00D90D0D">
            <w:pPr>
              <w:widowControl/>
              <w:overflowPunct/>
              <w:autoSpaceDE/>
              <w:autoSpaceDN/>
              <w:snapToGrid w:val="0"/>
              <w:ind w:rightChars="-21" w:right="-71"/>
              <w:jc w:val="center"/>
              <w:rPr>
                <w:rFonts w:hAnsi="標楷體"/>
                <w:sz w:val="26"/>
                <w:szCs w:val="26"/>
              </w:rPr>
            </w:pPr>
            <w:r w:rsidRPr="004270F9">
              <w:rPr>
                <w:rFonts w:hAnsi="標楷體" w:hint="eastAsia"/>
                <w:sz w:val="26"/>
                <w:szCs w:val="26"/>
              </w:rPr>
              <w:t>市縣別</w:t>
            </w:r>
          </w:p>
        </w:tc>
        <w:tc>
          <w:tcPr>
            <w:tcW w:w="2694" w:type="dxa"/>
            <w:gridSpan w:val="2"/>
            <w:tcBorders>
              <w:top w:val="single" w:sz="4" w:space="0" w:color="auto"/>
            </w:tcBorders>
            <w:vAlign w:val="center"/>
          </w:tcPr>
          <w:p w:rsidR="001D4EED" w:rsidRPr="004270F9" w:rsidRDefault="001D4EED" w:rsidP="00D90D0D">
            <w:pPr>
              <w:widowControl/>
              <w:overflowPunct/>
              <w:autoSpaceDE/>
              <w:autoSpaceDN/>
              <w:snapToGrid w:val="0"/>
              <w:ind w:leftChars="-45" w:left="-153" w:rightChars="-69" w:right="-235"/>
              <w:jc w:val="center"/>
              <w:rPr>
                <w:rFonts w:hAnsi="標楷體"/>
                <w:sz w:val="26"/>
                <w:szCs w:val="26"/>
              </w:rPr>
            </w:pPr>
            <w:r w:rsidRPr="004270F9">
              <w:rPr>
                <w:rFonts w:hAnsi="標楷體" w:hint="eastAsia"/>
                <w:sz w:val="26"/>
                <w:szCs w:val="26"/>
              </w:rPr>
              <w:t>聯評中心</w:t>
            </w:r>
          </w:p>
        </w:tc>
        <w:tc>
          <w:tcPr>
            <w:tcW w:w="1417" w:type="dxa"/>
            <w:vMerge w:val="restart"/>
            <w:tcBorders>
              <w:top w:val="single" w:sz="4" w:space="0" w:color="auto"/>
              <w:right w:val="single" w:sz="4" w:space="0" w:color="auto"/>
            </w:tcBorders>
            <w:vAlign w:val="center"/>
          </w:tcPr>
          <w:p w:rsidR="001D4EED" w:rsidRPr="004270F9" w:rsidRDefault="001D4EED" w:rsidP="00D90D0D">
            <w:pPr>
              <w:overflowPunct/>
              <w:autoSpaceDE/>
              <w:autoSpaceDN/>
              <w:snapToGrid w:val="0"/>
              <w:ind w:leftChars="-45" w:left="-153" w:rightChars="-33" w:right="-112"/>
              <w:jc w:val="center"/>
              <w:rPr>
                <w:rFonts w:hAnsi="標楷體"/>
                <w:sz w:val="26"/>
                <w:szCs w:val="26"/>
              </w:rPr>
            </w:pPr>
            <w:r w:rsidRPr="004270F9">
              <w:rPr>
                <w:rFonts w:hAnsi="標楷體" w:hint="eastAsia"/>
                <w:sz w:val="26"/>
                <w:szCs w:val="26"/>
              </w:rPr>
              <w:t>評估醫院</w:t>
            </w:r>
          </w:p>
          <w:p w:rsidR="001D4EED" w:rsidRPr="004270F9" w:rsidRDefault="001D4EED" w:rsidP="00D90D0D">
            <w:pPr>
              <w:overflowPunct/>
              <w:autoSpaceDE/>
              <w:autoSpaceDN/>
              <w:snapToGrid w:val="0"/>
              <w:ind w:leftChars="-45" w:left="-153" w:rightChars="-33" w:right="-112"/>
              <w:jc w:val="center"/>
              <w:rPr>
                <w:rFonts w:hAnsi="標楷體"/>
                <w:sz w:val="26"/>
                <w:szCs w:val="26"/>
              </w:rPr>
            </w:pPr>
            <w:r w:rsidRPr="004270F9">
              <w:rPr>
                <w:rFonts w:hAnsi="標楷體" w:hint="eastAsia"/>
                <w:sz w:val="26"/>
                <w:szCs w:val="26"/>
              </w:rPr>
              <w:t>家數</w:t>
            </w:r>
          </w:p>
        </w:tc>
        <w:tc>
          <w:tcPr>
            <w:tcW w:w="1275" w:type="dxa"/>
            <w:vMerge w:val="restart"/>
            <w:tcBorders>
              <w:top w:val="single" w:sz="4" w:space="0" w:color="auto"/>
              <w:left w:val="single" w:sz="4" w:space="0" w:color="auto"/>
            </w:tcBorders>
            <w:vAlign w:val="center"/>
          </w:tcPr>
          <w:p w:rsidR="001D4EED" w:rsidRPr="004270F9" w:rsidRDefault="001D4EED" w:rsidP="00D90D0D">
            <w:pPr>
              <w:widowControl/>
              <w:overflowPunct/>
              <w:autoSpaceDE/>
              <w:autoSpaceDN/>
              <w:snapToGrid w:val="0"/>
              <w:ind w:leftChars="-45" w:left="-153" w:rightChars="-33" w:right="-112"/>
              <w:jc w:val="center"/>
              <w:rPr>
                <w:rFonts w:hAnsi="標楷體"/>
                <w:sz w:val="26"/>
                <w:szCs w:val="26"/>
              </w:rPr>
            </w:pPr>
            <w:r w:rsidRPr="004270F9">
              <w:rPr>
                <w:rFonts w:hAnsi="標楷體" w:hint="eastAsia"/>
                <w:sz w:val="26"/>
                <w:szCs w:val="26"/>
              </w:rPr>
              <w:t>全國家數</w:t>
            </w:r>
          </w:p>
        </w:tc>
      </w:tr>
      <w:tr w:rsidR="001D4EED" w:rsidRPr="004270F9" w:rsidTr="00D90D0D">
        <w:trPr>
          <w:trHeight w:val="454"/>
        </w:trPr>
        <w:tc>
          <w:tcPr>
            <w:tcW w:w="1417" w:type="dxa"/>
            <w:vMerge/>
            <w:vAlign w:val="center"/>
          </w:tcPr>
          <w:p w:rsidR="001D4EED" w:rsidRPr="004270F9" w:rsidRDefault="001D4EED" w:rsidP="00D90D0D">
            <w:pPr>
              <w:widowControl/>
              <w:overflowPunct/>
              <w:autoSpaceDE/>
              <w:autoSpaceDN/>
              <w:snapToGrid w:val="0"/>
              <w:ind w:rightChars="-21" w:right="-71"/>
              <w:jc w:val="center"/>
              <w:rPr>
                <w:rFonts w:hAnsi="標楷體"/>
                <w:sz w:val="26"/>
                <w:szCs w:val="26"/>
              </w:rPr>
            </w:pPr>
          </w:p>
        </w:tc>
        <w:tc>
          <w:tcPr>
            <w:tcW w:w="1418" w:type="dxa"/>
            <w:tcBorders>
              <w:top w:val="single" w:sz="4" w:space="0" w:color="auto"/>
            </w:tcBorders>
            <w:vAlign w:val="center"/>
          </w:tcPr>
          <w:p w:rsidR="001D4EED" w:rsidRPr="004270F9" w:rsidRDefault="001D4EED" w:rsidP="00D90D0D">
            <w:pPr>
              <w:widowControl/>
              <w:overflowPunct/>
              <w:autoSpaceDE/>
              <w:autoSpaceDN/>
              <w:snapToGrid w:val="0"/>
              <w:ind w:leftChars="-45" w:left="-153" w:rightChars="-45" w:right="-153"/>
              <w:jc w:val="center"/>
              <w:rPr>
                <w:rFonts w:hAnsi="標楷體"/>
                <w:sz w:val="26"/>
                <w:szCs w:val="26"/>
              </w:rPr>
            </w:pPr>
            <w:r w:rsidRPr="004270F9">
              <w:rPr>
                <w:rFonts w:hAnsi="標楷體" w:hint="eastAsia"/>
                <w:sz w:val="26"/>
                <w:szCs w:val="26"/>
              </w:rPr>
              <w:t>目標家數</w:t>
            </w:r>
          </w:p>
        </w:tc>
        <w:tc>
          <w:tcPr>
            <w:tcW w:w="1276" w:type="dxa"/>
            <w:tcBorders>
              <w:top w:val="single" w:sz="4" w:space="0" w:color="auto"/>
            </w:tcBorders>
            <w:vAlign w:val="center"/>
          </w:tcPr>
          <w:p w:rsidR="001D4EED" w:rsidRPr="004270F9" w:rsidRDefault="001D4EED" w:rsidP="00D90D0D">
            <w:pPr>
              <w:widowControl/>
              <w:overflowPunct/>
              <w:autoSpaceDE/>
              <w:autoSpaceDN/>
              <w:snapToGrid w:val="0"/>
              <w:ind w:leftChars="-45" w:left="-153" w:rightChars="-69" w:right="-235" w:firstLineChars="33" w:firstLine="92"/>
              <w:jc w:val="center"/>
              <w:rPr>
                <w:rFonts w:hAnsi="標楷體"/>
                <w:sz w:val="26"/>
                <w:szCs w:val="26"/>
              </w:rPr>
            </w:pPr>
            <w:r w:rsidRPr="004270F9">
              <w:rPr>
                <w:rFonts w:hAnsi="標楷體" w:hint="eastAsia"/>
                <w:sz w:val="26"/>
                <w:szCs w:val="26"/>
              </w:rPr>
              <w:t>實際家數</w:t>
            </w:r>
          </w:p>
        </w:tc>
        <w:tc>
          <w:tcPr>
            <w:tcW w:w="1417" w:type="dxa"/>
            <w:vMerge/>
            <w:tcBorders>
              <w:right w:val="single" w:sz="4" w:space="0" w:color="auto"/>
            </w:tcBorders>
          </w:tcPr>
          <w:p w:rsidR="001D4EED" w:rsidRPr="004270F9" w:rsidRDefault="001D4EED" w:rsidP="00D90D0D">
            <w:pPr>
              <w:widowControl/>
              <w:overflowPunct/>
              <w:autoSpaceDE/>
              <w:autoSpaceDN/>
              <w:snapToGrid w:val="0"/>
              <w:spacing w:before="72" w:after="72" w:line="240" w:lineRule="exact"/>
              <w:ind w:leftChars="-45" w:left="-153" w:rightChars="-33" w:right="-112"/>
              <w:jc w:val="center"/>
              <w:rPr>
                <w:rFonts w:hAnsi="標楷體"/>
                <w:sz w:val="26"/>
                <w:szCs w:val="26"/>
              </w:rPr>
            </w:pPr>
          </w:p>
        </w:tc>
        <w:tc>
          <w:tcPr>
            <w:tcW w:w="1275" w:type="dxa"/>
            <w:vMerge/>
            <w:tcBorders>
              <w:left w:val="single" w:sz="4" w:space="0" w:color="auto"/>
              <w:bottom w:val="single" w:sz="4" w:space="0" w:color="auto"/>
            </w:tcBorders>
            <w:vAlign w:val="center"/>
          </w:tcPr>
          <w:p w:rsidR="001D4EED" w:rsidRPr="004270F9" w:rsidRDefault="001D4EED" w:rsidP="00D90D0D">
            <w:pPr>
              <w:widowControl/>
              <w:overflowPunct/>
              <w:autoSpaceDE/>
              <w:autoSpaceDN/>
              <w:snapToGrid w:val="0"/>
              <w:spacing w:before="72" w:after="72" w:line="240" w:lineRule="exact"/>
              <w:ind w:leftChars="-45" w:left="-153" w:rightChars="-33" w:right="-112"/>
              <w:jc w:val="center"/>
              <w:rPr>
                <w:rFonts w:hAnsi="標楷體"/>
                <w:sz w:val="26"/>
                <w:szCs w:val="26"/>
              </w:rPr>
            </w:pP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shd w:val="pct15" w:color="auto" w:fill="FFFFFF"/>
              </w:rPr>
            </w:pPr>
            <w:r w:rsidRPr="004270F9">
              <w:rPr>
                <w:rFonts w:hAnsi="標楷體" w:hint="eastAsia"/>
                <w:sz w:val="26"/>
                <w:szCs w:val="26"/>
              </w:rPr>
              <w:t>合計</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51</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51</w:t>
            </w:r>
          </w:p>
        </w:tc>
        <w:tc>
          <w:tcPr>
            <w:tcW w:w="1417" w:type="dxa"/>
            <w:tcBorders>
              <w:right w:val="single" w:sz="4" w:space="0" w:color="auto"/>
              <w:tl2br w:val="nil"/>
            </w:tcBorders>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43</w:t>
            </w:r>
          </w:p>
        </w:tc>
        <w:tc>
          <w:tcPr>
            <w:tcW w:w="1275" w:type="dxa"/>
            <w:tcBorders>
              <w:left w:val="single" w:sz="4" w:space="0" w:color="auto"/>
              <w:tl2br w:val="nil"/>
            </w:tcBorders>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85</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臺北市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20</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20</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新北市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5</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9</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9</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桃園市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5</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7</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臺中市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7</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臺南市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3</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高雄市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4</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7</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基隆市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宜蘭縣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3</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新竹縣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新竹市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苗栗縣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彰化縣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3</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4</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南投縣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雲林縣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嘉義縣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嘉義市</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lastRenderedPageBreak/>
              <w:t>屏東縣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花蓮縣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臺東縣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2</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2</w:t>
            </w:r>
          </w:p>
        </w:tc>
      </w:tr>
      <w:tr w:rsidR="001D4EED" w:rsidRPr="004270F9" w:rsidTr="00D90D0D">
        <w:trPr>
          <w:trHeight w:val="454"/>
        </w:trPr>
        <w:tc>
          <w:tcPr>
            <w:tcW w:w="1417"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澎湖縣</w:t>
            </w:r>
          </w:p>
        </w:tc>
        <w:tc>
          <w:tcPr>
            <w:tcW w:w="1418"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276"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417" w:type="dxa"/>
            <w:tcBorders>
              <w:bottom w:val="single" w:sz="4" w:space="0" w:color="auto"/>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bottom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1</w:t>
            </w:r>
          </w:p>
        </w:tc>
      </w:tr>
      <w:tr w:rsidR="001D4EED" w:rsidRPr="004270F9" w:rsidTr="00D90D0D">
        <w:trPr>
          <w:trHeight w:val="454"/>
        </w:trPr>
        <w:tc>
          <w:tcPr>
            <w:tcW w:w="1417" w:type="dxa"/>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金門縣</w:t>
            </w:r>
          </w:p>
        </w:tc>
        <w:tc>
          <w:tcPr>
            <w:tcW w:w="1418"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276" w:type="dxa"/>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417" w:type="dxa"/>
            <w:tcBorders>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1</w:t>
            </w:r>
          </w:p>
        </w:tc>
      </w:tr>
      <w:tr w:rsidR="001D4EED" w:rsidRPr="004270F9" w:rsidTr="00D90D0D">
        <w:trPr>
          <w:trHeight w:val="454"/>
        </w:trPr>
        <w:tc>
          <w:tcPr>
            <w:tcW w:w="1417"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center"/>
              <w:rPr>
                <w:rFonts w:hAnsi="標楷體"/>
                <w:sz w:val="26"/>
                <w:szCs w:val="26"/>
              </w:rPr>
            </w:pPr>
            <w:r w:rsidRPr="004270F9">
              <w:rPr>
                <w:rFonts w:hAnsi="標楷體" w:hint="eastAsia"/>
                <w:sz w:val="26"/>
                <w:szCs w:val="26"/>
              </w:rPr>
              <w:t>連江縣</w:t>
            </w:r>
          </w:p>
        </w:tc>
        <w:tc>
          <w:tcPr>
            <w:tcW w:w="1418"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276" w:type="dxa"/>
            <w:tcBorders>
              <w:bottom w:val="single" w:sz="4" w:space="0" w:color="auto"/>
            </w:tcBorders>
            <w:vAlign w:val="center"/>
          </w:tcPr>
          <w:p w:rsidR="001D4EED" w:rsidRPr="004270F9" w:rsidRDefault="001D4EED" w:rsidP="00D90D0D">
            <w:pPr>
              <w:widowControl/>
              <w:overflowPunct/>
              <w:autoSpaceDE/>
              <w:autoSpaceDN/>
              <w:adjustRightInd w:val="0"/>
              <w:snapToGrid w:val="0"/>
              <w:jc w:val="right"/>
              <w:rPr>
                <w:rFonts w:hAnsi="標楷體"/>
                <w:sz w:val="26"/>
                <w:szCs w:val="26"/>
              </w:rPr>
            </w:pPr>
            <w:r w:rsidRPr="004270F9">
              <w:rPr>
                <w:rFonts w:hAnsi="標楷體" w:hint="eastAsia"/>
                <w:sz w:val="26"/>
                <w:szCs w:val="26"/>
              </w:rPr>
              <w:t>1</w:t>
            </w:r>
          </w:p>
        </w:tc>
        <w:tc>
          <w:tcPr>
            <w:tcW w:w="1417" w:type="dxa"/>
            <w:tcBorders>
              <w:bottom w:val="single" w:sz="4" w:space="0" w:color="auto"/>
              <w:right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w:t>
            </w:r>
          </w:p>
        </w:tc>
        <w:tc>
          <w:tcPr>
            <w:tcW w:w="1275" w:type="dxa"/>
            <w:tcBorders>
              <w:left w:val="single" w:sz="4" w:space="0" w:color="auto"/>
              <w:bottom w:val="single" w:sz="4" w:space="0" w:color="auto"/>
            </w:tcBorders>
          </w:tcPr>
          <w:p w:rsidR="001D4EED" w:rsidRPr="004270F9" w:rsidRDefault="001D4EED" w:rsidP="00D90D0D">
            <w:pPr>
              <w:overflowPunct/>
              <w:autoSpaceDE/>
              <w:autoSpaceDN/>
              <w:adjustRightInd w:val="0"/>
              <w:snapToGrid w:val="0"/>
              <w:jc w:val="right"/>
              <w:rPr>
                <w:rFonts w:hAnsi="標楷體"/>
                <w:sz w:val="26"/>
                <w:szCs w:val="26"/>
              </w:rPr>
            </w:pPr>
            <w:r w:rsidRPr="004270F9">
              <w:rPr>
                <w:rFonts w:hAnsi="標楷體" w:hint="eastAsia"/>
                <w:sz w:val="26"/>
                <w:szCs w:val="26"/>
              </w:rPr>
              <w:t>1</w:t>
            </w:r>
          </w:p>
        </w:tc>
      </w:tr>
      <w:tr w:rsidR="001D4EED" w:rsidRPr="004270F9" w:rsidTr="00D90D0D">
        <w:trPr>
          <w:trHeight w:val="1017"/>
        </w:trPr>
        <w:tc>
          <w:tcPr>
            <w:tcW w:w="6803" w:type="dxa"/>
            <w:gridSpan w:val="5"/>
            <w:tcBorders>
              <w:top w:val="single" w:sz="4" w:space="0" w:color="auto"/>
              <w:left w:val="nil"/>
              <w:bottom w:val="nil"/>
              <w:right w:val="nil"/>
            </w:tcBorders>
          </w:tcPr>
          <w:p w:rsidR="001D4EED" w:rsidRPr="004270F9" w:rsidRDefault="001D4EED" w:rsidP="00D90D0D">
            <w:pPr>
              <w:widowControl/>
              <w:overflowPunct/>
              <w:autoSpaceDE/>
              <w:autoSpaceDN/>
              <w:snapToGrid w:val="0"/>
              <w:ind w:leftChars="-34" w:left="105" w:rightChars="-45" w:right="-153" w:hangingChars="79" w:hanging="221"/>
              <w:jc w:val="left"/>
              <w:rPr>
                <w:rFonts w:hAnsi="標楷體"/>
                <w:sz w:val="26"/>
                <w:szCs w:val="26"/>
              </w:rPr>
            </w:pPr>
            <w:r w:rsidRPr="004270F9">
              <w:rPr>
                <w:rFonts w:hAnsi="標楷體" w:hint="eastAsia"/>
                <w:sz w:val="26"/>
                <w:szCs w:val="26"/>
              </w:rPr>
              <w:t>註：</w:t>
            </w:r>
          </w:p>
          <w:p w:rsidR="001D4EED" w:rsidRPr="004270F9" w:rsidRDefault="001D4EED" w:rsidP="00D90D0D">
            <w:pPr>
              <w:widowControl/>
              <w:numPr>
                <w:ilvl w:val="0"/>
                <w:numId w:val="37"/>
              </w:numPr>
              <w:overflowPunct/>
              <w:autoSpaceDE/>
              <w:autoSpaceDN/>
              <w:snapToGrid w:val="0"/>
              <w:ind w:left="601" w:rightChars="-45" w:right="-153" w:hanging="601"/>
              <w:jc w:val="left"/>
              <w:rPr>
                <w:rFonts w:hAnsi="標楷體"/>
                <w:sz w:val="26"/>
                <w:szCs w:val="26"/>
              </w:rPr>
            </w:pPr>
            <w:r w:rsidRPr="004270F9">
              <w:rPr>
                <w:rFonts w:hAnsi="標楷體" w:hint="eastAsia"/>
                <w:sz w:val="26"/>
                <w:szCs w:val="26"/>
              </w:rPr>
              <w:t>臺北市及新北市各有4及5家醫院同時接受國健署及地方政府補助（補助項目不重複）。</w:t>
            </w:r>
          </w:p>
          <w:p w:rsidR="001D4EED" w:rsidRPr="004270F9" w:rsidRDefault="001D4EED" w:rsidP="00C0415E">
            <w:pPr>
              <w:widowControl/>
              <w:numPr>
                <w:ilvl w:val="0"/>
                <w:numId w:val="37"/>
              </w:numPr>
              <w:overflowPunct/>
              <w:autoSpaceDE/>
              <w:autoSpaceDN/>
              <w:snapToGrid w:val="0"/>
              <w:ind w:left="601" w:rightChars="-45" w:right="-153" w:hanging="601"/>
              <w:jc w:val="left"/>
              <w:rPr>
                <w:rFonts w:hAnsi="標楷體"/>
                <w:sz w:val="26"/>
                <w:szCs w:val="26"/>
              </w:rPr>
            </w:pPr>
            <w:r w:rsidRPr="004270F9">
              <w:rPr>
                <w:rFonts w:hAnsi="標楷體" w:hint="eastAsia"/>
                <w:sz w:val="26"/>
                <w:szCs w:val="26"/>
              </w:rPr>
              <w:t>整理自國健署提供資料。</w:t>
            </w:r>
          </w:p>
        </w:tc>
      </w:tr>
    </w:tbl>
    <w:p w:rsidR="001D4EED" w:rsidRPr="004270F9" w:rsidRDefault="001D4EED" w:rsidP="001D4EED">
      <w:pPr>
        <w:pStyle w:val="3"/>
        <w:numPr>
          <w:ilvl w:val="0"/>
          <w:numId w:val="0"/>
        </w:numPr>
        <w:ind w:left="1418" w:firstLineChars="208" w:firstLine="708"/>
      </w:pPr>
      <w:r>
        <w:rPr>
          <w:rFonts w:hint="eastAsia"/>
        </w:rPr>
        <w:t>依據上表，107年各縣市聯評中心設置家數已達國健署之規畫設置目標。</w:t>
      </w:r>
    </w:p>
    <w:p w:rsidR="001D4EED" w:rsidRDefault="001D4EED" w:rsidP="001D4EED">
      <w:pPr>
        <w:pStyle w:val="3"/>
      </w:pPr>
      <w:r>
        <w:rPr>
          <w:rFonts w:hint="eastAsia"/>
        </w:rPr>
        <w:t>另據國健署查復</w:t>
      </w:r>
      <w:r>
        <w:rPr>
          <w:rStyle w:val="aff1"/>
        </w:rPr>
        <w:footnoteReference w:id="6"/>
      </w:r>
      <w:r>
        <w:rPr>
          <w:rFonts w:hint="eastAsia"/>
        </w:rPr>
        <w:t>本院表示後續改善：</w:t>
      </w:r>
      <w:r w:rsidRPr="00394E64">
        <w:t>依據衛福部「發展遲緩兒童早期療育服務實施方案」，兒童發展聯合評估業務係以地方政府為主辦，爰自107</w:t>
      </w:r>
      <w:r>
        <w:t>年起改以補助地方政府衛生局招募轄區醫療機構之形式輔導辦理</w:t>
      </w:r>
      <w:r w:rsidRPr="00394E64">
        <w:t>。</w:t>
      </w:r>
      <w:r>
        <w:rPr>
          <w:rFonts w:hint="eastAsia"/>
        </w:rPr>
        <w:t>另</w:t>
      </w:r>
      <w:r w:rsidRPr="00394E64">
        <w:rPr>
          <w:rFonts w:hint="eastAsia"/>
        </w:rPr>
        <w:t>對於疑似發展遲緩兒童之收案標準，並無規定醫療機構要有一致的流程，針對單一類別或多重類別遲緩個案之評估服務提供方式，亦尊重各醫療機構之專業考量，惟108年會就此納入專家會議進行討論。</w:t>
      </w:r>
    </w:p>
    <w:p w:rsidR="001D4EED" w:rsidRDefault="001D4EED" w:rsidP="001D4EED">
      <w:pPr>
        <w:pStyle w:val="3"/>
      </w:pPr>
      <w:r>
        <w:rPr>
          <w:rFonts w:hint="eastAsia"/>
        </w:rPr>
        <w:t>然查</w:t>
      </w:r>
      <w:r w:rsidRPr="00394E64">
        <w:rPr>
          <w:rFonts w:hint="eastAsia"/>
        </w:rPr>
        <w:t>107年10月2日衛福部發展遲緩兒童早期療育服務推動小組第10屆第1次會議紀錄，其中</w:t>
      </w:r>
      <w:r>
        <w:rPr>
          <w:rFonts w:hint="eastAsia"/>
        </w:rPr>
        <w:t>與會人員意見有：</w:t>
      </w:r>
    </w:p>
    <w:p w:rsidR="001D4EED" w:rsidRDefault="001D4EED" w:rsidP="001D4EED">
      <w:pPr>
        <w:pStyle w:val="4"/>
      </w:pPr>
      <w:r w:rsidRPr="00394E64">
        <w:rPr>
          <w:rFonts w:hint="eastAsia"/>
        </w:rPr>
        <w:t>鄒委員國蘇表示：</w:t>
      </w:r>
      <w:r w:rsidRPr="006D5C24">
        <w:rPr>
          <w:rFonts w:hint="eastAsia"/>
        </w:rPr>
        <w:t>「依107年參與兒童發展聯合評估中心實地訪查所見，不同縣市執行兒童發展聯合評估業務的操作方式、品質不一，建議國健署加強監督及引導地方政府。」</w:t>
      </w:r>
    </w:p>
    <w:p w:rsidR="001D4EED" w:rsidRDefault="001D4EED" w:rsidP="001D4EED">
      <w:pPr>
        <w:pStyle w:val="4"/>
      </w:pPr>
      <w:r w:rsidRPr="006D5C24">
        <w:rPr>
          <w:rFonts w:hint="eastAsia"/>
        </w:rPr>
        <w:t>雷游委員秀華：</w:t>
      </w:r>
      <w:r>
        <w:rPr>
          <w:rFonts w:hint="eastAsia"/>
        </w:rPr>
        <w:t>「</w:t>
      </w:r>
      <w:r w:rsidRPr="006D5C24">
        <w:rPr>
          <w:rFonts w:hint="eastAsia"/>
        </w:rPr>
        <w:t>建議國健署檢討兒童發展聯合評估業務自107年起調整為補助地方政府辦理後，地</w:t>
      </w:r>
      <w:r w:rsidRPr="006D5C24">
        <w:rPr>
          <w:rFonts w:hint="eastAsia"/>
        </w:rPr>
        <w:lastRenderedPageBreak/>
        <w:t>方政府有無落實辦理是項服務。</w:t>
      </w:r>
      <w:r>
        <w:rPr>
          <w:rFonts w:hint="eastAsia"/>
        </w:rPr>
        <w:t>」</w:t>
      </w:r>
    </w:p>
    <w:p w:rsidR="001D4EED" w:rsidRDefault="001D4EED" w:rsidP="001D4EED">
      <w:pPr>
        <w:pStyle w:val="4"/>
      </w:pPr>
      <w:r w:rsidRPr="00773569">
        <w:rPr>
          <w:rFonts w:hint="eastAsia"/>
        </w:rPr>
        <w:t>林委員巾凱：</w:t>
      </w:r>
      <w:r>
        <w:rPr>
          <w:rFonts w:hint="eastAsia"/>
        </w:rPr>
        <w:t>「</w:t>
      </w:r>
      <w:r w:rsidRPr="00773569">
        <w:rPr>
          <w:rFonts w:hint="eastAsia"/>
        </w:rPr>
        <w:t>建議國健署督導地方政府辦理兒童發展聯合評估中心的運作標準及服務成效。</w:t>
      </w:r>
      <w:r>
        <w:rPr>
          <w:rFonts w:hint="eastAsia"/>
        </w:rPr>
        <w:t>」</w:t>
      </w:r>
    </w:p>
    <w:p w:rsidR="001D4EED" w:rsidRDefault="001D4EED" w:rsidP="001D4EED">
      <w:pPr>
        <w:pStyle w:val="4"/>
      </w:pPr>
      <w:r w:rsidRPr="00773569">
        <w:rPr>
          <w:rFonts w:hint="eastAsia"/>
        </w:rPr>
        <w:t>張委員英鵬：</w:t>
      </w:r>
      <w:r>
        <w:rPr>
          <w:rFonts w:hint="eastAsia"/>
        </w:rPr>
        <w:t>「</w:t>
      </w:r>
      <w:r w:rsidRPr="00773569">
        <w:rPr>
          <w:rFonts w:hint="eastAsia"/>
        </w:rPr>
        <w:t>實務上發現不同兒童發展聯合評估中心的評估結果及綜合報告書撰寫方式差異大，建議國健署規劃一致性原則或評核作業，強化各兒童發展聯合評估中心的共識，以利教育單位辦理鑑定安置輔導作業。</w:t>
      </w:r>
      <w:r>
        <w:rPr>
          <w:rFonts w:hint="eastAsia"/>
        </w:rPr>
        <w:t>」</w:t>
      </w:r>
    </w:p>
    <w:p w:rsidR="001D4EED" w:rsidRPr="00F612A4" w:rsidRDefault="001D4EED" w:rsidP="001D4EED">
      <w:pPr>
        <w:pStyle w:val="4"/>
        <w:numPr>
          <w:ilvl w:val="0"/>
          <w:numId w:val="0"/>
        </w:numPr>
        <w:ind w:left="1418" w:firstLineChars="208" w:firstLine="708"/>
      </w:pPr>
      <w:r>
        <w:rPr>
          <w:rFonts w:hint="eastAsia"/>
        </w:rPr>
        <w:t>顯示，國健署自107年將</w:t>
      </w:r>
      <w:r w:rsidRPr="004A0A3C">
        <w:rPr>
          <w:rFonts w:hint="eastAsia"/>
        </w:rPr>
        <w:t>聯評中心</w:t>
      </w:r>
      <w:r>
        <w:rPr>
          <w:rFonts w:hint="eastAsia"/>
        </w:rPr>
        <w:t>評估</w:t>
      </w:r>
      <w:r w:rsidRPr="004A0A3C">
        <w:rPr>
          <w:rFonts w:hint="eastAsia"/>
        </w:rPr>
        <w:t>業務</w:t>
      </w:r>
      <w:r>
        <w:rPr>
          <w:rFonts w:hint="eastAsia"/>
        </w:rPr>
        <w:t>改以補助地方縣市政府自行規劃辦理後，除原有</w:t>
      </w:r>
      <w:r w:rsidRPr="006D19DD">
        <w:rPr>
          <w:rFonts w:hint="eastAsia"/>
        </w:rPr>
        <w:t>聯評中心其收案條件、流程作法皆不一，無法發揮聯評中心設置目的</w:t>
      </w:r>
      <w:r>
        <w:rPr>
          <w:rFonts w:hint="eastAsia"/>
        </w:rPr>
        <w:t>之問題依舊未改善外，地方政府是否</w:t>
      </w:r>
      <w:r w:rsidRPr="006D19DD">
        <w:rPr>
          <w:rFonts w:hint="eastAsia"/>
        </w:rPr>
        <w:t>依據方案應建立評估團隊之評估流程並輔導聯合評估團隊於限期內完成個案綜合報告書</w:t>
      </w:r>
      <w:r>
        <w:rPr>
          <w:rFonts w:hint="eastAsia"/>
        </w:rPr>
        <w:t>之落實，亦令</w:t>
      </w:r>
      <w:r w:rsidRPr="00E15B07">
        <w:rPr>
          <w:rFonts w:hint="eastAsia"/>
        </w:rPr>
        <w:t>衛福部發展遲緩兒童早期療育服務推動小組</w:t>
      </w:r>
      <w:r>
        <w:rPr>
          <w:rFonts w:hint="eastAsia"/>
        </w:rPr>
        <w:t>委員堪憂並要求國健署改善。</w:t>
      </w:r>
    </w:p>
    <w:p w:rsidR="001D4EED" w:rsidRDefault="001D4EED" w:rsidP="001D4EED">
      <w:pPr>
        <w:pStyle w:val="3"/>
      </w:pPr>
      <w:r>
        <w:rPr>
          <w:rFonts w:hint="eastAsia"/>
        </w:rPr>
        <w:t>綜上，</w:t>
      </w:r>
      <w:r w:rsidRPr="001F5A92">
        <w:rPr>
          <w:rFonts w:hint="eastAsia"/>
        </w:rPr>
        <w:t>國健署為</w:t>
      </w:r>
      <w:r>
        <w:rPr>
          <w:rFonts w:hint="eastAsia"/>
        </w:rPr>
        <w:t>辦理</w:t>
      </w:r>
      <w:r w:rsidRPr="001F5A92">
        <w:rPr>
          <w:rFonts w:hint="eastAsia"/>
        </w:rPr>
        <w:t>發展遲緩兒童早期療育服務</w:t>
      </w:r>
      <w:r>
        <w:rPr>
          <w:rFonts w:hint="eastAsia"/>
        </w:rPr>
        <w:t>之聯合評估工作事項，考量</w:t>
      </w:r>
      <w:r w:rsidRPr="001F5A92">
        <w:rPr>
          <w:rFonts w:hint="eastAsia"/>
        </w:rPr>
        <w:t>避免中央與地方之資源重複配置</w:t>
      </w:r>
      <w:r>
        <w:rPr>
          <w:rFonts w:hint="eastAsia"/>
        </w:rPr>
        <w:t>及達成</w:t>
      </w:r>
      <w:r w:rsidRPr="001F5A92">
        <w:rPr>
          <w:rFonts w:hint="eastAsia"/>
        </w:rPr>
        <w:t>每縣市至少設置一所聯合評估中心</w:t>
      </w:r>
      <w:r>
        <w:rPr>
          <w:rFonts w:hint="eastAsia"/>
        </w:rPr>
        <w:t>之目標</w:t>
      </w:r>
      <w:r w:rsidRPr="001F5A92">
        <w:rPr>
          <w:rFonts w:hint="eastAsia"/>
        </w:rPr>
        <w:t>，自107年度起改以補助地方政府衛生局</w:t>
      </w:r>
      <w:r>
        <w:rPr>
          <w:rFonts w:hint="eastAsia"/>
        </w:rPr>
        <w:t>自行</w:t>
      </w:r>
      <w:r w:rsidRPr="001F5A92">
        <w:rPr>
          <w:rFonts w:hint="eastAsia"/>
        </w:rPr>
        <w:t>辦理</w:t>
      </w:r>
      <w:r>
        <w:rPr>
          <w:rFonts w:hint="eastAsia"/>
        </w:rPr>
        <w:t>，</w:t>
      </w:r>
      <w:r w:rsidRPr="006C7C55">
        <w:t>各縣市聯評中心設置家數</w:t>
      </w:r>
      <w:r>
        <w:rPr>
          <w:rFonts w:hint="eastAsia"/>
        </w:rPr>
        <w:t>雖</w:t>
      </w:r>
      <w:r w:rsidRPr="006C7C55">
        <w:t>已達國健署之規畫設置目標</w:t>
      </w:r>
      <w:r>
        <w:rPr>
          <w:rFonts w:hint="eastAsia"/>
        </w:rPr>
        <w:t>，然</w:t>
      </w:r>
      <w:r w:rsidRPr="0053129D">
        <w:rPr>
          <w:rFonts w:hint="eastAsia"/>
        </w:rPr>
        <w:t>原有聯評中心其收案條件、流程作法皆不一，無法發揮聯評中心設置目的之問題依舊未</w:t>
      </w:r>
      <w:r>
        <w:rPr>
          <w:rFonts w:hint="eastAsia"/>
        </w:rPr>
        <w:t>改善</w:t>
      </w:r>
      <w:r w:rsidRPr="0053129D">
        <w:rPr>
          <w:rFonts w:hint="eastAsia"/>
        </w:rPr>
        <w:t>，</w:t>
      </w:r>
      <w:r>
        <w:rPr>
          <w:rFonts w:hint="eastAsia"/>
        </w:rPr>
        <w:t>且</w:t>
      </w:r>
      <w:r w:rsidRPr="0053129D">
        <w:rPr>
          <w:rFonts w:hint="eastAsia"/>
        </w:rPr>
        <w:t>地方政府執行</w:t>
      </w:r>
      <w:r>
        <w:rPr>
          <w:rFonts w:hint="eastAsia"/>
        </w:rPr>
        <w:t>及落實</w:t>
      </w:r>
      <w:r w:rsidRPr="0053129D">
        <w:rPr>
          <w:rFonts w:hint="eastAsia"/>
        </w:rPr>
        <w:t>兒童發展聯合評估業務的操作方式</w:t>
      </w:r>
      <w:r>
        <w:rPr>
          <w:rFonts w:hint="eastAsia"/>
        </w:rPr>
        <w:t>、落實度及</w:t>
      </w:r>
      <w:r w:rsidRPr="0053129D">
        <w:rPr>
          <w:rFonts w:hint="eastAsia"/>
        </w:rPr>
        <w:t>品質</w:t>
      </w:r>
      <w:r>
        <w:rPr>
          <w:rFonts w:hint="eastAsia"/>
        </w:rPr>
        <w:t>並不</w:t>
      </w:r>
      <w:r w:rsidRPr="0053129D">
        <w:rPr>
          <w:rFonts w:hint="eastAsia"/>
        </w:rPr>
        <w:t>一</w:t>
      </w:r>
      <w:r>
        <w:rPr>
          <w:rFonts w:hint="eastAsia"/>
        </w:rPr>
        <w:t>致，國健署允宜檢討</w:t>
      </w:r>
      <w:r w:rsidRPr="00D3730B">
        <w:rPr>
          <w:rFonts w:hint="eastAsia"/>
        </w:rPr>
        <w:t>規劃一致性原則或評核作業</w:t>
      </w:r>
      <w:r>
        <w:rPr>
          <w:rFonts w:hint="eastAsia"/>
        </w:rPr>
        <w:t>之可行性，並加強引導地方政府辦理兒童發展聯合評估中心的運作標準及服務成效之監督。</w:t>
      </w:r>
    </w:p>
    <w:p w:rsidR="0005322C" w:rsidRPr="002E05AA" w:rsidRDefault="0005322C" w:rsidP="002E05AA">
      <w:pPr>
        <w:pStyle w:val="2"/>
        <w:spacing w:beforeLines="50" w:before="228"/>
        <w:ind w:left="1020" w:hanging="680"/>
        <w:rPr>
          <w:b/>
        </w:rPr>
      </w:pPr>
      <w:r w:rsidRPr="002E05AA">
        <w:rPr>
          <w:rFonts w:hint="eastAsia"/>
          <w:b/>
        </w:rPr>
        <w:t>發展遲緩兒童之早期療育服務為各級政府之法定辦理</w:t>
      </w:r>
      <w:r w:rsidRPr="002E05AA">
        <w:rPr>
          <w:rFonts w:hint="eastAsia"/>
          <w:b/>
        </w:rPr>
        <w:lastRenderedPageBreak/>
        <w:t>事項，各機關並依據「發展遲緩兒童早期療育服務實施方案」按年度編列預算配合辦理。然查</w:t>
      </w:r>
      <w:r w:rsidRPr="002E05AA">
        <w:rPr>
          <w:b/>
        </w:rPr>
        <w:t>發展遲緩個案</w:t>
      </w:r>
      <w:r w:rsidRPr="002E05AA">
        <w:rPr>
          <w:rFonts w:hint="eastAsia"/>
          <w:b/>
        </w:rPr>
        <w:t>在通報、個管、聯合評估、療育服務</w:t>
      </w:r>
      <w:r w:rsidRPr="002E05AA">
        <w:rPr>
          <w:b/>
        </w:rPr>
        <w:t>……</w:t>
      </w:r>
      <w:r w:rsidRPr="002E05AA">
        <w:rPr>
          <w:rFonts w:hint="eastAsia"/>
          <w:b/>
        </w:rPr>
        <w:t>等需求人數逐年成長，</w:t>
      </w:r>
      <w:r w:rsidRPr="002E05AA">
        <w:rPr>
          <w:b/>
        </w:rPr>
        <w:t>累計個案</w:t>
      </w:r>
      <w:r w:rsidRPr="002E05AA">
        <w:rPr>
          <w:rFonts w:hint="eastAsia"/>
          <w:b/>
        </w:rPr>
        <w:t>亦逐年增加，但經費卻不增反減，已影響地方政府提供有需求者接受療育服務之機會，衛福部應予重視妥善分配預算並爭取相關經費挹注</w:t>
      </w:r>
    </w:p>
    <w:p w:rsidR="0005322C" w:rsidRPr="00230FE6" w:rsidRDefault="0005322C" w:rsidP="002E05AA">
      <w:pPr>
        <w:pStyle w:val="3"/>
      </w:pPr>
      <w:r>
        <w:rPr>
          <w:rFonts w:hint="eastAsia"/>
        </w:rPr>
        <w:t>依據</w:t>
      </w:r>
      <w:r w:rsidRPr="008205B9">
        <w:rPr>
          <w:rFonts w:hint="eastAsia"/>
        </w:rPr>
        <w:t>兒童及少年福利</w:t>
      </w:r>
      <w:r>
        <w:rPr>
          <w:rFonts w:hint="eastAsia"/>
        </w:rPr>
        <w:t>與權益保障法第4條規定，</w:t>
      </w:r>
      <w:r w:rsidRPr="00C04DCB">
        <w:rPr>
          <w:rFonts w:hint="eastAsia"/>
        </w:rPr>
        <w:t>政府應協助對於需要早期療育之兒童及少年，提供所需服務及措施。第23條規定，直轄市、縣（市）政府應建立發展遲緩兒童早期通報系統並提供早期療育服務。第31條規定，政府應建立六歲以下兒童發展之評估機制，對發展遲緩兒童，應按其需要，給予早期療育、醫療、就學及家庭支持方面之特殊照顧。據上，發展遲緩兒童之早期療育</w:t>
      </w:r>
      <w:r>
        <w:rPr>
          <w:rFonts w:hint="eastAsia"/>
        </w:rPr>
        <w:t>服務</w:t>
      </w:r>
      <w:r w:rsidRPr="00C04DCB">
        <w:rPr>
          <w:rFonts w:hint="eastAsia"/>
        </w:rPr>
        <w:t>為各級政府之法定應辦理事項。復依兒童及少年福利與權益保障法</w:t>
      </w:r>
      <w:r>
        <w:rPr>
          <w:rFonts w:hint="eastAsia"/>
        </w:rPr>
        <w:t>第8條規定:「</w:t>
      </w:r>
      <w:r w:rsidRPr="00230FE6">
        <w:rPr>
          <w:rFonts w:hint="eastAsia"/>
        </w:rPr>
        <w:t>下列事項，由中央主管機關掌理。</w:t>
      </w:r>
      <w:r>
        <w:t>……</w:t>
      </w:r>
      <w:r w:rsidRPr="00230FE6">
        <w:rPr>
          <w:rFonts w:hint="eastAsia"/>
        </w:rPr>
        <w:t>：一、全國性兒童及少年福利政策、法規與方案之規劃、釐定及宣導事項。</w:t>
      </w:r>
      <w:r>
        <w:t>……</w:t>
      </w:r>
      <w:r w:rsidRPr="00230FE6">
        <w:rPr>
          <w:rFonts w:hint="eastAsia"/>
        </w:rPr>
        <w:t>三、中央兒童及少年福利經費之分配及補助事項。</w:t>
      </w:r>
      <w:r>
        <w:t>……</w:t>
      </w:r>
      <w:r>
        <w:rPr>
          <w:rFonts w:hint="eastAsia"/>
        </w:rPr>
        <w:t>」同法第9條規定:「</w:t>
      </w:r>
      <w:r w:rsidRPr="00230FE6">
        <w:rPr>
          <w:rFonts w:hint="eastAsia"/>
        </w:rPr>
        <w:t>下列事項，由直轄市、縣（市）主管機關掌理。</w:t>
      </w:r>
      <w:r>
        <w:t>……</w:t>
      </w:r>
      <w:r w:rsidRPr="00230FE6">
        <w:rPr>
          <w:rFonts w:hint="eastAsia"/>
        </w:rPr>
        <w:t>：</w:t>
      </w:r>
      <w:r>
        <w:t>……</w:t>
      </w:r>
      <w:r w:rsidRPr="00230FE6">
        <w:rPr>
          <w:rFonts w:hint="eastAsia"/>
        </w:rPr>
        <w:t>二、中央兒童及少年福利政策、法規及方案之執行事項。</w:t>
      </w:r>
      <w:r>
        <w:t>……</w:t>
      </w:r>
      <w:r>
        <w:rPr>
          <w:rFonts w:hint="eastAsia"/>
        </w:rPr>
        <w:t>」故，早期療育服務之實施由中央規劃相關方案並給予經費補助，地方政府執行之。</w:t>
      </w:r>
    </w:p>
    <w:p w:rsidR="0005322C" w:rsidRPr="00230FE6" w:rsidRDefault="0005322C" w:rsidP="002E05AA">
      <w:pPr>
        <w:pStyle w:val="3"/>
      </w:pPr>
      <w:r w:rsidRPr="00230FE6">
        <w:rPr>
          <w:rFonts w:hint="eastAsia"/>
        </w:rPr>
        <w:t>內政部前於86年5月29日以臺（86）內社字第8675782號函頒「發展遲緩兒童早期療育服務實施方案」，其後歷經8次修正</w:t>
      </w:r>
      <w:r>
        <w:rPr>
          <w:rFonts w:hint="eastAsia"/>
        </w:rPr>
        <w:t>。業務移撥後，</w:t>
      </w:r>
      <w:r w:rsidRPr="00230FE6">
        <w:rPr>
          <w:rFonts w:hint="eastAsia"/>
        </w:rPr>
        <w:t>衛福部</w:t>
      </w:r>
      <w:r>
        <w:rPr>
          <w:rFonts w:hint="eastAsia"/>
        </w:rPr>
        <w:t>於</w:t>
      </w:r>
      <w:r w:rsidRPr="00230FE6">
        <w:rPr>
          <w:rFonts w:hint="eastAsia"/>
        </w:rPr>
        <w:t>105年3月14日修正函頒之「發展遲緩兒童早期療育服務實施方案」各機關</w:t>
      </w:r>
      <w:r>
        <w:rPr>
          <w:rFonts w:hint="eastAsia"/>
        </w:rPr>
        <w:t>權責</w:t>
      </w:r>
      <w:r w:rsidRPr="00230FE6">
        <w:rPr>
          <w:rFonts w:hint="eastAsia"/>
        </w:rPr>
        <w:t>分工如下：教育部負責學前教育體系發展篩檢、特殊教育鑑定安置及支持服務等。國健署規劃兒童預防保健服務、新生兒聽力篩檢及聯合評估</w:t>
      </w:r>
      <w:r w:rsidRPr="00230FE6">
        <w:rPr>
          <w:rFonts w:hint="eastAsia"/>
        </w:rPr>
        <w:lastRenderedPageBreak/>
        <w:t>等。健保署給付醫療院所對疑似個案之評估確診及早期療育費用給付，按個案之診斷結果提供相關之治療及管理照護。社家署建立發展遲緩兒童早期通報系統、規劃相關療育服務並會同衛生、教育主管機關規劃辦理早期療育所需之篩檢、通報、評估、治療、教育等服務之銜接及協調機制。以上事項由各權責機關督導所屬直轄市、縣（市）政府執行。</w:t>
      </w:r>
      <w:r>
        <w:rPr>
          <w:rFonts w:hint="eastAsia"/>
        </w:rPr>
        <w:t>另</w:t>
      </w:r>
      <w:r w:rsidRPr="00B36FED">
        <w:rPr>
          <w:rFonts w:hint="eastAsia"/>
        </w:rPr>
        <w:t>推展方案所需經費，由各級政府相關單位按年度編列預算配合辦理</w:t>
      </w:r>
      <w:r>
        <w:rPr>
          <w:rFonts w:hint="eastAsia"/>
        </w:rPr>
        <w:t>。</w:t>
      </w:r>
    </w:p>
    <w:p w:rsidR="0005322C" w:rsidRPr="008D45E0" w:rsidRDefault="0005322C" w:rsidP="0005322C">
      <w:pPr>
        <w:pStyle w:val="3"/>
      </w:pPr>
      <w:r w:rsidRPr="008D45E0">
        <w:rPr>
          <w:rFonts w:hint="eastAsia"/>
        </w:rPr>
        <w:t>依據國健署統計</w:t>
      </w:r>
      <w:r w:rsidRPr="008D45E0">
        <w:t>100年迄</w:t>
      </w:r>
      <w:r>
        <w:rPr>
          <w:rFonts w:hint="eastAsia"/>
        </w:rPr>
        <w:t>至10</w:t>
      </w:r>
      <w:r w:rsidR="00EE4B88">
        <w:t>7</w:t>
      </w:r>
      <w:r>
        <w:rPr>
          <w:rFonts w:hint="eastAsia"/>
        </w:rPr>
        <w:t>年</w:t>
      </w:r>
      <w:r w:rsidRPr="008D45E0">
        <w:rPr>
          <w:rFonts w:hint="eastAsia"/>
        </w:rPr>
        <w:t>所委託或補助醫療機構服務</w:t>
      </w:r>
      <w:r w:rsidRPr="008D45E0">
        <w:t>之確診個數及累計數資料如下表：</w:t>
      </w:r>
    </w:p>
    <w:p w:rsidR="0005322C" w:rsidRPr="008D45E0" w:rsidRDefault="002E05AA" w:rsidP="002E05AA">
      <w:pPr>
        <w:pStyle w:val="a3"/>
        <w:numPr>
          <w:ilvl w:val="0"/>
          <w:numId w:val="0"/>
        </w:numPr>
        <w:ind w:left="1276" w:rightChars="-83" w:right="-282"/>
      </w:pPr>
      <w:r>
        <w:rPr>
          <w:rFonts w:hint="eastAsia"/>
        </w:rPr>
        <w:t xml:space="preserve">表  </w:t>
      </w:r>
      <w:r w:rsidR="0005322C" w:rsidRPr="008D45E0">
        <w:t>100-10</w:t>
      </w:r>
      <w:r w:rsidR="00351728">
        <w:t>7</w:t>
      </w:r>
      <w:r w:rsidR="0005322C" w:rsidRPr="008D45E0">
        <w:t>年委託機構家數、發展遲緩確診個數及累計數</w:t>
      </w:r>
    </w:p>
    <w:tbl>
      <w:tblPr>
        <w:tblW w:w="72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815"/>
        <w:gridCol w:w="2126"/>
        <w:gridCol w:w="2268"/>
      </w:tblGrid>
      <w:tr w:rsidR="0005322C" w:rsidRPr="004E1BE7" w:rsidTr="004B2006">
        <w:tc>
          <w:tcPr>
            <w:tcW w:w="1020" w:type="dxa"/>
            <w:shd w:val="clear" w:color="auto" w:fill="auto"/>
            <w:vAlign w:val="center"/>
          </w:tcPr>
          <w:p w:rsidR="0005322C" w:rsidRPr="004E1BE7"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年度</w:t>
            </w:r>
          </w:p>
        </w:tc>
        <w:tc>
          <w:tcPr>
            <w:tcW w:w="1815" w:type="dxa"/>
            <w:shd w:val="clear" w:color="auto" w:fill="auto"/>
          </w:tcPr>
          <w:p w:rsidR="0005322C" w:rsidRPr="004E1BE7"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醫療機構家數</w:t>
            </w:r>
            <w:r w:rsidRPr="004E1BE7">
              <w:rPr>
                <w:rFonts w:ascii="Times New Roman"/>
                <w:color w:val="000000"/>
                <w:kern w:val="28"/>
                <w:sz w:val="24"/>
                <w:szCs w:val="24"/>
              </w:rPr>
              <w:t>(</w:t>
            </w:r>
            <w:r w:rsidRPr="004E1BE7">
              <w:rPr>
                <w:rFonts w:ascii="Times New Roman"/>
                <w:color w:val="000000"/>
                <w:kern w:val="28"/>
                <w:sz w:val="24"/>
                <w:szCs w:val="24"/>
              </w:rPr>
              <w:t>間</w:t>
            </w:r>
            <w:r w:rsidRPr="004E1BE7">
              <w:rPr>
                <w:rFonts w:ascii="Times New Roman"/>
                <w:color w:val="000000"/>
                <w:kern w:val="28"/>
                <w:sz w:val="24"/>
                <w:szCs w:val="24"/>
              </w:rPr>
              <w:t>)</w:t>
            </w:r>
          </w:p>
        </w:tc>
        <w:tc>
          <w:tcPr>
            <w:tcW w:w="2126" w:type="dxa"/>
            <w:shd w:val="clear" w:color="auto" w:fill="auto"/>
          </w:tcPr>
          <w:p w:rsidR="0005322C"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發展遲緩確診</w:t>
            </w:r>
          </w:p>
          <w:p w:rsidR="0005322C" w:rsidRPr="004E1BE7"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個案數</w:t>
            </w:r>
            <w:r w:rsidRPr="004E1BE7">
              <w:rPr>
                <w:rFonts w:ascii="Times New Roman"/>
                <w:color w:val="000000"/>
                <w:kern w:val="28"/>
                <w:sz w:val="24"/>
                <w:szCs w:val="24"/>
              </w:rPr>
              <w:t>(</w:t>
            </w:r>
            <w:r w:rsidRPr="004E1BE7">
              <w:rPr>
                <w:rFonts w:ascii="Times New Roman"/>
                <w:color w:val="000000"/>
                <w:kern w:val="28"/>
                <w:sz w:val="24"/>
                <w:szCs w:val="24"/>
              </w:rPr>
              <w:t>人</w:t>
            </w:r>
            <w:r w:rsidRPr="004E1BE7">
              <w:rPr>
                <w:rFonts w:ascii="Times New Roman"/>
                <w:color w:val="000000"/>
                <w:kern w:val="28"/>
                <w:sz w:val="24"/>
                <w:szCs w:val="24"/>
              </w:rPr>
              <w:t>)</w:t>
            </w:r>
          </w:p>
        </w:tc>
        <w:tc>
          <w:tcPr>
            <w:tcW w:w="2268" w:type="dxa"/>
            <w:shd w:val="clear" w:color="auto" w:fill="auto"/>
          </w:tcPr>
          <w:p w:rsidR="0005322C"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發展遲緩個案</w:t>
            </w:r>
          </w:p>
          <w:p w:rsidR="0005322C" w:rsidRPr="004E1BE7" w:rsidRDefault="0005322C" w:rsidP="004B2006">
            <w:pPr>
              <w:spacing w:line="360" w:lineRule="exact"/>
              <w:jc w:val="center"/>
              <w:rPr>
                <w:rFonts w:ascii="Times New Roman"/>
                <w:color w:val="000000"/>
                <w:kern w:val="28"/>
                <w:sz w:val="24"/>
                <w:szCs w:val="24"/>
              </w:rPr>
            </w:pPr>
            <w:r w:rsidRPr="004E1BE7">
              <w:rPr>
                <w:rFonts w:ascii="Times New Roman"/>
                <w:color w:val="000000"/>
                <w:kern w:val="28"/>
                <w:sz w:val="24"/>
                <w:szCs w:val="24"/>
              </w:rPr>
              <w:t>累計數</w:t>
            </w:r>
            <w:r w:rsidRPr="004E1BE7">
              <w:rPr>
                <w:rFonts w:ascii="Times New Roman"/>
                <w:color w:val="000000"/>
                <w:kern w:val="28"/>
                <w:sz w:val="24"/>
                <w:szCs w:val="24"/>
              </w:rPr>
              <w:t>(</w:t>
            </w:r>
            <w:r w:rsidRPr="004E1BE7">
              <w:rPr>
                <w:rFonts w:ascii="Times New Roman"/>
                <w:color w:val="000000"/>
                <w:kern w:val="28"/>
                <w:sz w:val="24"/>
                <w:szCs w:val="24"/>
              </w:rPr>
              <w:t>人</w:t>
            </w:r>
            <w:r w:rsidRPr="004E1BE7">
              <w:rPr>
                <w:rFonts w:ascii="Times New Roman"/>
                <w:color w:val="000000"/>
                <w:kern w:val="28"/>
                <w:sz w:val="24"/>
                <w:szCs w:val="24"/>
              </w:rPr>
              <w:t>)</w:t>
            </w:r>
          </w:p>
        </w:tc>
      </w:tr>
      <w:tr w:rsidR="0005322C" w:rsidRPr="004E1BE7" w:rsidTr="004B2006">
        <w:tc>
          <w:tcPr>
            <w:tcW w:w="1020" w:type="dxa"/>
            <w:shd w:val="clear" w:color="auto" w:fill="auto"/>
            <w:vAlign w:val="center"/>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100</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42</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8,271</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8,271</w:t>
            </w:r>
          </w:p>
        </w:tc>
      </w:tr>
      <w:tr w:rsidR="0005322C" w:rsidRPr="004E1BE7" w:rsidTr="004B2006">
        <w:tc>
          <w:tcPr>
            <w:tcW w:w="1020" w:type="dxa"/>
            <w:shd w:val="clear" w:color="auto" w:fill="auto"/>
            <w:vAlign w:val="center"/>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101</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45</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12,525</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20,796</w:t>
            </w:r>
          </w:p>
        </w:tc>
      </w:tr>
      <w:tr w:rsidR="0005322C" w:rsidRPr="004E1BE7" w:rsidTr="004B2006">
        <w:tc>
          <w:tcPr>
            <w:tcW w:w="1020" w:type="dxa"/>
            <w:shd w:val="clear" w:color="auto" w:fill="auto"/>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102</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45</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14,461</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35,257</w:t>
            </w:r>
          </w:p>
        </w:tc>
      </w:tr>
      <w:tr w:rsidR="0005322C" w:rsidRPr="004E1BE7" w:rsidTr="004B2006">
        <w:tc>
          <w:tcPr>
            <w:tcW w:w="1020" w:type="dxa"/>
            <w:shd w:val="clear" w:color="auto" w:fill="auto"/>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103</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45</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16,291</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51,548</w:t>
            </w:r>
          </w:p>
        </w:tc>
      </w:tr>
      <w:tr w:rsidR="0005322C" w:rsidRPr="004E1BE7" w:rsidTr="004B2006">
        <w:tc>
          <w:tcPr>
            <w:tcW w:w="1020" w:type="dxa"/>
            <w:shd w:val="clear" w:color="auto" w:fill="auto"/>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104</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46</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16,598</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68,146</w:t>
            </w:r>
          </w:p>
        </w:tc>
      </w:tr>
      <w:tr w:rsidR="0005322C" w:rsidRPr="004E1BE7" w:rsidTr="004B2006">
        <w:tc>
          <w:tcPr>
            <w:tcW w:w="1020" w:type="dxa"/>
            <w:shd w:val="clear" w:color="auto" w:fill="auto"/>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105</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47</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13,360</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81,506</w:t>
            </w:r>
          </w:p>
        </w:tc>
      </w:tr>
      <w:tr w:rsidR="0005322C" w:rsidRPr="004E1BE7" w:rsidTr="004B2006">
        <w:tc>
          <w:tcPr>
            <w:tcW w:w="1020" w:type="dxa"/>
            <w:shd w:val="clear" w:color="auto" w:fill="auto"/>
          </w:tcPr>
          <w:p w:rsidR="0005322C" w:rsidRPr="004E1BE7" w:rsidRDefault="0005322C" w:rsidP="004B2006">
            <w:pPr>
              <w:spacing w:line="440" w:lineRule="exact"/>
              <w:jc w:val="center"/>
              <w:rPr>
                <w:rFonts w:ascii="Times New Roman"/>
                <w:color w:val="000000"/>
                <w:kern w:val="28"/>
                <w:sz w:val="24"/>
                <w:szCs w:val="24"/>
              </w:rPr>
            </w:pPr>
            <w:r w:rsidRPr="004E1BE7">
              <w:rPr>
                <w:rFonts w:ascii="Times New Roman"/>
                <w:color w:val="000000"/>
                <w:kern w:val="28"/>
                <w:sz w:val="24"/>
                <w:szCs w:val="24"/>
              </w:rPr>
              <w:t>106</w:t>
            </w:r>
            <w:r w:rsidRPr="004E1BE7">
              <w:rPr>
                <w:rFonts w:ascii="Times New Roman"/>
                <w:color w:val="000000"/>
                <w:kern w:val="28"/>
                <w:sz w:val="24"/>
                <w:szCs w:val="24"/>
              </w:rPr>
              <w:t>年</w:t>
            </w:r>
          </w:p>
        </w:tc>
        <w:tc>
          <w:tcPr>
            <w:tcW w:w="1815"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47</w:t>
            </w:r>
          </w:p>
        </w:tc>
        <w:tc>
          <w:tcPr>
            <w:tcW w:w="2126"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14,580</w:t>
            </w:r>
          </w:p>
        </w:tc>
        <w:tc>
          <w:tcPr>
            <w:tcW w:w="2268" w:type="dxa"/>
            <w:shd w:val="clear" w:color="auto" w:fill="auto"/>
          </w:tcPr>
          <w:p w:rsidR="0005322C" w:rsidRPr="00C73F00" w:rsidRDefault="0005322C" w:rsidP="004B2006">
            <w:pPr>
              <w:spacing w:line="440" w:lineRule="exact"/>
              <w:jc w:val="center"/>
              <w:rPr>
                <w:rFonts w:ascii="Times New Roman"/>
                <w:color w:val="000000"/>
                <w:kern w:val="28"/>
                <w:sz w:val="28"/>
                <w:szCs w:val="28"/>
              </w:rPr>
            </w:pPr>
            <w:r w:rsidRPr="00C73F00">
              <w:rPr>
                <w:rFonts w:ascii="Times New Roman"/>
                <w:color w:val="000000"/>
                <w:kern w:val="28"/>
                <w:sz w:val="28"/>
                <w:szCs w:val="28"/>
              </w:rPr>
              <w:t>96,086</w:t>
            </w:r>
          </w:p>
        </w:tc>
      </w:tr>
      <w:tr w:rsidR="007A27D6" w:rsidRPr="004E1BE7" w:rsidTr="004B2006">
        <w:tc>
          <w:tcPr>
            <w:tcW w:w="1020" w:type="dxa"/>
            <w:shd w:val="clear" w:color="auto" w:fill="auto"/>
          </w:tcPr>
          <w:p w:rsidR="007A27D6" w:rsidRPr="004E1BE7" w:rsidRDefault="007A27D6" w:rsidP="004B2006">
            <w:pPr>
              <w:spacing w:line="440" w:lineRule="exact"/>
              <w:jc w:val="center"/>
              <w:rPr>
                <w:rFonts w:ascii="Times New Roman"/>
                <w:color w:val="000000"/>
                <w:kern w:val="28"/>
                <w:sz w:val="24"/>
                <w:szCs w:val="24"/>
              </w:rPr>
            </w:pPr>
            <w:r>
              <w:rPr>
                <w:rFonts w:ascii="Times New Roman" w:hint="eastAsia"/>
                <w:color w:val="000000"/>
                <w:kern w:val="28"/>
                <w:sz w:val="24"/>
                <w:szCs w:val="24"/>
              </w:rPr>
              <w:t>107</w:t>
            </w:r>
            <w:r>
              <w:rPr>
                <w:rFonts w:ascii="Times New Roman" w:hint="eastAsia"/>
                <w:color w:val="000000"/>
                <w:kern w:val="28"/>
                <w:sz w:val="24"/>
                <w:szCs w:val="24"/>
              </w:rPr>
              <w:t>年</w:t>
            </w:r>
          </w:p>
        </w:tc>
        <w:tc>
          <w:tcPr>
            <w:tcW w:w="1815" w:type="dxa"/>
            <w:shd w:val="clear" w:color="auto" w:fill="auto"/>
          </w:tcPr>
          <w:p w:rsidR="007A27D6" w:rsidRPr="00C73F00" w:rsidRDefault="007A27D6" w:rsidP="004B2006">
            <w:pPr>
              <w:spacing w:line="440" w:lineRule="exact"/>
              <w:jc w:val="center"/>
              <w:rPr>
                <w:rFonts w:ascii="Times New Roman"/>
                <w:color w:val="000000"/>
                <w:kern w:val="28"/>
                <w:sz w:val="28"/>
                <w:szCs w:val="28"/>
              </w:rPr>
            </w:pPr>
            <w:r>
              <w:rPr>
                <w:rFonts w:ascii="Times New Roman" w:hint="eastAsia"/>
                <w:color w:val="000000"/>
                <w:kern w:val="28"/>
                <w:sz w:val="28"/>
                <w:szCs w:val="28"/>
              </w:rPr>
              <w:t>51</w:t>
            </w:r>
          </w:p>
        </w:tc>
        <w:tc>
          <w:tcPr>
            <w:tcW w:w="2126" w:type="dxa"/>
            <w:shd w:val="clear" w:color="auto" w:fill="auto"/>
          </w:tcPr>
          <w:p w:rsidR="007A27D6" w:rsidRPr="00C73F00" w:rsidRDefault="007A27D6" w:rsidP="004B2006">
            <w:pPr>
              <w:spacing w:line="440" w:lineRule="exact"/>
              <w:jc w:val="center"/>
              <w:rPr>
                <w:rFonts w:ascii="Times New Roman"/>
                <w:color w:val="000000"/>
                <w:kern w:val="28"/>
                <w:sz w:val="28"/>
                <w:szCs w:val="28"/>
              </w:rPr>
            </w:pPr>
            <w:r>
              <w:rPr>
                <w:rFonts w:ascii="Times New Roman" w:hint="eastAsia"/>
                <w:color w:val="000000"/>
                <w:kern w:val="28"/>
                <w:sz w:val="28"/>
                <w:szCs w:val="28"/>
              </w:rPr>
              <w:t>16</w:t>
            </w:r>
            <w:r>
              <w:rPr>
                <w:rFonts w:ascii="Times New Roman"/>
                <w:color w:val="000000"/>
                <w:kern w:val="28"/>
                <w:sz w:val="28"/>
                <w:szCs w:val="28"/>
              </w:rPr>
              <w:t>,246</w:t>
            </w:r>
          </w:p>
        </w:tc>
        <w:tc>
          <w:tcPr>
            <w:tcW w:w="2268" w:type="dxa"/>
            <w:shd w:val="clear" w:color="auto" w:fill="auto"/>
          </w:tcPr>
          <w:p w:rsidR="007A27D6" w:rsidRPr="00C73F00" w:rsidRDefault="007A27D6" w:rsidP="004B2006">
            <w:pPr>
              <w:spacing w:line="440" w:lineRule="exact"/>
              <w:jc w:val="center"/>
              <w:rPr>
                <w:rFonts w:ascii="Times New Roman"/>
                <w:color w:val="000000"/>
                <w:kern w:val="28"/>
                <w:sz w:val="28"/>
                <w:szCs w:val="28"/>
              </w:rPr>
            </w:pPr>
            <w:r>
              <w:rPr>
                <w:rFonts w:ascii="Times New Roman" w:hint="eastAsia"/>
                <w:color w:val="000000"/>
                <w:kern w:val="28"/>
                <w:sz w:val="28"/>
                <w:szCs w:val="28"/>
              </w:rPr>
              <w:t>112,332</w:t>
            </w:r>
          </w:p>
        </w:tc>
      </w:tr>
    </w:tbl>
    <w:p w:rsidR="0005322C" w:rsidRPr="00C73F00" w:rsidRDefault="0005322C" w:rsidP="0005322C">
      <w:pPr>
        <w:kinsoku w:val="0"/>
        <w:overflowPunct/>
        <w:autoSpaceDE/>
        <w:autoSpaceDN/>
        <w:ind w:left="696" w:firstLineChars="212" w:firstLine="636"/>
        <w:outlineLvl w:val="2"/>
        <w:rPr>
          <w:rFonts w:hAnsi="Arial"/>
          <w:bCs/>
          <w:kern w:val="0"/>
          <w:sz w:val="28"/>
          <w:szCs w:val="28"/>
        </w:rPr>
      </w:pPr>
      <w:r w:rsidRPr="00C73F00">
        <w:rPr>
          <w:rFonts w:hAnsi="Arial" w:hint="eastAsia"/>
          <w:bCs/>
          <w:kern w:val="0"/>
          <w:sz w:val="28"/>
          <w:szCs w:val="28"/>
        </w:rPr>
        <w:t>資料來源:國健署。</w:t>
      </w:r>
    </w:p>
    <w:p w:rsidR="0005322C" w:rsidRPr="004E1BE7" w:rsidRDefault="0005322C" w:rsidP="00D94A41">
      <w:pPr>
        <w:kinsoku w:val="0"/>
        <w:overflowPunct/>
        <w:autoSpaceDE/>
        <w:autoSpaceDN/>
        <w:ind w:left="1418" w:firstLineChars="166" w:firstLine="565"/>
        <w:outlineLvl w:val="2"/>
        <w:rPr>
          <w:rFonts w:hAnsi="Arial"/>
          <w:bCs/>
          <w:kern w:val="0"/>
          <w:szCs w:val="32"/>
        </w:rPr>
      </w:pPr>
      <w:r w:rsidRPr="004E1BE7">
        <w:rPr>
          <w:rFonts w:hAnsi="Arial" w:hint="eastAsia"/>
          <w:bCs/>
          <w:kern w:val="0"/>
          <w:szCs w:val="32"/>
        </w:rPr>
        <w:t>據上可知，國內</w:t>
      </w:r>
      <w:r w:rsidRPr="004E1BE7">
        <w:rPr>
          <w:rFonts w:hAnsi="Arial"/>
          <w:bCs/>
          <w:kern w:val="0"/>
          <w:szCs w:val="32"/>
        </w:rPr>
        <w:t>發展遲緩確診個數</w:t>
      </w:r>
      <w:r>
        <w:rPr>
          <w:rFonts w:hAnsi="Arial" w:hint="eastAsia"/>
          <w:bCs/>
          <w:kern w:val="0"/>
          <w:szCs w:val="32"/>
        </w:rPr>
        <w:t>有每年增加之趨勢，且</w:t>
      </w:r>
      <w:r w:rsidRPr="004E1BE7">
        <w:rPr>
          <w:rFonts w:hAnsi="Arial" w:hint="eastAsia"/>
          <w:bCs/>
          <w:kern w:val="0"/>
          <w:szCs w:val="32"/>
        </w:rPr>
        <w:t>個案</w:t>
      </w:r>
      <w:r w:rsidRPr="004E1BE7">
        <w:rPr>
          <w:rFonts w:hAnsi="Arial"/>
          <w:bCs/>
          <w:kern w:val="0"/>
          <w:szCs w:val="32"/>
        </w:rPr>
        <w:t>累計數</w:t>
      </w:r>
      <w:r>
        <w:rPr>
          <w:rFonts w:hAnsi="Arial" w:hint="eastAsia"/>
          <w:bCs/>
          <w:kern w:val="0"/>
          <w:szCs w:val="32"/>
        </w:rPr>
        <w:t>逐年增加。</w:t>
      </w:r>
    </w:p>
    <w:p w:rsidR="0005322C" w:rsidRPr="008D45E0" w:rsidRDefault="0005322C" w:rsidP="0005322C">
      <w:pPr>
        <w:pStyle w:val="3"/>
      </w:pPr>
      <w:r>
        <w:rPr>
          <w:rFonts w:hint="eastAsia"/>
        </w:rPr>
        <w:t>次據</w:t>
      </w:r>
      <w:r w:rsidRPr="008D45E0">
        <w:rPr>
          <w:rFonts w:hint="eastAsia"/>
        </w:rPr>
        <w:t>據衛福部</w:t>
      </w:r>
      <w:r>
        <w:rPr>
          <w:rFonts w:hint="eastAsia"/>
        </w:rPr>
        <w:t>統計，早期療育服務</w:t>
      </w:r>
      <w:r w:rsidRPr="008D45E0">
        <w:rPr>
          <w:rFonts w:hint="eastAsia"/>
        </w:rPr>
        <w:t>業務</w:t>
      </w:r>
      <w:r>
        <w:rPr>
          <w:rFonts w:hint="eastAsia"/>
        </w:rPr>
        <w:t>近年</w:t>
      </w:r>
      <w:r w:rsidRPr="008D45E0">
        <w:rPr>
          <w:rFonts w:hint="eastAsia"/>
        </w:rPr>
        <w:t>增長情形如下：</w:t>
      </w:r>
    </w:p>
    <w:p w:rsidR="0005322C" w:rsidRPr="008D45E0" w:rsidRDefault="0005322C" w:rsidP="0005322C">
      <w:pPr>
        <w:pStyle w:val="4"/>
      </w:pPr>
      <w:r w:rsidRPr="008D45E0">
        <w:rPr>
          <w:rFonts w:hint="eastAsia"/>
        </w:rPr>
        <w:t>受理通報：107年全國28處通報轉介中心受理發展遲緩兒童通報2萬3,953人，較106年2萬3,535人增加1.7%。另108年截至6月底受理1萬1,896人，較107</w:t>
      </w:r>
      <w:r w:rsidRPr="008D45E0">
        <w:rPr>
          <w:rFonts w:hint="eastAsia"/>
        </w:rPr>
        <w:lastRenderedPageBreak/>
        <w:t>年同期1萬1,110人增加6.6%。</w:t>
      </w:r>
    </w:p>
    <w:p w:rsidR="0005322C" w:rsidRPr="008D45E0" w:rsidRDefault="0005322C" w:rsidP="0005322C">
      <w:pPr>
        <w:pStyle w:val="4"/>
      </w:pPr>
      <w:r w:rsidRPr="008D45E0">
        <w:rPr>
          <w:rFonts w:hint="eastAsia"/>
        </w:rPr>
        <w:t>提供個案管理：107年全國54處個案管理中心提供發展遲緩兒童開案服務5萬1,094人，較106年4萬7,580人增加6.9%。另108年截至6月底提供發展遲緩兒童開案服務4萬5,801人，較107年同期4萬3,414人增加5.2%。</w:t>
      </w:r>
    </w:p>
    <w:p w:rsidR="0005322C" w:rsidRPr="008D45E0" w:rsidRDefault="0005322C" w:rsidP="0005322C">
      <w:pPr>
        <w:pStyle w:val="4"/>
      </w:pPr>
      <w:r w:rsidRPr="008D45E0">
        <w:rPr>
          <w:rFonts w:hint="eastAsia"/>
        </w:rPr>
        <w:t>辦理聯合評估：兒童發展聯合評估中心家數自106年47家增長至107年51家，經聯合評估確診之個案數由106年1萬4</w:t>
      </w:r>
      <w:r w:rsidRPr="008D45E0">
        <w:t>,</w:t>
      </w:r>
      <w:r w:rsidRPr="008D45E0">
        <w:rPr>
          <w:rFonts w:hint="eastAsia"/>
        </w:rPr>
        <w:t>580人增加至1萬6</w:t>
      </w:r>
      <w:r w:rsidRPr="008D45E0">
        <w:t>,</w:t>
      </w:r>
      <w:r w:rsidRPr="008D45E0">
        <w:rPr>
          <w:rFonts w:hint="eastAsia"/>
        </w:rPr>
        <w:t>246人。</w:t>
      </w:r>
    </w:p>
    <w:p w:rsidR="0005322C" w:rsidRPr="008D45E0" w:rsidRDefault="0005322C" w:rsidP="0005322C">
      <w:pPr>
        <w:pStyle w:val="4"/>
      </w:pPr>
      <w:r w:rsidRPr="008D45E0">
        <w:rPr>
          <w:rFonts w:hint="eastAsia"/>
        </w:rPr>
        <w:t>提供療育服務：107年全國發展遲緩兒童使用醫療院所療育、日間療育、時段療育、到宅療育等服務計3萬7,213人次，較106年4萬1,755人次減少12.2%。另108年截至6月底計有3萬556人次接受療育，較107年同期2萬6,796人次增加12.3%。</w:t>
      </w:r>
    </w:p>
    <w:p w:rsidR="0005322C" w:rsidRPr="008D45E0" w:rsidRDefault="0005322C" w:rsidP="0005322C">
      <w:pPr>
        <w:pStyle w:val="3"/>
      </w:pPr>
      <w:r>
        <w:rPr>
          <w:rFonts w:hint="eastAsia"/>
        </w:rPr>
        <w:t>然查</w:t>
      </w:r>
      <w:r w:rsidRPr="008D45E0">
        <w:rPr>
          <w:rFonts w:hint="eastAsia"/>
        </w:rPr>
        <w:t>社家署106~108年補助地方政府辦理發展遲緩兒童早期療育費用經費</w:t>
      </w:r>
      <w:r>
        <w:rPr>
          <w:rFonts w:hint="eastAsia"/>
        </w:rPr>
        <w:t>，各縣市經費皆減少且總經費從106年4千800萬餘元降至108年之3千9百萬餘元，</w:t>
      </w:r>
      <w:r w:rsidRPr="008D45E0">
        <w:rPr>
          <w:rFonts w:hint="eastAsia"/>
        </w:rPr>
        <w:t>如</w:t>
      </w:r>
      <w:r>
        <w:rPr>
          <w:rFonts w:hint="eastAsia"/>
        </w:rPr>
        <w:t>下表:</w:t>
      </w:r>
    </w:p>
    <w:p w:rsidR="0005322C" w:rsidRPr="008D45E0" w:rsidRDefault="002E05AA" w:rsidP="002E05AA">
      <w:pPr>
        <w:pStyle w:val="a3"/>
        <w:numPr>
          <w:ilvl w:val="0"/>
          <w:numId w:val="0"/>
        </w:numPr>
        <w:spacing w:before="0" w:after="0"/>
        <w:ind w:left="1417"/>
      </w:pPr>
      <w:r>
        <w:rPr>
          <w:rFonts w:hint="eastAsia"/>
        </w:rPr>
        <w:t xml:space="preserve">表     </w:t>
      </w:r>
      <w:r w:rsidR="0005322C" w:rsidRPr="008D45E0">
        <w:rPr>
          <w:rFonts w:hint="eastAsia"/>
        </w:rPr>
        <w:t>衛福部補助地方政府辦理早期療育費用一覽表</w:t>
      </w:r>
    </w:p>
    <w:p w:rsidR="0005322C" w:rsidRPr="008D45E0" w:rsidRDefault="0005322C" w:rsidP="0005322C">
      <w:pPr>
        <w:overflowPunct/>
        <w:autoSpaceDE/>
        <w:autoSpaceDN/>
        <w:spacing w:line="500" w:lineRule="exact"/>
        <w:ind w:leftChars="375" w:left="1276" w:right="-1"/>
        <w:jc w:val="right"/>
        <w:rPr>
          <w:rFonts w:hAnsi="標楷體" w:cstheme="minorBidi"/>
          <w:sz w:val="24"/>
          <w:szCs w:val="24"/>
        </w:rPr>
      </w:pPr>
      <w:r w:rsidRPr="008D45E0">
        <w:rPr>
          <w:rFonts w:hAnsi="標楷體" w:cstheme="minorBidi" w:hint="eastAsia"/>
          <w:sz w:val="24"/>
          <w:szCs w:val="24"/>
        </w:rPr>
        <w:t>(單位：元)</w:t>
      </w:r>
    </w:p>
    <w:tbl>
      <w:tblPr>
        <w:tblW w:w="4401" w:type="pct"/>
        <w:tblInd w:w="9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21"/>
        <w:gridCol w:w="2075"/>
        <w:gridCol w:w="2075"/>
        <w:gridCol w:w="2073"/>
      </w:tblGrid>
      <w:tr w:rsidR="0005322C" w:rsidRPr="008D45E0" w:rsidTr="004B2006">
        <w:trPr>
          <w:trHeight w:val="697"/>
          <w:tblHeader/>
        </w:trPr>
        <w:tc>
          <w:tcPr>
            <w:tcW w:w="1083" w:type="pct"/>
            <w:shd w:val="clear" w:color="auto" w:fill="auto"/>
            <w:vAlign w:val="center"/>
          </w:tcPr>
          <w:p w:rsidR="0005322C" w:rsidRPr="008D45E0" w:rsidRDefault="0005322C" w:rsidP="004B2006">
            <w:pPr>
              <w:overflowPunct/>
              <w:autoSpaceDE/>
              <w:autoSpaceDN/>
              <w:jc w:val="center"/>
              <w:rPr>
                <w:rFonts w:hAnsi="標楷體" w:cs="新細明體"/>
                <w:color w:val="000000"/>
                <w:kern w:val="0"/>
                <w:sz w:val="28"/>
                <w:szCs w:val="28"/>
              </w:rPr>
            </w:pPr>
            <w:r w:rsidRPr="008D45E0">
              <w:rPr>
                <w:rFonts w:hAnsi="標楷體" w:cs="新細明體" w:hint="eastAsia"/>
                <w:color w:val="000000"/>
                <w:kern w:val="0"/>
                <w:sz w:val="28"/>
                <w:szCs w:val="28"/>
              </w:rPr>
              <w:t>縣市別</w:t>
            </w:r>
          </w:p>
        </w:tc>
        <w:tc>
          <w:tcPr>
            <w:tcW w:w="1306" w:type="pct"/>
            <w:vAlign w:val="center"/>
          </w:tcPr>
          <w:p w:rsidR="0005322C" w:rsidRPr="008D45E0" w:rsidRDefault="0005322C" w:rsidP="004B2006">
            <w:pPr>
              <w:overflowPunct/>
              <w:autoSpaceDE/>
              <w:autoSpaceDN/>
              <w:jc w:val="center"/>
              <w:rPr>
                <w:rFonts w:hAnsi="標楷體" w:cs="新細明體"/>
                <w:color w:val="000000"/>
                <w:kern w:val="0"/>
                <w:sz w:val="28"/>
                <w:szCs w:val="28"/>
              </w:rPr>
            </w:pPr>
            <w:r w:rsidRPr="008D45E0">
              <w:rPr>
                <w:rFonts w:hAnsi="標楷體" w:cs="新細明體" w:hint="eastAsia"/>
                <w:color w:val="000000"/>
                <w:kern w:val="0"/>
                <w:sz w:val="28"/>
                <w:szCs w:val="28"/>
              </w:rPr>
              <w:t>106年</w:t>
            </w:r>
          </w:p>
        </w:tc>
        <w:tc>
          <w:tcPr>
            <w:tcW w:w="1306" w:type="pct"/>
            <w:shd w:val="clear" w:color="auto" w:fill="auto"/>
            <w:noWrap/>
            <w:vAlign w:val="center"/>
          </w:tcPr>
          <w:p w:rsidR="0005322C" w:rsidRPr="008D45E0" w:rsidRDefault="0005322C" w:rsidP="004B2006">
            <w:pPr>
              <w:overflowPunct/>
              <w:autoSpaceDE/>
              <w:autoSpaceDN/>
              <w:jc w:val="center"/>
              <w:rPr>
                <w:rFonts w:hAnsi="標楷體" w:cs="新細明體"/>
                <w:color w:val="000000"/>
                <w:kern w:val="0"/>
                <w:sz w:val="28"/>
                <w:szCs w:val="28"/>
              </w:rPr>
            </w:pPr>
            <w:r w:rsidRPr="008D45E0">
              <w:rPr>
                <w:rFonts w:hAnsi="標楷體" w:cs="新細明體" w:hint="eastAsia"/>
                <w:color w:val="000000"/>
                <w:kern w:val="0"/>
                <w:sz w:val="28"/>
                <w:szCs w:val="28"/>
              </w:rPr>
              <w:t>107年</w:t>
            </w:r>
          </w:p>
        </w:tc>
        <w:tc>
          <w:tcPr>
            <w:tcW w:w="1306" w:type="pct"/>
            <w:vAlign w:val="center"/>
          </w:tcPr>
          <w:p w:rsidR="0005322C" w:rsidRPr="008D45E0" w:rsidRDefault="0005322C" w:rsidP="004B2006">
            <w:pPr>
              <w:overflowPunct/>
              <w:autoSpaceDE/>
              <w:autoSpaceDN/>
              <w:jc w:val="center"/>
              <w:rPr>
                <w:rFonts w:hAnsi="標楷體" w:cs="新細明體"/>
                <w:color w:val="000000"/>
                <w:kern w:val="0"/>
                <w:sz w:val="28"/>
                <w:szCs w:val="28"/>
              </w:rPr>
            </w:pPr>
            <w:r w:rsidRPr="008D45E0">
              <w:rPr>
                <w:rFonts w:hAnsi="標楷體" w:cs="新細明體" w:hint="eastAsia"/>
                <w:color w:val="000000"/>
                <w:kern w:val="0"/>
                <w:sz w:val="28"/>
                <w:szCs w:val="28"/>
              </w:rPr>
              <w:t>108年</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新北市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4,136,000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3,902,000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3,975,000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臺北市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2,307,000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1,985,000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2,017,000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桃園市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3,339,000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2,633,000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2,676,000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臺中市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7,643,000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5,829,000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5,926,000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臺南市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5,000,000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3,729,000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3,791,000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高雄市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2,644,000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2,140,000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2,175,000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宜蘭縣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2,358,000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1,796,000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1,829,000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lastRenderedPageBreak/>
              <w:t>新竹縣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2,481,000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1,814,000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1,847,000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苗栗縣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3,396,000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2,757,000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2,808,000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彰化縣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3,799,000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3,116,000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3,173,000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南投縣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1,183,000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976,000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1,012,000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雲林縣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2,135,000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1,761,000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1,793,000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嘉義縣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1,701,000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1,465,000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1,491,000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屏東縣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2,349,000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1,744,000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1,776,000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臺東縣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813,000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667,000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693,000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花蓮縣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681,000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572,000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594,000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澎湖縣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113,000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98,000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103,000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基隆市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287,000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240,000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251,000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新竹市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1,587,000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1,299,000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1,323,000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嘉義市</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641,000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526,000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547,000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金門縣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114,000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96,000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100,000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color w:val="000000"/>
                <w:kern w:val="0"/>
                <w:sz w:val="24"/>
                <w:szCs w:val="24"/>
              </w:rPr>
            </w:pPr>
            <w:r w:rsidRPr="008D45E0">
              <w:rPr>
                <w:rFonts w:hAnsi="標楷體" w:cs="新細明體" w:hint="eastAsia"/>
                <w:color w:val="000000"/>
                <w:kern w:val="0"/>
                <w:sz w:val="24"/>
                <w:szCs w:val="24"/>
              </w:rPr>
              <w:t>連江縣</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73,000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55,000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color w:val="000000"/>
                <w:kern w:val="0"/>
                <w:sz w:val="24"/>
                <w:szCs w:val="24"/>
              </w:rPr>
            </w:pPr>
            <w:r w:rsidRPr="008D45E0">
              <w:rPr>
                <w:rFonts w:hAnsi="標楷體" w:cs="新細明體" w:hint="eastAsia"/>
                <w:color w:val="000000"/>
                <w:kern w:val="0"/>
                <w:sz w:val="24"/>
                <w:szCs w:val="24"/>
              </w:rPr>
              <w:t>57,000</w:t>
            </w:r>
          </w:p>
        </w:tc>
      </w:tr>
      <w:tr w:rsidR="0005322C" w:rsidRPr="008D45E0" w:rsidTr="004B2006">
        <w:trPr>
          <w:trHeight w:val="496"/>
        </w:trPr>
        <w:tc>
          <w:tcPr>
            <w:tcW w:w="1083" w:type="pct"/>
            <w:shd w:val="clear" w:color="auto" w:fill="auto"/>
            <w:noWrap/>
            <w:vAlign w:val="center"/>
          </w:tcPr>
          <w:p w:rsidR="0005322C" w:rsidRPr="008D45E0" w:rsidRDefault="0005322C" w:rsidP="004B2006">
            <w:pPr>
              <w:overflowPunct/>
              <w:autoSpaceDE/>
              <w:autoSpaceDN/>
              <w:spacing w:line="360" w:lineRule="exact"/>
              <w:jc w:val="center"/>
              <w:rPr>
                <w:rFonts w:hAnsi="標楷體" w:cs="新細明體"/>
                <w:b/>
                <w:color w:val="000000"/>
                <w:kern w:val="0"/>
                <w:sz w:val="24"/>
                <w:szCs w:val="24"/>
              </w:rPr>
            </w:pPr>
            <w:r w:rsidRPr="008D45E0">
              <w:rPr>
                <w:rFonts w:hAnsi="標楷體" w:cs="新細明體" w:hint="eastAsia"/>
                <w:b/>
                <w:color w:val="000000"/>
                <w:kern w:val="0"/>
                <w:sz w:val="24"/>
                <w:szCs w:val="24"/>
              </w:rPr>
              <w:t>合計</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b/>
                <w:color w:val="000000"/>
                <w:kern w:val="0"/>
                <w:sz w:val="24"/>
                <w:szCs w:val="24"/>
              </w:rPr>
            </w:pPr>
            <w:r w:rsidRPr="008D45E0">
              <w:rPr>
                <w:rFonts w:hAnsi="標楷體" w:cs="新細明體" w:hint="eastAsia"/>
                <w:b/>
                <w:color w:val="000000"/>
                <w:kern w:val="0"/>
                <w:sz w:val="24"/>
                <w:szCs w:val="24"/>
              </w:rPr>
              <w:t>48,780,000</w:t>
            </w:r>
          </w:p>
        </w:tc>
        <w:tc>
          <w:tcPr>
            <w:tcW w:w="1306" w:type="pct"/>
            <w:shd w:val="clear" w:color="auto" w:fill="auto"/>
            <w:vAlign w:val="center"/>
          </w:tcPr>
          <w:p w:rsidR="0005322C" w:rsidRPr="008D45E0" w:rsidRDefault="0005322C" w:rsidP="004B2006">
            <w:pPr>
              <w:overflowPunct/>
              <w:autoSpaceDE/>
              <w:autoSpaceDN/>
              <w:spacing w:line="360" w:lineRule="exact"/>
              <w:jc w:val="right"/>
              <w:rPr>
                <w:rFonts w:hAnsi="標楷體" w:cs="新細明體"/>
                <w:b/>
                <w:color w:val="000000"/>
                <w:kern w:val="0"/>
                <w:sz w:val="24"/>
                <w:szCs w:val="24"/>
              </w:rPr>
            </w:pPr>
            <w:r w:rsidRPr="008D45E0">
              <w:rPr>
                <w:rFonts w:hAnsi="標楷體" w:cs="新細明體" w:hint="eastAsia"/>
                <w:b/>
                <w:color w:val="000000"/>
                <w:kern w:val="0"/>
                <w:sz w:val="24"/>
                <w:szCs w:val="24"/>
              </w:rPr>
              <w:t>39,200,000</w:t>
            </w:r>
          </w:p>
        </w:tc>
        <w:tc>
          <w:tcPr>
            <w:tcW w:w="1306" w:type="pct"/>
            <w:vAlign w:val="center"/>
          </w:tcPr>
          <w:p w:rsidR="0005322C" w:rsidRPr="008D45E0" w:rsidRDefault="0005322C" w:rsidP="004B2006">
            <w:pPr>
              <w:overflowPunct/>
              <w:autoSpaceDE/>
              <w:autoSpaceDN/>
              <w:spacing w:line="360" w:lineRule="exact"/>
              <w:jc w:val="right"/>
              <w:rPr>
                <w:rFonts w:hAnsi="標楷體" w:cs="新細明體"/>
                <w:b/>
                <w:color w:val="000000"/>
                <w:kern w:val="0"/>
                <w:sz w:val="24"/>
                <w:szCs w:val="24"/>
              </w:rPr>
            </w:pPr>
            <w:r w:rsidRPr="008D45E0">
              <w:rPr>
                <w:rFonts w:hAnsi="標楷體" w:cs="新細明體" w:hint="eastAsia"/>
                <w:b/>
                <w:color w:val="000000"/>
                <w:kern w:val="0"/>
                <w:sz w:val="24"/>
                <w:szCs w:val="24"/>
              </w:rPr>
              <w:t>39,957,000</w:t>
            </w:r>
          </w:p>
        </w:tc>
      </w:tr>
    </w:tbl>
    <w:p w:rsidR="0005322C" w:rsidRPr="009F6E50" w:rsidRDefault="0005322C" w:rsidP="0005322C">
      <w:pPr>
        <w:kinsoku w:val="0"/>
        <w:overflowPunct/>
        <w:autoSpaceDE/>
        <w:autoSpaceDN/>
        <w:spacing w:line="480" w:lineRule="exact"/>
        <w:ind w:left="697" w:firstLineChars="240" w:firstLine="624"/>
        <w:outlineLvl w:val="2"/>
        <w:rPr>
          <w:rFonts w:hAnsi="Arial"/>
          <w:bCs/>
          <w:kern w:val="0"/>
          <w:sz w:val="24"/>
          <w:szCs w:val="24"/>
        </w:rPr>
      </w:pPr>
      <w:r w:rsidRPr="009F6E50">
        <w:rPr>
          <w:rFonts w:hAnsi="Arial" w:hint="eastAsia"/>
          <w:bCs/>
          <w:kern w:val="0"/>
          <w:sz w:val="24"/>
          <w:szCs w:val="24"/>
        </w:rPr>
        <w:t>資料來源:衛福部。</w:t>
      </w:r>
    </w:p>
    <w:p w:rsidR="0005322C" w:rsidRPr="00BF50B7" w:rsidRDefault="0005322C" w:rsidP="00E057C0">
      <w:pPr>
        <w:pStyle w:val="3"/>
        <w:rPr>
          <w:rFonts w:hAnsi="標楷體"/>
          <w:color w:val="000000"/>
          <w:szCs w:val="32"/>
        </w:rPr>
      </w:pPr>
      <w:r>
        <w:rPr>
          <w:rFonts w:hint="eastAsia"/>
        </w:rPr>
        <w:t>再據</w:t>
      </w:r>
      <w:r w:rsidRPr="00BF50B7">
        <w:rPr>
          <w:rFonts w:hint="eastAsia"/>
        </w:rPr>
        <w:t>108年9月2日</w:t>
      </w:r>
      <w:r>
        <w:rPr>
          <w:rFonts w:hint="eastAsia"/>
        </w:rPr>
        <w:t>各地方政府於本院座談時所提供之書面意見：</w:t>
      </w:r>
    </w:p>
    <w:p w:rsidR="0005322C" w:rsidRPr="008D45E0" w:rsidRDefault="0005322C" w:rsidP="0005322C">
      <w:pPr>
        <w:pStyle w:val="4"/>
        <w:rPr>
          <w:rFonts w:hAnsi="標楷體"/>
          <w:color w:val="000000"/>
          <w:szCs w:val="32"/>
        </w:rPr>
      </w:pPr>
      <w:r w:rsidRPr="008D45E0">
        <w:rPr>
          <w:rFonts w:hint="eastAsia"/>
        </w:rPr>
        <w:t>新竹市</w:t>
      </w:r>
      <w:r>
        <w:rPr>
          <w:rFonts w:hint="eastAsia"/>
        </w:rPr>
        <w:t>政府</w:t>
      </w:r>
      <w:r w:rsidRPr="008D45E0">
        <w:rPr>
          <w:rFonts w:hint="eastAsia"/>
        </w:rPr>
        <w:t>建議中央增加經費及人力挹注地方政府，以因應</w:t>
      </w:r>
      <w:r>
        <w:rPr>
          <w:rFonts w:hint="eastAsia"/>
        </w:rPr>
        <w:t>早期療育</w:t>
      </w:r>
      <w:r w:rsidRPr="008D45E0">
        <w:rPr>
          <w:rFonts w:hint="eastAsia"/>
        </w:rPr>
        <w:t>宣導成效，發現、通報率逐年增加所衍生的家庭支持服務需求量。</w:t>
      </w:r>
    </w:p>
    <w:p w:rsidR="0005322C" w:rsidRDefault="0005322C" w:rsidP="0005322C">
      <w:pPr>
        <w:pStyle w:val="4"/>
      </w:pPr>
      <w:r w:rsidRPr="008D45E0">
        <w:rPr>
          <w:rFonts w:hint="eastAsia"/>
        </w:rPr>
        <w:t>新竹縣</w:t>
      </w:r>
      <w:r>
        <w:rPr>
          <w:rFonts w:hint="eastAsia"/>
        </w:rPr>
        <w:t>政府表示，該縣</w:t>
      </w:r>
      <w:r w:rsidRPr="008D45E0">
        <w:rPr>
          <w:rFonts w:hint="eastAsia"/>
        </w:rPr>
        <w:t>發展遲緩兒童每年逐漸攀升</w:t>
      </w:r>
      <w:r>
        <w:rPr>
          <w:rFonts w:hint="eastAsia"/>
        </w:rPr>
        <w:t>如下表</w:t>
      </w:r>
      <w:r w:rsidRPr="008D45E0">
        <w:rPr>
          <w:rFonts w:hint="eastAsia"/>
        </w:rPr>
        <w:t>，申請補助人數亦同，惟中央(社家</w:t>
      </w:r>
      <w:r>
        <w:rPr>
          <w:rFonts w:hint="eastAsia"/>
        </w:rPr>
        <w:t>署</w:t>
      </w:r>
      <w:r w:rsidRPr="008D45E0">
        <w:rPr>
          <w:rFonts w:hint="eastAsia"/>
        </w:rPr>
        <w:t>)補助逐年遞減。</w:t>
      </w:r>
    </w:p>
    <w:p w:rsidR="0005322C" w:rsidRPr="008D45E0" w:rsidRDefault="002E05AA" w:rsidP="002E05AA">
      <w:pPr>
        <w:pStyle w:val="a3"/>
        <w:numPr>
          <w:ilvl w:val="0"/>
          <w:numId w:val="0"/>
        </w:numPr>
        <w:spacing w:before="120"/>
        <w:ind w:left="1418" w:rightChars="-125" w:right="-425"/>
      </w:pPr>
      <w:r>
        <w:rPr>
          <w:rFonts w:hint="eastAsia"/>
        </w:rPr>
        <w:lastRenderedPageBreak/>
        <w:t xml:space="preserve">表    </w:t>
      </w:r>
      <w:r w:rsidR="0005322C">
        <w:rPr>
          <w:rFonts w:hint="eastAsia"/>
        </w:rPr>
        <w:t>歷年新竹縣</w:t>
      </w:r>
      <w:r w:rsidR="0005322C" w:rsidRPr="00BF50B7">
        <w:rPr>
          <w:rFonts w:hint="eastAsia"/>
        </w:rPr>
        <w:t>發展遲緩兒童申請補助人數</w:t>
      </w:r>
      <w:r w:rsidR="0005322C">
        <w:rPr>
          <w:rFonts w:hint="eastAsia"/>
        </w:rPr>
        <w:t>及金額</w:t>
      </w:r>
    </w:p>
    <w:tbl>
      <w:tblPr>
        <w:tblStyle w:val="13"/>
        <w:tblW w:w="7087" w:type="dxa"/>
        <w:tblInd w:w="1413" w:type="dxa"/>
        <w:tblLook w:val="04A0" w:firstRow="1" w:lastRow="0" w:firstColumn="1" w:lastColumn="0" w:noHBand="0" w:noVBand="1"/>
      </w:tblPr>
      <w:tblGrid>
        <w:gridCol w:w="850"/>
        <w:gridCol w:w="1985"/>
        <w:gridCol w:w="1417"/>
        <w:gridCol w:w="1673"/>
        <w:gridCol w:w="1162"/>
      </w:tblGrid>
      <w:tr w:rsidR="0005322C" w:rsidRPr="008D45E0" w:rsidTr="004B2006">
        <w:tc>
          <w:tcPr>
            <w:tcW w:w="850" w:type="dxa"/>
            <w:shd w:val="clear" w:color="auto" w:fill="D9D9D9" w:themeFill="background1" w:themeFillShade="D9"/>
          </w:tcPr>
          <w:p w:rsidR="0005322C" w:rsidRPr="008D45E0" w:rsidRDefault="0005322C" w:rsidP="004B2006">
            <w:pPr>
              <w:overflowPunct/>
              <w:autoSpaceDE/>
              <w:autoSpaceDN/>
              <w:jc w:val="left"/>
              <w:rPr>
                <w:rFonts w:hAnsi="標楷體"/>
                <w:color w:val="000000"/>
                <w:sz w:val="26"/>
                <w:szCs w:val="26"/>
              </w:rPr>
            </w:pPr>
            <w:r w:rsidRPr="008D45E0">
              <w:rPr>
                <w:rFonts w:hAnsi="標楷體" w:hint="eastAsia"/>
                <w:color w:val="000000"/>
                <w:sz w:val="26"/>
                <w:szCs w:val="26"/>
              </w:rPr>
              <w:t>年度</w:t>
            </w:r>
          </w:p>
        </w:tc>
        <w:tc>
          <w:tcPr>
            <w:tcW w:w="1985" w:type="dxa"/>
            <w:shd w:val="clear" w:color="auto" w:fill="D9D9D9" w:themeFill="background1" w:themeFillShade="D9"/>
          </w:tcPr>
          <w:p w:rsidR="0005322C" w:rsidRPr="008D45E0" w:rsidRDefault="0005322C" w:rsidP="004B2006">
            <w:pPr>
              <w:overflowPunct/>
              <w:autoSpaceDE/>
              <w:autoSpaceDN/>
              <w:jc w:val="left"/>
              <w:rPr>
                <w:rFonts w:hAnsi="標楷體"/>
                <w:color w:val="000000"/>
                <w:sz w:val="26"/>
                <w:szCs w:val="26"/>
              </w:rPr>
            </w:pPr>
            <w:r w:rsidRPr="008D45E0">
              <w:rPr>
                <w:rFonts w:hAnsi="標楷體" w:hint="eastAsia"/>
                <w:color w:val="000000"/>
                <w:sz w:val="26"/>
                <w:szCs w:val="26"/>
              </w:rPr>
              <w:t>中央補助金額</w:t>
            </w:r>
          </w:p>
        </w:tc>
        <w:tc>
          <w:tcPr>
            <w:tcW w:w="1417" w:type="dxa"/>
            <w:shd w:val="clear" w:color="auto" w:fill="D9D9D9" w:themeFill="background1" w:themeFillShade="D9"/>
          </w:tcPr>
          <w:p w:rsidR="0005322C" w:rsidRPr="008D45E0" w:rsidRDefault="0005322C" w:rsidP="004B2006">
            <w:pPr>
              <w:overflowPunct/>
              <w:autoSpaceDE/>
              <w:autoSpaceDN/>
              <w:jc w:val="left"/>
              <w:rPr>
                <w:rFonts w:hAnsi="標楷體"/>
                <w:color w:val="000000"/>
                <w:sz w:val="26"/>
                <w:szCs w:val="26"/>
              </w:rPr>
            </w:pPr>
            <w:r w:rsidRPr="008D45E0">
              <w:rPr>
                <w:rFonts w:hAnsi="標楷體" w:hint="eastAsia"/>
                <w:color w:val="000000"/>
                <w:sz w:val="26"/>
                <w:szCs w:val="26"/>
              </w:rPr>
              <w:t>申請人數</w:t>
            </w:r>
          </w:p>
        </w:tc>
        <w:tc>
          <w:tcPr>
            <w:tcW w:w="1673" w:type="dxa"/>
            <w:shd w:val="clear" w:color="auto" w:fill="D9D9D9" w:themeFill="background1" w:themeFillShade="D9"/>
          </w:tcPr>
          <w:p w:rsidR="0005322C" w:rsidRPr="008D45E0" w:rsidRDefault="0005322C" w:rsidP="004B2006">
            <w:pPr>
              <w:overflowPunct/>
              <w:autoSpaceDE/>
              <w:autoSpaceDN/>
              <w:jc w:val="left"/>
              <w:rPr>
                <w:rFonts w:hAnsi="標楷體"/>
                <w:color w:val="000000"/>
                <w:sz w:val="26"/>
                <w:szCs w:val="26"/>
              </w:rPr>
            </w:pPr>
            <w:r w:rsidRPr="008D45E0">
              <w:rPr>
                <w:rFonts w:hAnsi="標楷體" w:hint="eastAsia"/>
                <w:color w:val="000000"/>
                <w:sz w:val="26"/>
                <w:szCs w:val="26"/>
              </w:rPr>
              <w:t>申請金額</w:t>
            </w:r>
          </w:p>
        </w:tc>
        <w:tc>
          <w:tcPr>
            <w:tcW w:w="1162" w:type="dxa"/>
            <w:shd w:val="clear" w:color="auto" w:fill="D9D9D9" w:themeFill="background1" w:themeFillShade="D9"/>
          </w:tcPr>
          <w:p w:rsidR="0005322C" w:rsidRPr="008D45E0" w:rsidRDefault="0005322C" w:rsidP="004B2006">
            <w:pPr>
              <w:overflowPunct/>
              <w:autoSpaceDE/>
              <w:autoSpaceDN/>
              <w:jc w:val="left"/>
              <w:rPr>
                <w:rFonts w:hAnsi="標楷體"/>
                <w:color w:val="000000"/>
                <w:sz w:val="26"/>
                <w:szCs w:val="26"/>
              </w:rPr>
            </w:pPr>
            <w:r w:rsidRPr="008D45E0">
              <w:rPr>
                <w:rFonts w:hAnsi="標楷體" w:hint="eastAsia"/>
                <w:color w:val="000000"/>
                <w:sz w:val="26"/>
                <w:szCs w:val="26"/>
              </w:rPr>
              <w:t>備註</w:t>
            </w:r>
          </w:p>
        </w:tc>
      </w:tr>
      <w:tr w:rsidR="0005322C" w:rsidRPr="008D45E0" w:rsidTr="004B2006">
        <w:tc>
          <w:tcPr>
            <w:tcW w:w="850"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105</w:t>
            </w:r>
          </w:p>
        </w:tc>
        <w:tc>
          <w:tcPr>
            <w:tcW w:w="1985"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2,461,000</w:t>
            </w:r>
          </w:p>
        </w:tc>
        <w:tc>
          <w:tcPr>
            <w:tcW w:w="1417" w:type="dxa"/>
            <w:vAlign w:val="center"/>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2,252</w:t>
            </w:r>
          </w:p>
        </w:tc>
        <w:tc>
          <w:tcPr>
            <w:tcW w:w="1673" w:type="dxa"/>
            <w:vAlign w:val="center"/>
          </w:tcPr>
          <w:p w:rsidR="0005322C" w:rsidRPr="008D45E0" w:rsidRDefault="0005322C" w:rsidP="004B2006">
            <w:pPr>
              <w:overflowPunct/>
              <w:autoSpaceDE/>
              <w:autoSpaceDN/>
              <w:jc w:val="center"/>
              <w:rPr>
                <w:rFonts w:hAnsi="標楷體" w:cs="新細明體"/>
                <w:color w:val="000000"/>
                <w:sz w:val="26"/>
                <w:szCs w:val="26"/>
              </w:rPr>
            </w:pPr>
            <w:r w:rsidRPr="008D45E0">
              <w:rPr>
                <w:rFonts w:hAnsi="標楷體" w:hint="eastAsia"/>
                <w:color w:val="000000"/>
                <w:sz w:val="26"/>
                <w:szCs w:val="26"/>
              </w:rPr>
              <w:t>10,976,185</w:t>
            </w:r>
          </w:p>
        </w:tc>
        <w:tc>
          <w:tcPr>
            <w:tcW w:w="1162" w:type="dxa"/>
          </w:tcPr>
          <w:p w:rsidR="0005322C" w:rsidRPr="008D45E0" w:rsidRDefault="0005322C" w:rsidP="004B2006">
            <w:pPr>
              <w:overflowPunct/>
              <w:autoSpaceDE/>
              <w:autoSpaceDN/>
              <w:ind w:rightChars="-125" w:right="-425"/>
              <w:jc w:val="center"/>
              <w:rPr>
                <w:rFonts w:hAnsi="標楷體"/>
                <w:color w:val="000000"/>
                <w:sz w:val="26"/>
                <w:szCs w:val="26"/>
              </w:rPr>
            </w:pPr>
          </w:p>
        </w:tc>
      </w:tr>
      <w:tr w:rsidR="0005322C" w:rsidRPr="008D45E0" w:rsidTr="004B2006">
        <w:tc>
          <w:tcPr>
            <w:tcW w:w="850"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106</w:t>
            </w:r>
          </w:p>
        </w:tc>
        <w:tc>
          <w:tcPr>
            <w:tcW w:w="1985"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2,481,000</w:t>
            </w:r>
          </w:p>
        </w:tc>
        <w:tc>
          <w:tcPr>
            <w:tcW w:w="1417"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2,514</w:t>
            </w:r>
          </w:p>
        </w:tc>
        <w:tc>
          <w:tcPr>
            <w:tcW w:w="1673"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11,862,050</w:t>
            </w:r>
          </w:p>
        </w:tc>
        <w:tc>
          <w:tcPr>
            <w:tcW w:w="1162" w:type="dxa"/>
          </w:tcPr>
          <w:p w:rsidR="0005322C" w:rsidRPr="008D45E0" w:rsidRDefault="0005322C" w:rsidP="004B2006">
            <w:pPr>
              <w:overflowPunct/>
              <w:autoSpaceDE/>
              <w:autoSpaceDN/>
              <w:jc w:val="center"/>
              <w:rPr>
                <w:rFonts w:hAnsi="標楷體"/>
                <w:color w:val="000000"/>
                <w:sz w:val="26"/>
                <w:szCs w:val="26"/>
              </w:rPr>
            </w:pPr>
          </w:p>
        </w:tc>
      </w:tr>
      <w:tr w:rsidR="0005322C" w:rsidRPr="008D45E0" w:rsidTr="004B2006">
        <w:tc>
          <w:tcPr>
            <w:tcW w:w="850"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107</w:t>
            </w:r>
          </w:p>
        </w:tc>
        <w:tc>
          <w:tcPr>
            <w:tcW w:w="1985"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1,814,000</w:t>
            </w:r>
          </w:p>
        </w:tc>
        <w:tc>
          <w:tcPr>
            <w:tcW w:w="1417" w:type="dxa"/>
            <w:vAlign w:val="center"/>
          </w:tcPr>
          <w:p w:rsidR="0005322C" w:rsidRPr="008D45E0" w:rsidRDefault="0005322C" w:rsidP="004B2006">
            <w:pPr>
              <w:overflowPunct/>
              <w:autoSpaceDE/>
              <w:autoSpaceDN/>
              <w:jc w:val="center"/>
              <w:rPr>
                <w:rFonts w:hAnsi="標楷體" w:cs="新細明體"/>
                <w:color w:val="000000"/>
                <w:sz w:val="26"/>
                <w:szCs w:val="26"/>
              </w:rPr>
            </w:pPr>
            <w:r w:rsidRPr="008D45E0">
              <w:rPr>
                <w:rFonts w:hAnsi="標楷體" w:hint="eastAsia"/>
                <w:color w:val="000000"/>
                <w:sz w:val="26"/>
                <w:szCs w:val="26"/>
              </w:rPr>
              <w:t>2,725</w:t>
            </w:r>
          </w:p>
        </w:tc>
        <w:tc>
          <w:tcPr>
            <w:tcW w:w="1673" w:type="dxa"/>
            <w:vAlign w:val="center"/>
          </w:tcPr>
          <w:p w:rsidR="0005322C" w:rsidRPr="008D45E0" w:rsidRDefault="0005322C" w:rsidP="004B2006">
            <w:pPr>
              <w:overflowPunct/>
              <w:autoSpaceDE/>
              <w:autoSpaceDN/>
              <w:jc w:val="center"/>
              <w:rPr>
                <w:rFonts w:hAnsi="標楷體" w:cs="新細明體"/>
                <w:color w:val="000000"/>
                <w:sz w:val="26"/>
                <w:szCs w:val="26"/>
              </w:rPr>
            </w:pPr>
            <w:r w:rsidRPr="008D45E0">
              <w:rPr>
                <w:rFonts w:hAnsi="標楷體" w:hint="eastAsia"/>
                <w:color w:val="000000"/>
                <w:sz w:val="26"/>
                <w:szCs w:val="26"/>
              </w:rPr>
              <w:t>12,688,550</w:t>
            </w:r>
          </w:p>
        </w:tc>
        <w:tc>
          <w:tcPr>
            <w:tcW w:w="1162" w:type="dxa"/>
          </w:tcPr>
          <w:p w:rsidR="0005322C" w:rsidRPr="008D45E0" w:rsidRDefault="0005322C" w:rsidP="004B2006">
            <w:pPr>
              <w:overflowPunct/>
              <w:autoSpaceDE/>
              <w:autoSpaceDN/>
              <w:jc w:val="center"/>
              <w:rPr>
                <w:rFonts w:hAnsi="標楷體"/>
                <w:color w:val="000000"/>
                <w:sz w:val="26"/>
                <w:szCs w:val="26"/>
              </w:rPr>
            </w:pPr>
          </w:p>
        </w:tc>
      </w:tr>
      <w:tr w:rsidR="0005322C" w:rsidRPr="008D45E0" w:rsidTr="004B2006">
        <w:tc>
          <w:tcPr>
            <w:tcW w:w="850"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108</w:t>
            </w:r>
          </w:p>
        </w:tc>
        <w:tc>
          <w:tcPr>
            <w:tcW w:w="1985"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1,847,000</w:t>
            </w:r>
          </w:p>
        </w:tc>
        <w:tc>
          <w:tcPr>
            <w:tcW w:w="1417" w:type="dxa"/>
            <w:vAlign w:val="center"/>
          </w:tcPr>
          <w:p w:rsidR="0005322C" w:rsidRPr="008D45E0" w:rsidRDefault="0005322C" w:rsidP="004B2006">
            <w:pPr>
              <w:overflowPunct/>
              <w:autoSpaceDE/>
              <w:autoSpaceDN/>
              <w:jc w:val="center"/>
              <w:rPr>
                <w:rFonts w:hAnsi="標楷體" w:cs="新細明體"/>
                <w:color w:val="000000"/>
                <w:sz w:val="26"/>
                <w:szCs w:val="26"/>
              </w:rPr>
            </w:pPr>
            <w:r w:rsidRPr="008D45E0">
              <w:rPr>
                <w:rFonts w:hAnsi="標楷體" w:hint="eastAsia"/>
                <w:color w:val="000000"/>
                <w:sz w:val="26"/>
                <w:szCs w:val="26"/>
              </w:rPr>
              <w:t>1,557</w:t>
            </w:r>
          </w:p>
        </w:tc>
        <w:tc>
          <w:tcPr>
            <w:tcW w:w="1673" w:type="dxa"/>
            <w:vAlign w:val="center"/>
          </w:tcPr>
          <w:p w:rsidR="0005322C" w:rsidRPr="008D45E0" w:rsidRDefault="0005322C" w:rsidP="004B2006">
            <w:pPr>
              <w:overflowPunct/>
              <w:autoSpaceDE/>
              <w:autoSpaceDN/>
              <w:jc w:val="center"/>
              <w:rPr>
                <w:rFonts w:hAnsi="標楷體" w:cs="新細明體"/>
                <w:color w:val="000000"/>
                <w:sz w:val="26"/>
                <w:szCs w:val="26"/>
              </w:rPr>
            </w:pPr>
            <w:r w:rsidRPr="008D45E0">
              <w:rPr>
                <w:rFonts w:hAnsi="標楷體" w:hint="eastAsia"/>
                <w:color w:val="000000"/>
                <w:sz w:val="26"/>
                <w:szCs w:val="26"/>
              </w:rPr>
              <w:t>6,924,350</w:t>
            </w:r>
          </w:p>
        </w:tc>
        <w:tc>
          <w:tcPr>
            <w:tcW w:w="1162" w:type="dxa"/>
          </w:tcPr>
          <w:p w:rsidR="0005322C" w:rsidRPr="008D45E0" w:rsidRDefault="0005322C" w:rsidP="004B2006">
            <w:pPr>
              <w:overflowPunct/>
              <w:autoSpaceDE/>
              <w:autoSpaceDN/>
              <w:jc w:val="center"/>
              <w:rPr>
                <w:rFonts w:hAnsi="標楷體"/>
                <w:color w:val="000000"/>
                <w:sz w:val="26"/>
                <w:szCs w:val="26"/>
              </w:rPr>
            </w:pPr>
            <w:r w:rsidRPr="008D45E0">
              <w:rPr>
                <w:rFonts w:hAnsi="標楷體" w:hint="eastAsia"/>
                <w:color w:val="000000"/>
                <w:sz w:val="26"/>
                <w:szCs w:val="26"/>
              </w:rPr>
              <w:t>至6月</w:t>
            </w:r>
          </w:p>
        </w:tc>
      </w:tr>
    </w:tbl>
    <w:p w:rsidR="0005322C" w:rsidRPr="0033465D" w:rsidRDefault="0005322C" w:rsidP="0005322C">
      <w:pPr>
        <w:kinsoku w:val="0"/>
        <w:overflowPunct/>
        <w:autoSpaceDE/>
        <w:autoSpaceDN/>
        <w:spacing w:line="400" w:lineRule="exact"/>
        <w:ind w:left="697" w:firstLineChars="257" w:firstLine="720"/>
        <w:jc w:val="left"/>
        <w:outlineLvl w:val="2"/>
        <w:rPr>
          <w:rFonts w:hAnsi="Arial"/>
          <w:bCs/>
          <w:kern w:val="0"/>
          <w:sz w:val="26"/>
          <w:szCs w:val="26"/>
        </w:rPr>
      </w:pPr>
      <w:r w:rsidRPr="0033465D">
        <w:rPr>
          <w:rFonts w:hAnsi="Arial" w:hint="eastAsia"/>
          <w:bCs/>
          <w:kern w:val="0"/>
          <w:sz w:val="26"/>
          <w:szCs w:val="26"/>
        </w:rPr>
        <w:t>資料來源：新竹縣政府。</w:t>
      </w:r>
    </w:p>
    <w:p w:rsidR="0005322C" w:rsidRPr="008D45E0" w:rsidRDefault="0005322C" w:rsidP="0005322C">
      <w:pPr>
        <w:pStyle w:val="4"/>
      </w:pPr>
      <w:r w:rsidRPr="008D45E0">
        <w:rPr>
          <w:rFonts w:hint="eastAsia"/>
        </w:rPr>
        <w:t>彰化縣</w:t>
      </w:r>
      <w:r>
        <w:rPr>
          <w:rFonts w:hint="eastAsia"/>
        </w:rPr>
        <w:t>表示</w:t>
      </w:r>
      <w:r w:rsidRPr="008D45E0">
        <w:rPr>
          <w:rFonts w:hint="eastAsia"/>
        </w:rPr>
        <w:t>依「發展遲緩兒童早期療育費用補助實施計畫」辦理</w:t>
      </w:r>
      <w:r>
        <w:rPr>
          <w:rFonts w:hint="eastAsia"/>
        </w:rPr>
        <w:t>早期療育</w:t>
      </w:r>
      <w:r w:rsidRPr="008D45E0">
        <w:rPr>
          <w:rFonts w:hint="eastAsia"/>
        </w:rPr>
        <w:t>業務，個案需求逐年提升；然中央核定補助經費逐年調降</w:t>
      </w:r>
      <w:r>
        <w:rPr>
          <w:rFonts w:hint="eastAsia"/>
        </w:rPr>
        <w:t>如</w:t>
      </w:r>
      <w:r w:rsidRPr="008D45E0">
        <w:rPr>
          <w:rFonts w:hint="eastAsia"/>
        </w:rPr>
        <w:t>下表，建議審酌所需總數並依比例分配，提升兒童接受療育機會。</w:t>
      </w:r>
    </w:p>
    <w:p w:rsidR="0005322C" w:rsidRPr="008D45E0" w:rsidRDefault="002E05AA" w:rsidP="002E05AA">
      <w:pPr>
        <w:pStyle w:val="a3"/>
        <w:numPr>
          <w:ilvl w:val="0"/>
          <w:numId w:val="0"/>
        </w:numPr>
        <w:spacing w:before="120"/>
        <w:ind w:left="850"/>
      </w:pPr>
      <w:r>
        <w:rPr>
          <w:rFonts w:hint="eastAsia"/>
        </w:rPr>
        <w:t xml:space="preserve">表    </w:t>
      </w:r>
      <w:r w:rsidR="0005322C" w:rsidRPr="00F23F24">
        <w:rPr>
          <w:rFonts w:hint="eastAsia"/>
        </w:rPr>
        <w:t>歷年</w:t>
      </w:r>
      <w:r w:rsidR="0005322C" w:rsidRPr="008D45E0">
        <w:rPr>
          <w:rFonts w:hint="eastAsia"/>
        </w:rPr>
        <w:t>彰化縣發展遲緩兒童早期療育費用經費</w:t>
      </w:r>
      <w:r w:rsidR="0005322C">
        <w:rPr>
          <w:rFonts w:hint="eastAsia"/>
        </w:rPr>
        <w:t>情形</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1276"/>
        <w:gridCol w:w="1134"/>
        <w:gridCol w:w="1559"/>
        <w:gridCol w:w="1241"/>
      </w:tblGrid>
      <w:tr w:rsidR="0005322C" w:rsidRPr="008D45E0" w:rsidTr="004B2006">
        <w:tc>
          <w:tcPr>
            <w:tcW w:w="992" w:type="dxa"/>
          </w:tcPr>
          <w:p w:rsidR="0005322C" w:rsidRPr="008D45E0" w:rsidRDefault="0005322C" w:rsidP="004B2006">
            <w:pPr>
              <w:overflowPunct/>
              <w:autoSpaceDE/>
              <w:autoSpaceDN/>
              <w:rPr>
                <w:rFonts w:ascii="Times New Roman"/>
                <w:sz w:val="24"/>
                <w:szCs w:val="24"/>
              </w:rPr>
            </w:pPr>
            <w:r>
              <w:rPr>
                <w:rFonts w:ascii="Times New Roman" w:hint="eastAsia"/>
                <w:sz w:val="24"/>
                <w:szCs w:val="24"/>
              </w:rPr>
              <w:t>年度</w:t>
            </w:r>
          </w:p>
        </w:tc>
        <w:tc>
          <w:tcPr>
            <w:tcW w:w="1276"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中央核定金額</w:t>
            </w:r>
          </w:p>
        </w:tc>
        <w:tc>
          <w:tcPr>
            <w:tcW w:w="1276"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實際撥款金額</w:t>
            </w:r>
          </w:p>
        </w:tc>
        <w:tc>
          <w:tcPr>
            <w:tcW w:w="1134"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短撥數</w:t>
            </w:r>
          </w:p>
        </w:tc>
        <w:tc>
          <w:tcPr>
            <w:tcW w:w="1559"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決算數</w:t>
            </w:r>
          </w:p>
        </w:tc>
        <w:tc>
          <w:tcPr>
            <w:tcW w:w="1241" w:type="dxa"/>
          </w:tcPr>
          <w:p w:rsidR="0005322C" w:rsidRPr="008D45E0" w:rsidRDefault="0005322C" w:rsidP="004B2006">
            <w:pPr>
              <w:overflowPunct/>
              <w:autoSpaceDE/>
              <w:autoSpaceDN/>
              <w:ind w:rightChars="-42" w:right="-143"/>
              <w:rPr>
                <w:rFonts w:ascii="Times New Roman"/>
                <w:sz w:val="24"/>
                <w:szCs w:val="24"/>
              </w:rPr>
            </w:pPr>
            <w:r w:rsidRPr="008D45E0">
              <w:rPr>
                <w:rFonts w:ascii="Times New Roman"/>
                <w:sz w:val="24"/>
                <w:szCs w:val="24"/>
              </w:rPr>
              <w:t>中央補助佔總執行數比例</w:t>
            </w:r>
          </w:p>
        </w:tc>
      </w:tr>
      <w:tr w:rsidR="0005322C" w:rsidRPr="008D45E0" w:rsidTr="004B2006">
        <w:tc>
          <w:tcPr>
            <w:tcW w:w="992"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104</w:t>
            </w:r>
            <w:r w:rsidRPr="008D45E0">
              <w:rPr>
                <w:rFonts w:ascii="Times New Roman"/>
                <w:sz w:val="24"/>
                <w:szCs w:val="24"/>
              </w:rPr>
              <w:t>年</w:t>
            </w:r>
          </w:p>
        </w:tc>
        <w:tc>
          <w:tcPr>
            <w:tcW w:w="1276" w:type="dxa"/>
            <w:vAlign w:val="center"/>
          </w:tcPr>
          <w:p w:rsidR="0005322C" w:rsidRPr="008D45E0" w:rsidRDefault="0005322C" w:rsidP="004B2006">
            <w:pPr>
              <w:widowControl/>
              <w:overflowPunct/>
              <w:autoSpaceDE/>
              <w:autoSpaceDN/>
              <w:rPr>
                <w:rFonts w:ascii="Times New Roman"/>
                <w:kern w:val="0"/>
                <w:sz w:val="24"/>
                <w:szCs w:val="24"/>
              </w:rPr>
            </w:pPr>
            <w:r w:rsidRPr="008D45E0">
              <w:rPr>
                <w:rFonts w:ascii="Times New Roman"/>
                <w:kern w:val="0"/>
                <w:sz w:val="24"/>
                <w:szCs w:val="24"/>
              </w:rPr>
              <w:t>4,055,000</w:t>
            </w:r>
          </w:p>
        </w:tc>
        <w:tc>
          <w:tcPr>
            <w:tcW w:w="1276" w:type="dxa"/>
            <w:vAlign w:val="center"/>
          </w:tcPr>
          <w:p w:rsidR="0005322C" w:rsidRPr="008D45E0" w:rsidRDefault="0005322C" w:rsidP="004B2006">
            <w:pPr>
              <w:widowControl/>
              <w:overflowPunct/>
              <w:autoSpaceDE/>
              <w:autoSpaceDN/>
              <w:rPr>
                <w:rFonts w:ascii="Times New Roman"/>
                <w:kern w:val="0"/>
                <w:sz w:val="24"/>
                <w:szCs w:val="24"/>
              </w:rPr>
            </w:pPr>
            <w:r w:rsidRPr="008D45E0">
              <w:rPr>
                <w:rFonts w:ascii="Times New Roman"/>
                <w:kern w:val="0"/>
                <w:sz w:val="24"/>
                <w:szCs w:val="24"/>
              </w:rPr>
              <w:t>3,852,000</w:t>
            </w:r>
          </w:p>
        </w:tc>
        <w:tc>
          <w:tcPr>
            <w:tcW w:w="1134"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203,000</w:t>
            </w:r>
          </w:p>
        </w:tc>
        <w:tc>
          <w:tcPr>
            <w:tcW w:w="1559"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20,257,625</w:t>
            </w:r>
          </w:p>
        </w:tc>
        <w:tc>
          <w:tcPr>
            <w:tcW w:w="1241"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19.02%</w:t>
            </w:r>
          </w:p>
        </w:tc>
      </w:tr>
      <w:tr w:rsidR="0005322C" w:rsidRPr="008D45E0" w:rsidTr="004B2006">
        <w:tc>
          <w:tcPr>
            <w:tcW w:w="992"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105</w:t>
            </w:r>
            <w:r w:rsidRPr="008D45E0">
              <w:rPr>
                <w:rFonts w:ascii="Times New Roman"/>
                <w:sz w:val="24"/>
                <w:szCs w:val="24"/>
              </w:rPr>
              <w:t>年</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3,909,000</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3,769,000</w:t>
            </w:r>
          </w:p>
        </w:tc>
        <w:tc>
          <w:tcPr>
            <w:tcW w:w="1134"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140,000</w:t>
            </w:r>
          </w:p>
        </w:tc>
        <w:tc>
          <w:tcPr>
            <w:tcW w:w="1559"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19,840,511</w:t>
            </w:r>
          </w:p>
        </w:tc>
        <w:tc>
          <w:tcPr>
            <w:tcW w:w="1241"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19.00%</w:t>
            </w:r>
          </w:p>
        </w:tc>
      </w:tr>
      <w:tr w:rsidR="0005322C" w:rsidRPr="008D45E0" w:rsidTr="004B2006">
        <w:tc>
          <w:tcPr>
            <w:tcW w:w="992"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106</w:t>
            </w:r>
            <w:r w:rsidRPr="008D45E0">
              <w:rPr>
                <w:rFonts w:ascii="Times New Roman"/>
                <w:sz w:val="24"/>
                <w:szCs w:val="24"/>
              </w:rPr>
              <w:t>年</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3,957,000</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3,799,000</w:t>
            </w:r>
          </w:p>
        </w:tc>
        <w:tc>
          <w:tcPr>
            <w:tcW w:w="1134"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158,000</w:t>
            </w:r>
          </w:p>
        </w:tc>
        <w:tc>
          <w:tcPr>
            <w:tcW w:w="1559"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20,644,914</w:t>
            </w:r>
          </w:p>
        </w:tc>
        <w:tc>
          <w:tcPr>
            <w:tcW w:w="1241"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18.40%</w:t>
            </w:r>
          </w:p>
        </w:tc>
      </w:tr>
      <w:tr w:rsidR="0005322C" w:rsidRPr="008D45E0" w:rsidTr="004B2006">
        <w:tc>
          <w:tcPr>
            <w:tcW w:w="992"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107</w:t>
            </w:r>
            <w:r w:rsidRPr="008D45E0">
              <w:rPr>
                <w:rFonts w:ascii="Times New Roman"/>
                <w:sz w:val="24"/>
                <w:szCs w:val="24"/>
              </w:rPr>
              <w:t>年</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3,172,000</w:t>
            </w:r>
          </w:p>
        </w:tc>
        <w:tc>
          <w:tcPr>
            <w:tcW w:w="1276"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3,116,000</w:t>
            </w:r>
          </w:p>
        </w:tc>
        <w:tc>
          <w:tcPr>
            <w:tcW w:w="1134" w:type="dxa"/>
            <w:vAlign w:val="center"/>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56,000</w:t>
            </w:r>
          </w:p>
        </w:tc>
        <w:tc>
          <w:tcPr>
            <w:tcW w:w="1559"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19,433,147</w:t>
            </w:r>
          </w:p>
        </w:tc>
        <w:tc>
          <w:tcPr>
            <w:tcW w:w="1241"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16.03%</w:t>
            </w:r>
          </w:p>
        </w:tc>
      </w:tr>
      <w:tr w:rsidR="0005322C" w:rsidRPr="008D45E0" w:rsidTr="004B2006">
        <w:trPr>
          <w:trHeight w:val="1147"/>
        </w:trPr>
        <w:tc>
          <w:tcPr>
            <w:tcW w:w="992"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108</w:t>
            </w:r>
            <w:r w:rsidRPr="008D45E0">
              <w:rPr>
                <w:rFonts w:ascii="Times New Roman"/>
                <w:sz w:val="24"/>
                <w:szCs w:val="24"/>
              </w:rPr>
              <w:t>年</w:t>
            </w:r>
          </w:p>
        </w:tc>
        <w:tc>
          <w:tcPr>
            <w:tcW w:w="1276" w:type="dxa"/>
          </w:tcPr>
          <w:p w:rsidR="0005322C" w:rsidRPr="008D45E0" w:rsidRDefault="0005322C" w:rsidP="004B2006">
            <w:pPr>
              <w:widowControl/>
              <w:overflowPunct/>
              <w:autoSpaceDE/>
              <w:autoSpaceDN/>
              <w:rPr>
                <w:rFonts w:ascii="Times New Roman"/>
                <w:kern w:val="0"/>
                <w:sz w:val="24"/>
                <w:szCs w:val="24"/>
              </w:rPr>
            </w:pPr>
            <w:r w:rsidRPr="008D45E0">
              <w:rPr>
                <w:rFonts w:ascii="Times New Roman"/>
                <w:kern w:val="0"/>
                <w:sz w:val="24"/>
                <w:szCs w:val="24"/>
              </w:rPr>
              <w:t>3,272,000</w:t>
            </w:r>
          </w:p>
        </w:tc>
        <w:tc>
          <w:tcPr>
            <w:tcW w:w="1276" w:type="dxa"/>
          </w:tcPr>
          <w:p w:rsidR="0005322C" w:rsidRPr="008D45E0" w:rsidRDefault="0005322C" w:rsidP="004B2006">
            <w:pPr>
              <w:widowControl/>
              <w:overflowPunct/>
              <w:autoSpaceDE/>
              <w:autoSpaceDN/>
              <w:rPr>
                <w:rFonts w:ascii="Times New Roman"/>
                <w:kern w:val="0"/>
                <w:sz w:val="24"/>
                <w:szCs w:val="24"/>
              </w:rPr>
            </w:pPr>
            <w:r w:rsidRPr="008D45E0">
              <w:rPr>
                <w:rFonts w:ascii="Times New Roman"/>
                <w:kern w:val="0"/>
                <w:sz w:val="24"/>
                <w:szCs w:val="24"/>
              </w:rPr>
              <w:t>3,173,000</w:t>
            </w:r>
          </w:p>
        </w:tc>
        <w:tc>
          <w:tcPr>
            <w:tcW w:w="1134"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99,000</w:t>
            </w:r>
          </w:p>
        </w:tc>
        <w:tc>
          <w:tcPr>
            <w:tcW w:w="1559" w:type="dxa"/>
          </w:tcPr>
          <w:p w:rsidR="0005322C" w:rsidRPr="008D45E0" w:rsidRDefault="0005322C" w:rsidP="004B2006">
            <w:pPr>
              <w:wordWrap w:val="0"/>
              <w:overflowPunct/>
              <w:autoSpaceDE/>
              <w:autoSpaceDN/>
              <w:rPr>
                <w:rFonts w:ascii="Times New Roman"/>
                <w:sz w:val="24"/>
                <w:szCs w:val="24"/>
              </w:rPr>
            </w:pPr>
            <w:r w:rsidRPr="008D45E0">
              <w:rPr>
                <w:rFonts w:ascii="Times New Roman"/>
                <w:sz w:val="24"/>
                <w:szCs w:val="24"/>
              </w:rPr>
              <w:t>預估</w:t>
            </w:r>
            <w:r w:rsidRPr="008D45E0">
              <w:rPr>
                <w:rFonts w:ascii="Times New Roman"/>
                <w:sz w:val="24"/>
                <w:szCs w:val="24"/>
              </w:rPr>
              <w:t>23,075,000</w:t>
            </w:r>
          </w:p>
          <w:p w:rsidR="0005322C" w:rsidRPr="008D45E0" w:rsidRDefault="0005322C" w:rsidP="004B2006">
            <w:pPr>
              <w:overflowPunct/>
              <w:autoSpaceDE/>
              <w:autoSpaceDN/>
              <w:rPr>
                <w:rFonts w:ascii="Times New Roman"/>
                <w:sz w:val="24"/>
                <w:szCs w:val="24"/>
              </w:rPr>
            </w:pPr>
            <w:r w:rsidRPr="008D45E0">
              <w:rPr>
                <w:rFonts w:ascii="Times New Roman"/>
                <w:sz w:val="24"/>
                <w:szCs w:val="24"/>
              </w:rPr>
              <w:t>(</w:t>
            </w:r>
            <w:r w:rsidRPr="008D45E0">
              <w:rPr>
                <w:rFonts w:ascii="Times New Roman"/>
                <w:sz w:val="24"/>
                <w:szCs w:val="24"/>
              </w:rPr>
              <w:t>截至</w:t>
            </w:r>
            <w:r w:rsidRPr="008D45E0">
              <w:rPr>
                <w:rFonts w:ascii="Times New Roman"/>
                <w:sz w:val="24"/>
                <w:szCs w:val="24"/>
              </w:rPr>
              <w:t>108</w:t>
            </w:r>
            <w:r w:rsidRPr="008D45E0">
              <w:rPr>
                <w:rFonts w:ascii="Times New Roman"/>
                <w:sz w:val="24"/>
                <w:szCs w:val="24"/>
              </w:rPr>
              <w:t>年</w:t>
            </w:r>
            <w:r w:rsidRPr="008D45E0">
              <w:rPr>
                <w:rFonts w:ascii="Times New Roman"/>
                <w:sz w:val="24"/>
                <w:szCs w:val="24"/>
              </w:rPr>
              <w:t>7</w:t>
            </w:r>
            <w:r w:rsidRPr="008D45E0">
              <w:rPr>
                <w:rFonts w:ascii="Times New Roman"/>
                <w:sz w:val="24"/>
                <w:szCs w:val="24"/>
              </w:rPr>
              <w:t>月底止為</w:t>
            </w:r>
            <w:r w:rsidRPr="008D45E0">
              <w:rPr>
                <w:rFonts w:ascii="Times New Roman"/>
                <w:sz w:val="24"/>
                <w:szCs w:val="24"/>
              </w:rPr>
              <w:t>13,890,800)</w:t>
            </w:r>
          </w:p>
        </w:tc>
        <w:tc>
          <w:tcPr>
            <w:tcW w:w="1241" w:type="dxa"/>
          </w:tcPr>
          <w:p w:rsidR="0005322C" w:rsidRPr="008D45E0" w:rsidRDefault="0005322C" w:rsidP="004B2006">
            <w:pPr>
              <w:overflowPunct/>
              <w:autoSpaceDE/>
              <w:autoSpaceDN/>
              <w:rPr>
                <w:rFonts w:ascii="Times New Roman"/>
                <w:sz w:val="24"/>
                <w:szCs w:val="24"/>
              </w:rPr>
            </w:pPr>
            <w:r w:rsidRPr="008D45E0">
              <w:rPr>
                <w:rFonts w:ascii="Times New Roman"/>
                <w:sz w:val="24"/>
                <w:szCs w:val="24"/>
              </w:rPr>
              <w:t>預估</w:t>
            </w:r>
            <w:r w:rsidRPr="008D45E0">
              <w:rPr>
                <w:rFonts w:ascii="Times New Roman"/>
                <w:sz w:val="24"/>
                <w:szCs w:val="24"/>
              </w:rPr>
              <w:t>13.75%</w:t>
            </w:r>
          </w:p>
          <w:p w:rsidR="0005322C" w:rsidRPr="008D45E0" w:rsidRDefault="0005322C" w:rsidP="004B2006">
            <w:pPr>
              <w:overflowPunct/>
              <w:autoSpaceDE/>
              <w:autoSpaceDN/>
              <w:rPr>
                <w:rFonts w:ascii="Times New Roman"/>
                <w:sz w:val="24"/>
                <w:szCs w:val="24"/>
              </w:rPr>
            </w:pPr>
          </w:p>
        </w:tc>
      </w:tr>
    </w:tbl>
    <w:p w:rsidR="0005322C" w:rsidRPr="008D45E0" w:rsidRDefault="0005322C" w:rsidP="0005322C">
      <w:pPr>
        <w:overflowPunct/>
        <w:autoSpaceDE/>
        <w:autoSpaceDN/>
        <w:spacing w:line="240" w:lineRule="exact"/>
        <w:ind w:firstLineChars="327" w:firstLine="851"/>
        <w:jc w:val="left"/>
        <w:rPr>
          <w:rFonts w:hAnsi="標楷體" w:cstheme="minorBidi"/>
          <w:sz w:val="24"/>
          <w:szCs w:val="24"/>
        </w:rPr>
      </w:pPr>
      <w:r>
        <w:rPr>
          <w:rFonts w:hAnsi="標楷體" w:cstheme="minorBidi" w:hint="eastAsia"/>
          <w:sz w:val="24"/>
          <w:szCs w:val="24"/>
        </w:rPr>
        <w:t>註</w:t>
      </w:r>
      <w:r w:rsidRPr="008D45E0">
        <w:rPr>
          <w:rFonts w:hAnsi="標楷體" w:cstheme="minorBidi" w:hint="eastAsia"/>
          <w:sz w:val="24"/>
          <w:szCs w:val="24"/>
        </w:rPr>
        <w:t>：</w:t>
      </w:r>
    </w:p>
    <w:p w:rsidR="0005322C" w:rsidRPr="008D45E0" w:rsidRDefault="0005322C" w:rsidP="0005322C">
      <w:pPr>
        <w:numPr>
          <w:ilvl w:val="0"/>
          <w:numId w:val="34"/>
        </w:numPr>
        <w:overflowPunct/>
        <w:autoSpaceDE/>
        <w:autoSpaceDN/>
        <w:spacing w:line="240" w:lineRule="exact"/>
        <w:ind w:left="1134" w:rightChars="-83" w:right="-282" w:hanging="141"/>
        <w:jc w:val="left"/>
        <w:rPr>
          <w:rFonts w:hAnsi="標楷體" w:cstheme="minorBidi"/>
          <w:sz w:val="24"/>
          <w:szCs w:val="24"/>
        </w:rPr>
      </w:pPr>
      <w:r w:rsidRPr="008D45E0">
        <w:rPr>
          <w:rFonts w:hAnsi="標楷體" w:cstheme="minorBidi" w:hint="eastAsia"/>
          <w:sz w:val="24"/>
          <w:szCs w:val="24"/>
        </w:rPr>
        <w:t>中央核定金額逐年遞減，且實際撥款金額均較核定金額短少。</w:t>
      </w:r>
    </w:p>
    <w:p w:rsidR="0005322C" w:rsidRPr="008D45E0" w:rsidRDefault="0005322C" w:rsidP="0005322C">
      <w:pPr>
        <w:numPr>
          <w:ilvl w:val="0"/>
          <w:numId w:val="34"/>
        </w:numPr>
        <w:overflowPunct/>
        <w:autoSpaceDE/>
        <w:autoSpaceDN/>
        <w:spacing w:line="240" w:lineRule="exact"/>
        <w:ind w:left="1276" w:hanging="283"/>
        <w:jc w:val="left"/>
        <w:rPr>
          <w:rFonts w:hAnsi="Arial" w:cstheme="minorBidi"/>
          <w:bCs/>
          <w:kern w:val="0"/>
          <w:sz w:val="24"/>
          <w:szCs w:val="24"/>
        </w:rPr>
      </w:pPr>
      <w:r w:rsidRPr="008D45E0">
        <w:rPr>
          <w:rFonts w:hAnsi="標楷體" w:cstheme="minorBidi" w:hint="eastAsia"/>
          <w:sz w:val="24"/>
          <w:szCs w:val="24"/>
        </w:rPr>
        <w:t>中央補助比例均未達20%，造成地方財政負擔逐漸增加。</w:t>
      </w:r>
    </w:p>
    <w:p w:rsidR="0005322C" w:rsidRDefault="0005322C" w:rsidP="0005322C">
      <w:pPr>
        <w:pStyle w:val="4"/>
        <w:spacing w:beforeLines="50" w:before="228"/>
      </w:pPr>
      <w:r w:rsidRPr="008D45E0">
        <w:rPr>
          <w:rFonts w:hint="eastAsia"/>
        </w:rPr>
        <w:t>花蓮縣政府建議</w:t>
      </w:r>
      <w:r>
        <w:rPr>
          <w:rFonts w:hint="eastAsia"/>
        </w:rPr>
        <w:t>，</w:t>
      </w:r>
      <w:r w:rsidRPr="008D45E0">
        <w:rPr>
          <w:rFonts w:hint="eastAsia"/>
        </w:rPr>
        <w:t>因通報發展遲緩兒童數逐年增加，相關療育經費亦逐年提升，</w:t>
      </w:r>
      <w:r>
        <w:rPr>
          <w:rFonts w:hint="eastAsia"/>
        </w:rPr>
        <w:t>該</w:t>
      </w:r>
      <w:r w:rsidRPr="008D45E0">
        <w:rPr>
          <w:rFonts w:hint="eastAsia"/>
        </w:rPr>
        <w:t>縣103年度療育補助經費340萬2,480元(社家署補助60萬元)，至107年度已增加至509萬9,400元(社家署補助</w:t>
      </w:r>
      <w:r w:rsidRPr="008D45E0">
        <w:t>57</w:t>
      </w:r>
      <w:r w:rsidRPr="008D45E0">
        <w:rPr>
          <w:rFonts w:hint="eastAsia"/>
        </w:rPr>
        <w:t>萬</w:t>
      </w:r>
      <w:r w:rsidRPr="008D45E0">
        <w:t>2</w:t>
      </w:r>
      <w:r w:rsidRPr="008D45E0">
        <w:rPr>
          <w:rFonts w:hint="eastAsia"/>
        </w:rPr>
        <w:t>,</w:t>
      </w:r>
      <w:r w:rsidRPr="008D45E0">
        <w:t>000</w:t>
      </w:r>
      <w:r w:rsidRPr="008D45E0">
        <w:rPr>
          <w:rFonts w:hint="eastAsia"/>
        </w:rPr>
        <w:t>元)，中央補助經費未隨著兒童療育需求而提高。</w:t>
      </w:r>
    </w:p>
    <w:p w:rsidR="0005322C" w:rsidRDefault="0005322C" w:rsidP="0005322C">
      <w:pPr>
        <w:pStyle w:val="3"/>
      </w:pPr>
      <w:r>
        <w:rPr>
          <w:rFonts w:hint="eastAsia"/>
        </w:rPr>
        <w:t>就本院詢問有關國內早期療育</w:t>
      </w:r>
      <w:r w:rsidRPr="001D73FA">
        <w:rPr>
          <w:rFonts w:hint="eastAsia"/>
        </w:rPr>
        <w:t>個案數歷年都有成長，但經費並未增加，衛福部是否定期檢討經費補助一節</w:t>
      </w:r>
      <w:r>
        <w:rPr>
          <w:rFonts w:hint="eastAsia"/>
        </w:rPr>
        <w:t>，</w:t>
      </w:r>
      <w:r w:rsidRPr="0085494C">
        <w:rPr>
          <w:rFonts w:hint="eastAsia"/>
        </w:rPr>
        <w:t>社家署表示：每年都有定期檢討，近幾年經費維</w:t>
      </w:r>
      <w:r w:rsidRPr="0085494C">
        <w:rPr>
          <w:rFonts w:hint="eastAsia"/>
        </w:rPr>
        <w:lastRenderedPageBreak/>
        <w:t>持穩定，但預算都被立法院統刪，會爭取額度外預算。衛福部蘇麗瓊政務次長並表示：行政機關在進行預算統刪係按實施計畫統刪，各業務單位會盡可能守住業務經費，檢討優先次序進行統刪</w:t>
      </w:r>
      <w:r>
        <w:rPr>
          <w:rFonts w:hint="eastAsia"/>
        </w:rPr>
        <w:t>；</w:t>
      </w:r>
      <w:r w:rsidRPr="0085494C">
        <w:rPr>
          <w:rFonts w:hint="eastAsia"/>
        </w:rPr>
        <w:t>會針對委員所提盡量守住</w:t>
      </w:r>
      <w:r>
        <w:rPr>
          <w:rFonts w:hint="eastAsia"/>
        </w:rPr>
        <w:t>早期療育</w:t>
      </w:r>
      <w:r w:rsidRPr="0085494C">
        <w:rPr>
          <w:rFonts w:hint="eastAsia"/>
        </w:rPr>
        <w:t>的經費，另會再增取其他經費挹注</w:t>
      </w:r>
      <w:r>
        <w:rPr>
          <w:rFonts w:hint="eastAsia"/>
        </w:rPr>
        <w:t>早期療育</w:t>
      </w:r>
      <w:r w:rsidRPr="0085494C">
        <w:rPr>
          <w:rFonts w:hint="eastAsia"/>
        </w:rPr>
        <w:t>公務預算不足的部分。</w:t>
      </w:r>
    </w:p>
    <w:p w:rsidR="0005322C" w:rsidRDefault="0005322C" w:rsidP="0005322C">
      <w:pPr>
        <w:pStyle w:val="3"/>
      </w:pPr>
      <w:r>
        <w:rPr>
          <w:rFonts w:hint="eastAsia"/>
        </w:rPr>
        <w:t>綜上，</w:t>
      </w:r>
      <w:r w:rsidRPr="00996C9A">
        <w:rPr>
          <w:rFonts w:hint="eastAsia"/>
        </w:rPr>
        <w:t>發展遲緩兒童之早期療育</w:t>
      </w:r>
      <w:r>
        <w:rPr>
          <w:rFonts w:hint="eastAsia"/>
        </w:rPr>
        <w:t>服務</w:t>
      </w:r>
      <w:r w:rsidRPr="00996C9A">
        <w:rPr>
          <w:rFonts w:hint="eastAsia"/>
        </w:rPr>
        <w:t>為各級政府之法定</w:t>
      </w:r>
      <w:r>
        <w:rPr>
          <w:rFonts w:hint="eastAsia"/>
        </w:rPr>
        <w:t>辦理</w:t>
      </w:r>
      <w:r w:rsidRPr="00996C9A">
        <w:rPr>
          <w:rFonts w:hint="eastAsia"/>
        </w:rPr>
        <w:t>事項</w:t>
      </w:r>
      <w:r>
        <w:rPr>
          <w:rFonts w:hint="eastAsia"/>
        </w:rPr>
        <w:t>，</w:t>
      </w:r>
      <w:r w:rsidRPr="004A6CD4">
        <w:rPr>
          <w:rFonts w:hint="eastAsia"/>
        </w:rPr>
        <w:t>各機關</w:t>
      </w:r>
      <w:r>
        <w:rPr>
          <w:rFonts w:hint="eastAsia"/>
        </w:rPr>
        <w:t>並依據</w:t>
      </w:r>
      <w:r w:rsidRPr="004B2EDE">
        <w:rPr>
          <w:rFonts w:hint="eastAsia"/>
        </w:rPr>
        <w:t>「發展遲緩兒童早期療育服務實施方案」按年度編列預算配合辦理</w:t>
      </w:r>
      <w:r>
        <w:rPr>
          <w:rFonts w:hint="eastAsia"/>
        </w:rPr>
        <w:t>。然</w:t>
      </w:r>
      <w:r w:rsidRPr="004A6CD4">
        <w:t>發展遲緩個案</w:t>
      </w:r>
      <w:r w:rsidRPr="006E7735">
        <w:rPr>
          <w:rFonts w:hint="eastAsia"/>
        </w:rPr>
        <w:t>在通報、個管、</w:t>
      </w:r>
      <w:r>
        <w:rPr>
          <w:rFonts w:hint="eastAsia"/>
        </w:rPr>
        <w:t>聯合評估</w:t>
      </w:r>
      <w:r w:rsidRPr="006E7735">
        <w:rPr>
          <w:rFonts w:hint="eastAsia"/>
        </w:rPr>
        <w:t>、</w:t>
      </w:r>
      <w:r>
        <w:rPr>
          <w:rFonts w:hint="eastAsia"/>
        </w:rPr>
        <w:t>療育</w:t>
      </w:r>
      <w:r w:rsidRPr="006E7735">
        <w:rPr>
          <w:rFonts w:hint="eastAsia"/>
        </w:rPr>
        <w:t>服務</w:t>
      </w:r>
      <w:r w:rsidRPr="006E7735">
        <w:t>……</w:t>
      </w:r>
      <w:r w:rsidRPr="006E7735">
        <w:rPr>
          <w:rFonts w:hint="eastAsia"/>
        </w:rPr>
        <w:t>等需求人數</w:t>
      </w:r>
      <w:r>
        <w:rPr>
          <w:rFonts w:hint="eastAsia"/>
        </w:rPr>
        <w:t>逐年成長，</w:t>
      </w:r>
      <w:r w:rsidRPr="006E7735">
        <w:t>累計</w:t>
      </w:r>
      <w:r>
        <w:rPr>
          <w:rFonts w:hint="eastAsia"/>
        </w:rPr>
        <w:t>個案亦</w:t>
      </w:r>
      <w:r w:rsidRPr="006E7735">
        <w:rPr>
          <w:rFonts w:hint="eastAsia"/>
        </w:rPr>
        <w:t>逐年增加，但經費</w:t>
      </w:r>
      <w:r>
        <w:rPr>
          <w:rFonts w:hint="eastAsia"/>
        </w:rPr>
        <w:t>卻</w:t>
      </w:r>
      <w:r w:rsidRPr="006E7735">
        <w:rPr>
          <w:rFonts w:hint="eastAsia"/>
        </w:rPr>
        <w:t>不增反減，</w:t>
      </w:r>
      <w:r>
        <w:rPr>
          <w:rFonts w:hint="eastAsia"/>
        </w:rPr>
        <w:t>已影響地方政府提供有需求者</w:t>
      </w:r>
      <w:r w:rsidRPr="007D32FC">
        <w:rPr>
          <w:rFonts w:hint="eastAsia"/>
        </w:rPr>
        <w:t>接受療育</w:t>
      </w:r>
      <w:r>
        <w:rPr>
          <w:rFonts w:hint="eastAsia"/>
        </w:rPr>
        <w:t>之</w:t>
      </w:r>
      <w:r w:rsidRPr="007D32FC">
        <w:rPr>
          <w:rFonts w:hint="eastAsia"/>
        </w:rPr>
        <w:t>機會</w:t>
      </w:r>
      <w:r>
        <w:rPr>
          <w:rFonts w:hint="eastAsia"/>
        </w:rPr>
        <w:t>，衛福部應予重視妥善分配預算並爭取相關經費挹注。</w:t>
      </w:r>
    </w:p>
    <w:p w:rsidR="008D7367" w:rsidRPr="004837E7" w:rsidRDefault="008D7367" w:rsidP="008D7367">
      <w:pPr>
        <w:pStyle w:val="2"/>
        <w:spacing w:beforeLines="50" w:before="228"/>
        <w:ind w:left="1020" w:hanging="680"/>
        <w:rPr>
          <w:b/>
        </w:rPr>
      </w:pPr>
      <w:r w:rsidRPr="004837E7">
        <w:rPr>
          <w:rFonts w:hint="eastAsia"/>
          <w:b/>
        </w:rPr>
        <w:t>各縣市在發展遲緩兒童功能性遲緩類別上，以「語言溝通」為首要，現階段聽語專業人力全國普遍缺乏，又依目前執業人員之分布，多數人力集中在都會區，離島及偏鄉呈現缺乏聽語專業人員之不均現象，由於多數縣市人力普遍不足，已衍生療育服務待排時間拉長，導致部分個案無法立即獲取資源，影響發展遲緩兒童之黃金療育期，衛福部允宜就現行人力進行相關調控措施，協助解決聽語專業人力全國普遍缺乏且不均之現象</w:t>
      </w:r>
    </w:p>
    <w:p w:rsidR="008D7367" w:rsidRPr="00B3387F" w:rsidRDefault="008D7367" w:rsidP="008D7367">
      <w:pPr>
        <w:pStyle w:val="3"/>
      </w:pPr>
      <w:r>
        <w:rPr>
          <w:rFonts w:hint="eastAsia"/>
        </w:rPr>
        <w:t>依據</w:t>
      </w:r>
      <w:r w:rsidRPr="00B3387F">
        <w:rPr>
          <w:rFonts w:hint="eastAsia"/>
        </w:rPr>
        <w:t>衛福部</w:t>
      </w:r>
      <w:r w:rsidRPr="00B3387F">
        <w:t>105</w:t>
      </w:r>
      <w:r w:rsidRPr="00B3387F">
        <w:rPr>
          <w:rFonts w:hint="eastAsia"/>
        </w:rPr>
        <w:t>年</w:t>
      </w:r>
      <w:r w:rsidRPr="00B3387F">
        <w:t>3</w:t>
      </w:r>
      <w:r w:rsidRPr="00B3387F">
        <w:rPr>
          <w:rFonts w:hint="eastAsia"/>
        </w:rPr>
        <w:t>月</w:t>
      </w:r>
      <w:r w:rsidRPr="00B3387F">
        <w:t>14</w:t>
      </w:r>
      <w:r w:rsidRPr="00B3387F">
        <w:rPr>
          <w:rFonts w:hint="eastAsia"/>
        </w:rPr>
        <w:t>日修正函頒之「發展遲緩兒童早期療育服務實施方案」</w:t>
      </w:r>
      <w:r>
        <w:rPr>
          <w:rFonts w:hint="eastAsia"/>
        </w:rPr>
        <w:t>之</w:t>
      </w:r>
      <w:r w:rsidRPr="00B3387F">
        <w:rPr>
          <w:rFonts w:hint="eastAsia"/>
        </w:rPr>
        <w:t>工作項目「</w:t>
      </w:r>
      <w:r>
        <w:rPr>
          <w:rFonts w:hint="eastAsia"/>
        </w:rPr>
        <w:t>肆</w:t>
      </w:r>
      <w:r w:rsidRPr="00B3387F">
        <w:rPr>
          <w:rFonts w:hint="eastAsia"/>
        </w:rPr>
        <w:t>、</w:t>
      </w:r>
      <w:r>
        <w:rPr>
          <w:rFonts w:hint="eastAsia"/>
        </w:rPr>
        <w:t>聯合評估</w:t>
      </w:r>
      <w:r w:rsidRPr="00B3387F">
        <w:rPr>
          <w:rFonts w:hint="eastAsia"/>
        </w:rPr>
        <w:t>」</w:t>
      </w:r>
      <w:r>
        <w:rPr>
          <w:rFonts w:hint="eastAsia"/>
        </w:rPr>
        <w:t>:一、</w:t>
      </w:r>
      <w:r w:rsidRPr="00CF2BC9">
        <w:rPr>
          <w:rFonts w:hint="eastAsia"/>
        </w:rPr>
        <w:t>每縣市至少設置一所聯合評估中心或評估醫院，建立聯合評估機制，並輔導公、私立醫院規劃組成發展遲緩兒童聯合評估團隊，辦理聯合評估服務事宜，增加評估的可近性。</w:t>
      </w:r>
      <w:r w:rsidRPr="0057511D">
        <w:rPr>
          <w:rFonts w:hint="eastAsia"/>
        </w:rPr>
        <w:t>「陸、宣導與訓練」，其中採行之措施有「五、加強培訓早期療育專業人力，以落實強</w:t>
      </w:r>
      <w:r w:rsidRPr="0057511D">
        <w:rPr>
          <w:rFonts w:hint="eastAsia"/>
        </w:rPr>
        <w:lastRenderedPageBreak/>
        <w:t>化聯合評估及療育服務」並由衛福部及教育部主責辦理。</w:t>
      </w:r>
    </w:p>
    <w:p w:rsidR="008D7367" w:rsidRPr="00006D09" w:rsidRDefault="008D7367" w:rsidP="008D7367">
      <w:pPr>
        <w:pStyle w:val="3"/>
      </w:pPr>
      <w:r w:rsidRPr="00A557FA">
        <w:rPr>
          <w:rFonts w:hint="eastAsia"/>
        </w:rPr>
        <w:t>國健署為提供疑似發展遲緩兒童可近性服務據點，依22縣市之0-6歲兒童人口數及地區鄉鎮幅員，及「發展遲緩兒童早期療育服務實施方案」每縣市至少設置1所聯合評估中心或評估醫院之</w:t>
      </w:r>
      <w:r>
        <w:rPr>
          <w:rFonts w:hint="eastAsia"/>
        </w:rPr>
        <w:t>採行措施</w:t>
      </w:r>
      <w:r w:rsidRPr="00A557FA">
        <w:rPr>
          <w:rFonts w:hint="eastAsia"/>
        </w:rPr>
        <w:t>，設定各縣市兒童發展聯合評估中心(簡稱聯評中心)基本家數</w:t>
      </w:r>
      <w:r>
        <w:rPr>
          <w:rFonts w:hint="eastAsia"/>
        </w:rPr>
        <w:t>；而</w:t>
      </w:r>
      <w:r w:rsidRPr="001F3DFD">
        <w:rPr>
          <w:rFonts w:hint="eastAsia"/>
        </w:rPr>
        <w:t>聯合評估中心</w:t>
      </w:r>
      <w:r>
        <w:rPr>
          <w:rFonts w:hint="eastAsia"/>
        </w:rPr>
        <w:t>係</w:t>
      </w:r>
      <w:r w:rsidRPr="001F3DFD">
        <w:rPr>
          <w:rFonts w:hint="eastAsia"/>
        </w:rPr>
        <w:t>以提供單一窗口受理疑似遲緩兒童發展聯合評估服務，並以組成專業團隊提供兒童診察、評估與檢查服務。</w:t>
      </w:r>
      <w:r>
        <w:rPr>
          <w:rFonts w:hint="eastAsia"/>
        </w:rPr>
        <w:t>其</w:t>
      </w:r>
      <w:r w:rsidRPr="00006D09">
        <w:rPr>
          <w:rFonts w:hint="eastAsia"/>
        </w:rPr>
        <w:t>專業團隊基本配置</w:t>
      </w:r>
      <w:r>
        <w:rPr>
          <w:rFonts w:hint="eastAsia"/>
        </w:rPr>
        <w:t>包括</w:t>
      </w:r>
      <w:r w:rsidRPr="00006D09">
        <w:rPr>
          <w:rFonts w:hint="eastAsia"/>
        </w:rPr>
        <w:t>：</w:t>
      </w:r>
    </w:p>
    <w:p w:rsidR="008D7367" w:rsidRPr="00006D09" w:rsidRDefault="008D7367" w:rsidP="008D7367">
      <w:pPr>
        <w:pStyle w:val="4"/>
      </w:pPr>
      <w:r w:rsidRPr="00006D09">
        <w:rPr>
          <w:rFonts w:hint="eastAsia"/>
        </w:rPr>
        <w:t>專科醫師：小兒神經科</w:t>
      </w:r>
      <w:r w:rsidRPr="00006D09">
        <w:t>(</w:t>
      </w:r>
      <w:r w:rsidRPr="00006D09">
        <w:rPr>
          <w:rFonts w:hint="eastAsia"/>
        </w:rPr>
        <w:t>小兒科</w:t>
      </w:r>
      <w:r w:rsidRPr="00006D09">
        <w:t>)</w:t>
      </w:r>
      <w:r w:rsidRPr="00006D09">
        <w:rPr>
          <w:rFonts w:hint="eastAsia"/>
        </w:rPr>
        <w:t>專科醫師、兒童及青少年精神科專科醫師、復健科專科醫師，至少有</w:t>
      </w:r>
      <w:r w:rsidRPr="00006D09">
        <w:t>2</w:t>
      </w:r>
      <w:r w:rsidRPr="00006D09">
        <w:rPr>
          <w:rFonts w:hint="eastAsia"/>
        </w:rPr>
        <w:t>科以上之專任醫師。</w:t>
      </w:r>
    </w:p>
    <w:p w:rsidR="008D7367" w:rsidRDefault="008D7367" w:rsidP="008D7367">
      <w:pPr>
        <w:pStyle w:val="4"/>
        <w:rPr>
          <w:kern w:val="0"/>
        </w:rPr>
      </w:pPr>
      <w:r w:rsidRPr="00006D09">
        <w:rPr>
          <w:rFonts w:hint="eastAsia"/>
        </w:rPr>
        <w:t>專任評估人員：物理治療、職能治療、語言治療、臨床心理及社會工作師，至少</w:t>
      </w:r>
      <w:r w:rsidRPr="00006D09">
        <w:t>3</w:t>
      </w:r>
      <w:r w:rsidRPr="00006D09">
        <w:rPr>
          <w:rFonts w:hint="eastAsia"/>
        </w:rPr>
        <w:t>科以上之專任評估人員，</w:t>
      </w:r>
      <w:r>
        <w:rPr>
          <w:rFonts w:hint="eastAsia"/>
        </w:rPr>
        <w:t>並</w:t>
      </w:r>
      <w:r w:rsidRPr="00006D09">
        <w:rPr>
          <w:rFonts w:hint="eastAsia"/>
        </w:rPr>
        <w:t>建議醫療機構納入聽力師協助相關評估服務。</w:t>
      </w:r>
    </w:p>
    <w:p w:rsidR="008D7367" w:rsidRPr="00E36591" w:rsidRDefault="008D7367" w:rsidP="008D7367">
      <w:pPr>
        <w:pStyle w:val="3"/>
      </w:pPr>
      <w:r>
        <w:rPr>
          <w:rFonts w:hint="eastAsia"/>
        </w:rPr>
        <w:t>惟</w:t>
      </w:r>
      <w:r w:rsidRPr="00E36591">
        <w:rPr>
          <w:rFonts w:hint="eastAsia"/>
        </w:rPr>
        <w:t>本院於108年9月2日與各縣市政府座談，發現</w:t>
      </w:r>
      <w:r>
        <w:rPr>
          <w:rFonts w:hint="eastAsia"/>
        </w:rPr>
        <w:t>各縣市</w:t>
      </w:r>
      <w:r w:rsidRPr="00E36591">
        <w:rPr>
          <w:rFonts w:hint="eastAsia"/>
        </w:rPr>
        <w:t>在發展遲緩兒童功能性遲緩類別上，以「語言溝通」為首要。</w:t>
      </w:r>
      <w:r>
        <w:rPr>
          <w:rFonts w:hint="eastAsia"/>
        </w:rPr>
        <w:t>縣市反映困境及建議如下:</w:t>
      </w:r>
    </w:p>
    <w:p w:rsidR="008D7367" w:rsidRPr="00B562D9" w:rsidRDefault="008D7367" w:rsidP="008D7367">
      <w:pPr>
        <w:pStyle w:val="4"/>
      </w:pPr>
      <w:r w:rsidRPr="00B562D9">
        <w:rPr>
          <w:rFonts w:hint="eastAsia"/>
        </w:rPr>
        <w:t>嘉義市：從發展遲緩類別統計中發現，語言遲緩佔通報與個管人數的比例最高，分別佔通報數56%與個管數68%，然而目前該市語言治療師人力資源不足，以致語言治療等候時間增加，平均需等候3個半月至6個月以上，建議增加語言治療師培訓與數量。</w:t>
      </w:r>
    </w:p>
    <w:p w:rsidR="008D7367" w:rsidRDefault="008D7367" w:rsidP="008D7367">
      <w:pPr>
        <w:pStyle w:val="4"/>
      </w:pPr>
      <w:r w:rsidRPr="008D45E0">
        <w:rPr>
          <w:rFonts w:hint="eastAsia"/>
        </w:rPr>
        <w:t>基隆市：該</w:t>
      </w:r>
      <w:r w:rsidRPr="008D45E0">
        <w:t>市發展遲緩</w:t>
      </w:r>
      <w:r w:rsidRPr="008D45E0">
        <w:rPr>
          <w:rFonts w:hint="eastAsia"/>
        </w:rPr>
        <w:t>類型</w:t>
      </w:r>
      <w:r w:rsidRPr="008D45E0">
        <w:t>以語言類</w:t>
      </w:r>
      <w:r w:rsidRPr="008D45E0">
        <w:rPr>
          <w:rFonts w:hint="eastAsia"/>
        </w:rPr>
        <w:t>為多</w:t>
      </w:r>
      <w:r w:rsidRPr="008D45E0">
        <w:t>，但因語言治療師人力不足造成</w:t>
      </w:r>
      <w:r w:rsidRPr="008D45E0">
        <w:rPr>
          <w:rFonts w:hint="eastAsia"/>
        </w:rPr>
        <w:t>許多語言發展遲緩兒童無法持續接受療育服務，建請中央評估是否提高醫院設置標準，增加語言治療師職缺。另目前全國僅有</w:t>
      </w:r>
      <w:r w:rsidRPr="008D45E0">
        <w:rPr>
          <w:rFonts w:hint="eastAsia"/>
        </w:rPr>
        <w:lastRenderedPageBreak/>
        <w:t>6間學校設有語言治療類系所，供需不平衡，建議中央多開放此類系所招生。</w:t>
      </w:r>
    </w:p>
    <w:p w:rsidR="008D7367" w:rsidRDefault="008D7367" w:rsidP="008D7367">
      <w:pPr>
        <w:pStyle w:val="4"/>
      </w:pPr>
      <w:r>
        <w:rPr>
          <w:rFonts w:hint="eastAsia"/>
        </w:rPr>
        <w:t>臺中市：</w:t>
      </w:r>
      <w:r w:rsidRPr="00FC4661">
        <w:rPr>
          <w:rFonts w:hint="eastAsia"/>
        </w:rPr>
        <w:t>108年第1次早期療育推動委員會工作報告，除發展遲緩評估需求，其他醫療復健總需求人數7</w:t>
      </w:r>
      <w:r w:rsidRPr="00FC4661">
        <w:t>,</w:t>
      </w:r>
      <w:r w:rsidRPr="00FC4661">
        <w:rPr>
          <w:rFonts w:hint="eastAsia"/>
        </w:rPr>
        <w:t>363人次，需求人數最多前3項為語言治療2</w:t>
      </w:r>
      <w:r w:rsidRPr="00FC4661">
        <w:t>,7</w:t>
      </w:r>
      <w:r w:rsidRPr="00FC4661">
        <w:rPr>
          <w:rFonts w:hint="eastAsia"/>
        </w:rPr>
        <w:t>00人，次為職能治療2</w:t>
      </w:r>
      <w:r w:rsidRPr="00FC4661">
        <w:t>,</w:t>
      </w:r>
      <w:r w:rsidRPr="00FC4661">
        <w:rPr>
          <w:rFonts w:hint="eastAsia"/>
        </w:rPr>
        <w:t>077人，物理治療1</w:t>
      </w:r>
      <w:r w:rsidRPr="00FC4661">
        <w:t>,1</w:t>
      </w:r>
      <w:r w:rsidRPr="00FC4661">
        <w:rPr>
          <w:rFonts w:hint="eastAsia"/>
        </w:rPr>
        <w:t>53人</w:t>
      </w:r>
      <w:r>
        <w:t>……</w:t>
      </w:r>
      <w:r>
        <w:rPr>
          <w:rFonts w:hint="eastAsia"/>
        </w:rPr>
        <w:t>。</w:t>
      </w:r>
    </w:p>
    <w:p w:rsidR="008D7367" w:rsidRPr="00D4757A" w:rsidRDefault="008D7367" w:rsidP="008D7367">
      <w:pPr>
        <w:pStyle w:val="4"/>
      </w:pPr>
      <w:r>
        <w:rPr>
          <w:rFonts w:hint="eastAsia"/>
        </w:rPr>
        <w:t>高雄市：</w:t>
      </w:r>
      <w:r w:rsidRPr="00D4757A">
        <w:rPr>
          <w:rFonts w:hint="eastAsia"/>
        </w:rPr>
        <w:t>依據</w:t>
      </w:r>
      <w:r>
        <w:rPr>
          <w:rFonts w:hint="eastAsia"/>
        </w:rPr>
        <w:t>早期療育</w:t>
      </w:r>
      <w:r w:rsidRPr="00D4757A">
        <w:rPr>
          <w:rFonts w:hint="eastAsia"/>
        </w:rPr>
        <w:t>個管中心實務服務狀況，除語言治療需求較多需待排，餘物理治療、職能治療等資源尚屬充足。</w:t>
      </w:r>
    </w:p>
    <w:p w:rsidR="008D7367" w:rsidRDefault="008D7367" w:rsidP="008D7367">
      <w:pPr>
        <w:pStyle w:val="4"/>
      </w:pPr>
      <w:r>
        <w:rPr>
          <w:rFonts w:hint="eastAsia"/>
        </w:rPr>
        <w:t>新竹市：</w:t>
      </w:r>
      <w:r w:rsidRPr="002B1C49">
        <w:rPr>
          <w:rFonts w:hint="eastAsia"/>
        </w:rPr>
        <w:t>在發展遲緩項目中，語言治療項目等候時間較久，呈現語言治療治療師不足之情形。</w:t>
      </w:r>
    </w:p>
    <w:p w:rsidR="008D7367" w:rsidRDefault="008D7367" w:rsidP="008D7367">
      <w:pPr>
        <w:pStyle w:val="4"/>
      </w:pPr>
      <w:r>
        <w:rPr>
          <w:rFonts w:hint="eastAsia"/>
        </w:rPr>
        <w:t>苗栗縣：</w:t>
      </w:r>
      <w:r w:rsidRPr="00EF3F38">
        <w:rPr>
          <w:rFonts w:hint="eastAsia"/>
        </w:rPr>
        <w:t>聽</w:t>
      </w:r>
      <w:r w:rsidRPr="00EF3F38">
        <w:t>語</w:t>
      </w:r>
      <w:r w:rsidRPr="00EF3F38">
        <w:rPr>
          <w:rFonts w:hint="eastAsia"/>
        </w:rPr>
        <w:t>專業人力全國普遍皆缺乏，已持續協調縣內醫療機構聽語專業人力相互支援。然聽語專業人力缺乏現象與相關人力培育單位偏少亦有關係(全台大專院校僅5所學校設有聽力暨語言治療學系、1所設有語言治療學系)，建請中央主管機關規劃教育及衛生層面之聽語專業人力養成方案，</w:t>
      </w:r>
      <w:r>
        <w:t>……</w:t>
      </w:r>
      <w:r w:rsidRPr="00EF3F38">
        <w:rPr>
          <w:rFonts w:hint="eastAsia"/>
        </w:rPr>
        <w:t>。</w:t>
      </w:r>
    </w:p>
    <w:p w:rsidR="008D7367" w:rsidRPr="00CD33E1" w:rsidRDefault="008D7367" w:rsidP="008D7367">
      <w:pPr>
        <w:pStyle w:val="4"/>
      </w:pPr>
      <w:r>
        <w:rPr>
          <w:rFonts w:hint="eastAsia"/>
        </w:rPr>
        <w:t>雲林縣：108年1-6月</w:t>
      </w:r>
      <w:r w:rsidRPr="00904EA4">
        <w:rPr>
          <w:rFonts w:hint="eastAsia"/>
        </w:rPr>
        <w:t>通報個案功能性診斷分析，依序為語言溝通能力遲緩，認知能力遲緩，精細動作遲緩，</w:t>
      </w:r>
      <w:r>
        <w:t>……</w:t>
      </w:r>
      <w:r w:rsidRPr="00904EA4">
        <w:rPr>
          <w:rFonts w:hint="eastAsia"/>
        </w:rPr>
        <w:t>。</w:t>
      </w:r>
      <w:r w:rsidRPr="008F3A74">
        <w:rPr>
          <w:rFonts w:hint="eastAsia"/>
        </w:rPr>
        <w:t>目前主要為語言治療師不足。</w:t>
      </w:r>
    </w:p>
    <w:p w:rsidR="008D7367" w:rsidRPr="005F4BD2" w:rsidRDefault="008D7367" w:rsidP="008D7367">
      <w:pPr>
        <w:pStyle w:val="4"/>
      </w:pPr>
      <w:r>
        <w:rPr>
          <w:rFonts w:hint="eastAsia"/>
        </w:rPr>
        <w:t>嘉義市：目前單項發展遲緩，以語言發展遲緩最多；但同時具有二項以上發展異常狀況者也以語言遲緩項目最多。107年度確診遲緩個案診斷結果依人次多寡依序為:語言發展、認知、知覺動作發展、社會情緒、其他發展、感官。</w:t>
      </w:r>
      <w:r w:rsidRPr="005F4BD2">
        <w:rPr>
          <w:rFonts w:hint="eastAsia"/>
        </w:rPr>
        <w:t>目前除了語言治療資人力不足，職能治療師亦有不足之情形。</w:t>
      </w:r>
    </w:p>
    <w:p w:rsidR="008D7367" w:rsidRPr="00DD3063" w:rsidRDefault="008D7367" w:rsidP="008D7367">
      <w:pPr>
        <w:pStyle w:val="4"/>
      </w:pPr>
      <w:r>
        <w:rPr>
          <w:rFonts w:hint="eastAsia"/>
        </w:rPr>
        <w:t>屏東縣：</w:t>
      </w:r>
      <w:r w:rsidRPr="00DD3063">
        <w:rPr>
          <w:rFonts w:hint="eastAsia"/>
        </w:rPr>
        <w:t>經詢問2家聯評中心</w:t>
      </w:r>
      <w:r>
        <w:rPr>
          <w:rFonts w:hint="eastAsia"/>
        </w:rPr>
        <w:t>，</w:t>
      </w:r>
      <w:r w:rsidRPr="00DD3063">
        <w:rPr>
          <w:rFonts w:hint="eastAsia"/>
        </w:rPr>
        <w:t>語言遲緩是遲緩類別最多數，認知發展遲緩為次要，語言治療師除了</w:t>
      </w:r>
      <w:r w:rsidRPr="00DD3063">
        <w:rPr>
          <w:rFonts w:hint="eastAsia"/>
        </w:rPr>
        <w:lastRenderedPageBreak/>
        <w:t>評估亦兼負治療，確實有語言治療師不足的狀況</w:t>
      </w:r>
      <w:r>
        <w:rPr>
          <w:rFonts w:hint="eastAsia"/>
        </w:rPr>
        <w:t>；</w:t>
      </w:r>
      <w:r w:rsidRPr="00DD3063">
        <w:rPr>
          <w:rFonts w:hint="eastAsia"/>
        </w:rPr>
        <w:t>另外心理師進行心理衡鑑需要1.5小時-2小時/位，相當耗時</w:t>
      </w:r>
      <w:r>
        <w:rPr>
          <w:rFonts w:hint="eastAsia"/>
        </w:rPr>
        <w:t>，</w:t>
      </w:r>
      <w:r w:rsidRPr="00DD3063">
        <w:rPr>
          <w:rFonts w:hint="eastAsia"/>
        </w:rPr>
        <w:t>心理師人力不足也影響待排天數</w:t>
      </w:r>
      <w:r>
        <w:rPr>
          <w:rFonts w:hint="eastAsia"/>
        </w:rPr>
        <w:t>。</w:t>
      </w:r>
      <w:r w:rsidRPr="00DD3063">
        <w:rPr>
          <w:rFonts w:hint="eastAsia"/>
        </w:rPr>
        <w:t>以上2類專業治療師最為不足。</w:t>
      </w:r>
    </w:p>
    <w:p w:rsidR="008D7367" w:rsidRPr="009B3E89" w:rsidRDefault="008D7367" w:rsidP="008D7367">
      <w:pPr>
        <w:pStyle w:val="4"/>
      </w:pPr>
      <w:r>
        <w:rPr>
          <w:rFonts w:hint="eastAsia"/>
        </w:rPr>
        <w:t>花蓮縣：</w:t>
      </w:r>
      <w:r w:rsidRPr="009B3E89">
        <w:rPr>
          <w:rFonts w:hint="eastAsia"/>
        </w:rPr>
        <w:t>以療育項目資源配置，目前本縣語言治療資源較缺乏。</w:t>
      </w:r>
    </w:p>
    <w:p w:rsidR="008D7367" w:rsidRPr="00022378" w:rsidRDefault="008D7367" w:rsidP="008D7367">
      <w:pPr>
        <w:pStyle w:val="4"/>
      </w:pPr>
      <w:r>
        <w:rPr>
          <w:rFonts w:hint="eastAsia"/>
        </w:rPr>
        <w:t>澎湖縣：</w:t>
      </w:r>
      <w:r w:rsidRPr="006F7BDF">
        <w:rPr>
          <w:rFonts w:hint="eastAsia"/>
        </w:rPr>
        <w:t>目前負責學齡前及學齡階段特教老師共54位，於</w:t>
      </w:r>
      <w:r>
        <w:rPr>
          <w:rFonts w:hint="eastAsia"/>
        </w:rPr>
        <w:t>早期療育</w:t>
      </w:r>
      <w:r w:rsidRPr="006F7BDF">
        <w:rPr>
          <w:rFonts w:hint="eastAsia"/>
        </w:rPr>
        <w:t>缺乏的專業治療師資以臨床心理師及語言治療師為主。澎湖縣兒童少年發展中心則以臨床心理師最為不足。</w:t>
      </w:r>
    </w:p>
    <w:p w:rsidR="008D7367" w:rsidRDefault="008D7367" w:rsidP="008D7367">
      <w:pPr>
        <w:pStyle w:val="4"/>
        <w:numPr>
          <w:ilvl w:val="0"/>
          <w:numId w:val="0"/>
        </w:numPr>
        <w:ind w:left="1418" w:firstLineChars="208" w:firstLine="708"/>
        <w:rPr>
          <w:bCs/>
          <w:color w:val="000000" w:themeColor="text1"/>
        </w:rPr>
      </w:pPr>
      <w:r w:rsidRPr="00AF41A7">
        <w:rPr>
          <w:rFonts w:hint="eastAsia"/>
          <w:bCs/>
          <w:color w:val="000000" w:themeColor="text1"/>
        </w:rPr>
        <w:t>據上，除離島偏鄉有聽語專業人力之需求外，高雄及台中等都會區亦有不足之情形，顯見聽語專業人力全國普遍皆缺乏。</w:t>
      </w:r>
    </w:p>
    <w:p w:rsidR="008D7367" w:rsidRDefault="008D7367" w:rsidP="008D7367">
      <w:pPr>
        <w:pStyle w:val="3"/>
      </w:pPr>
      <w:r>
        <w:rPr>
          <w:rFonts w:hint="eastAsia"/>
        </w:rPr>
        <w:t>經查</w:t>
      </w:r>
      <w:r w:rsidRPr="00415A62">
        <w:rPr>
          <w:rFonts w:hint="eastAsia"/>
        </w:rPr>
        <w:t>衛福部</w:t>
      </w:r>
      <w:r>
        <w:rPr>
          <w:rFonts w:hint="eastAsia"/>
        </w:rPr>
        <w:t>有關</w:t>
      </w:r>
      <w:r w:rsidRPr="00415A62">
        <w:rPr>
          <w:rFonts w:hint="eastAsia"/>
        </w:rPr>
        <w:t>全國執業的</w:t>
      </w:r>
      <w:r w:rsidRPr="0014494E">
        <w:rPr>
          <w:rFonts w:hint="eastAsia"/>
        </w:rPr>
        <w:t>物理治療、職能治療、語言治療、臨床心理</w:t>
      </w:r>
      <w:r>
        <w:rPr>
          <w:rFonts w:hint="eastAsia"/>
        </w:rPr>
        <w:t>專業人員人數，其中107年底國內</w:t>
      </w:r>
      <w:r w:rsidRPr="00415A62">
        <w:t>語言治療師</w:t>
      </w:r>
      <w:r>
        <w:rPr>
          <w:rFonts w:hint="eastAsia"/>
        </w:rPr>
        <w:t>873</w:t>
      </w:r>
      <w:r w:rsidRPr="00415A62">
        <w:t>人</w:t>
      </w:r>
      <w:r w:rsidRPr="00415A62">
        <w:rPr>
          <w:rFonts w:hint="eastAsia"/>
        </w:rPr>
        <w:t>，</w:t>
      </w:r>
      <w:r w:rsidRPr="00415A62">
        <w:t>聽力師</w:t>
      </w:r>
      <w:r>
        <w:rPr>
          <w:rFonts w:hint="eastAsia"/>
        </w:rPr>
        <w:t>290</w:t>
      </w:r>
      <w:r w:rsidRPr="00415A62">
        <w:t>人</w:t>
      </w:r>
      <w:r>
        <w:rPr>
          <w:rFonts w:hint="eastAsia"/>
        </w:rPr>
        <w:t>，執業分布如下表：</w:t>
      </w:r>
    </w:p>
    <w:p w:rsidR="008D7367" w:rsidRDefault="00545874" w:rsidP="00545874">
      <w:pPr>
        <w:pStyle w:val="a3"/>
        <w:numPr>
          <w:ilvl w:val="0"/>
          <w:numId w:val="0"/>
        </w:numPr>
      </w:pPr>
      <w:r>
        <w:rPr>
          <w:rFonts w:hint="eastAsia"/>
        </w:rPr>
        <w:t xml:space="preserve">表    </w:t>
      </w:r>
      <w:r w:rsidR="008D7367" w:rsidRPr="00333EE5">
        <w:rPr>
          <w:rFonts w:hint="eastAsia"/>
        </w:rPr>
        <w:t>107年底</w:t>
      </w:r>
      <w:r w:rsidR="008D7367" w:rsidRPr="00333EE5">
        <w:t>機構執業醫事人員數</w:t>
      </w:r>
      <w:r w:rsidR="008D7367" w:rsidRPr="00333EE5">
        <w:t>─</w:t>
      </w:r>
      <w:r w:rsidR="008D7367" w:rsidRPr="00333EE5">
        <w:t>按縣市別分</w:t>
      </w:r>
    </w:p>
    <w:p w:rsidR="008D7367" w:rsidRPr="00014C62" w:rsidRDefault="008D7367" w:rsidP="00D61118">
      <w:pPr>
        <w:pStyle w:val="a3"/>
        <w:numPr>
          <w:ilvl w:val="0"/>
          <w:numId w:val="0"/>
        </w:numPr>
        <w:spacing w:before="0" w:after="0"/>
        <w:ind w:right="196"/>
        <w:jc w:val="right"/>
        <w:rPr>
          <w:sz w:val="24"/>
          <w:szCs w:val="24"/>
        </w:rPr>
      </w:pPr>
      <w:r w:rsidRPr="00014C62">
        <w:rPr>
          <w:rFonts w:hint="eastAsia"/>
          <w:sz w:val="24"/>
          <w:szCs w:val="24"/>
        </w:rPr>
        <w:t>單位：人</w:t>
      </w:r>
    </w:p>
    <w:tbl>
      <w:tblPr>
        <w:tblStyle w:val="af6"/>
        <w:tblW w:w="8784" w:type="dxa"/>
        <w:jc w:val="center"/>
        <w:tblLook w:val="04A0" w:firstRow="1" w:lastRow="0" w:firstColumn="1" w:lastColumn="0" w:noHBand="0" w:noVBand="1"/>
      </w:tblPr>
      <w:tblGrid>
        <w:gridCol w:w="1984"/>
        <w:gridCol w:w="851"/>
        <w:gridCol w:w="850"/>
        <w:gridCol w:w="851"/>
        <w:gridCol w:w="790"/>
        <w:gridCol w:w="906"/>
        <w:gridCol w:w="851"/>
        <w:gridCol w:w="850"/>
        <w:gridCol w:w="851"/>
      </w:tblGrid>
      <w:tr w:rsidR="008D7367" w:rsidRPr="001204F8" w:rsidTr="006552C2">
        <w:trPr>
          <w:tblHeader/>
          <w:jc w:val="center"/>
        </w:trPr>
        <w:tc>
          <w:tcPr>
            <w:tcW w:w="1984" w:type="dxa"/>
          </w:tcPr>
          <w:p w:rsidR="008D7367" w:rsidRDefault="008D7367" w:rsidP="006552C2">
            <w:pPr>
              <w:pStyle w:val="3"/>
              <w:numPr>
                <w:ilvl w:val="0"/>
                <w:numId w:val="0"/>
              </w:numPr>
              <w:spacing w:line="280" w:lineRule="exact"/>
              <w:rPr>
                <w:sz w:val="24"/>
                <w:szCs w:val="24"/>
              </w:rPr>
            </w:pPr>
            <w:r>
              <w:rPr>
                <w:rFonts w:hint="eastAsia"/>
                <w:sz w:val="24"/>
                <w:szCs w:val="24"/>
              </w:rPr>
              <w:t xml:space="preserve">     </w:t>
            </w:r>
            <w:r w:rsidRPr="001204F8">
              <w:rPr>
                <w:rFonts w:hint="eastAsia"/>
                <w:sz w:val="24"/>
                <w:szCs w:val="24"/>
              </w:rPr>
              <w:t>醫事人員</w:t>
            </w:r>
          </w:p>
          <w:p w:rsidR="008D7367" w:rsidRPr="00735C3A" w:rsidRDefault="008D7367" w:rsidP="006552C2">
            <w:pPr>
              <w:spacing w:line="280" w:lineRule="exact"/>
            </w:pPr>
          </w:p>
          <w:p w:rsidR="008D7367" w:rsidRPr="001204F8" w:rsidRDefault="008D7367" w:rsidP="006552C2">
            <w:pPr>
              <w:pStyle w:val="3"/>
              <w:numPr>
                <w:ilvl w:val="0"/>
                <w:numId w:val="0"/>
              </w:numPr>
              <w:spacing w:line="280" w:lineRule="exact"/>
              <w:rPr>
                <w:sz w:val="24"/>
                <w:szCs w:val="24"/>
              </w:rPr>
            </w:pPr>
            <w:r>
              <w:rPr>
                <w:rFonts w:hint="eastAsia"/>
                <w:sz w:val="24"/>
                <w:szCs w:val="24"/>
              </w:rPr>
              <w:t>縣市別</w:t>
            </w:r>
          </w:p>
        </w:tc>
        <w:tc>
          <w:tcPr>
            <w:tcW w:w="851" w:type="dxa"/>
            <w:vAlign w:val="bottom"/>
          </w:tcPr>
          <w:p w:rsidR="008D7367" w:rsidRPr="0096358D" w:rsidRDefault="008D7367" w:rsidP="006552C2">
            <w:pPr>
              <w:spacing w:line="280" w:lineRule="exact"/>
              <w:rPr>
                <w:sz w:val="24"/>
                <w:szCs w:val="24"/>
              </w:rPr>
            </w:pPr>
            <w:r w:rsidRPr="0096358D">
              <w:rPr>
                <w:rFonts w:hint="eastAsia"/>
                <w:sz w:val="24"/>
                <w:szCs w:val="24"/>
              </w:rPr>
              <w:t>物理治療師</w:t>
            </w:r>
          </w:p>
        </w:tc>
        <w:tc>
          <w:tcPr>
            <w:tcW w:w="850" w:type="dxa"/>
            <w:vAlign w:val="bottom"/>
          </w:tcPr>
          <w:p w:rsidR="008D7367" w:rsidRPr="0096358D" w:rsidRDefault="008D7367" w:rsidP="006552C2">
            <w:pPr>
              <w:spacing w:line="280" w:lineRule="exact"/>
              <w:rPr>
                <w:sz w:val="24"/>
                <w:szCs w:val="24"/>
              </w:rPr>
            </w:pPr>
            <w:r w:rsidRPr="0096358D">
              <w:rPr>
                <w:rFonts w:hint="eastAsia"/>
                <w:sz w:val="24"/>
                <w:szCs w:val="24"/>
              </w:rPr>
              <w:t>物理治療生</w:t>
            </w:r>
          </w:p>
        </w:tc>
        <w:tc>
          <w:tcPr>
            <w:tcW w:w="851" w:type="dxa"/>
            <w:vAlign w:val="bottom"/>
          </w:tcPr>
          <w:p w:rsidR="008D7367" w:rsidRPr="0096358D" w:rsidRDefault="008D7367" w:rsidP="006552C2">
            <w:pPr>
              <w:spacing w:line="280" w:lineRule="exact"/>
              <w:rPr>
                <w:sz w:val="24"/>
                <w:szCs w:val="24"/>
              </w:rPr>
            </w:pPr>
            <w:r w:rsidRPr="0096358D">
              <w:rPr>
                <w:rFonts w:hint="eastAsia"/>
                <w:sz w:val="24"/>
                <w:szCs w:val="24"/>
              </w:rPr>
              <w:t>職能治療師</w:t>
            </w:r>
          </w:p>
        </w:tc>
        <w:tc>
          <w:tcPr>
            <w:tcW w:w="790" w:type="dxa"/>
            <w:vAlign w:val="bottom"/>
          </w:tcPr>
          <w:p w:rsidR="008D7367" w:rsidRPr="0096358D" w:rsidRDefault="008D7367" w:rsidP="006552C2">
            <w:pPr>
              <w:spacing w:line="280" w:lineRule="exact"/>
              <w:rPr>
                <w:sz w:val="24"/>
                <w:szCs w:val="24"/>
              </w:rPr>
            </w:pPr>
            <w:r w:rsidRPr="0096358D">
              <w:rPr>
                <w:rFonts w:hint="eastAsia"/>
                <w:sz w:val="24"/>
                <w:szCs w:val="24"/>
              </w:rPr>
              <w:t>職能治療生</w:t>
            </w:r>
          </w:p>
        </w:tc>
        <w:tc>
          <w:tcPr>
            <w:tcW w:w="906" w:type="dxa"/>
            <w:vAlign w:val="bottom"/>
          </w:tcPr>
          <w:p w:rsidR="008D7367" w:rsidRPr="0096358D" w:rsidRDefault="008D7367" w:rsidP="006552C2">
            <w:pPr>
              <w:spacing w:line="280" w:lineRule="exact"/>
              <w:rPr>
                <w:sz w:val="24"/>
                <w:szCs w:val="24"/>
              </w:rPr>
            </w:pPr>
            <w:r w:rsidRPr="0096358D">
              <w:rPr>
                <w:rFonts w:hint="eastAsia"/>
                <w:sz w:val="24"/>
                <w:szCs w:val="24"/>
              </w:rPr>
              <w:t>臨床心理師</w:t>
            </w:r>
          </w:p>
        </w:tc>
        <w:tc>
          <w:tcPr>
            <w:tcW w:w="851" w:type="dxa"/>
            <w:vAlign w:val="bottom"/>
          </w:tcPr>
          <w:p w:rsidR="008D7367" w:rsidRPr="0096358D" w:rsidRDefault="008D7367" w:rsidP="006552C2">
            <w:pPr>
              <w:spacing w:line="280" w:lineRule="exact"/>
              <w:rPr>
                <w:sz w:val="24"/>
                <w:szCs w:val="24"/>
              </w:rPr>
            </w:pPr>
            <w:r w:rsidRPr="0096358D">
              <w:rPr>
                <w:rFonts w:hint="eastAsia"/>
                <w:sz w:val="24"/>
                <w:szCs w:val="24"/>
              </w:rPr>
              <w:t>呼吸治療師</w:t>
            </w:r>
          </w:p>
        </w:tc>
        <w:tc>
          <w:tcPr>
            <w:tcW w:w="850" w:type="dxa"/>
            <w:shd w:val="clear" w:color="auto" w:fill="DBE5F1" w:themeFill="accent1" w:themeFillTint="33"/>
            <w:vAlign w:val="bottom"/>
          </w:tcPr>
          <w:p w:rsidR="008D7367" w:rsidRPr="0096358D" w:rsidRDefault="008D7367" w:rsidP="006552C2">
            <w:pPr>
              <w:spacing w:line="280" w:lineRule="exact"/>
              <w:rPr>
                <w:sz w:val="24"/>
                <w:szCs w:val="24"/>
              </w:rPr>
            </w:pPr>
            <w:r w:rsidRPr="0096358D">
              <w:rPr>
                <w:rFonts w:hint="eastAsia"/>
                <w:sz w:val="24"/>
                <w:szCs w:val="24"/>
              </w:rPr>
              <w:t>語言治療師</w:t>
            </w:r>
          </w:p>
        </w:tc>
        <w:tc>
          <w:tcPr>
            <w:tcW w:w="851" w:type="dxa"/>
            <w:shd w:val="clear" w:color="auto" w:fill="FDE9D9" w:themeFill="accent6" w:themeFillTint="33"/>
            <w:vAlign w:val="center"/>
          </w:tcPr>
          <w:p w:rsidR="008D7367" w:rsidRPr="0096358D" w:rsidRDefault="008D7367" w:rsidP="006552C2">
            <w:pPr>
              <w:spacing w:line="280" w:lineRule="exact"/>
              <w:rPr>
                <w:sz w:val="24"/>
                <w:szCs w:val="24"/>
              </w:rPr>
            </w:pPr>
            <w:r w:rsidRPr="0096358D">
              <w:rPr>
                <w:rFonts w:hint="eastAsia"/>
                <w:sz w:val="24"/>
                <w:szCs w:val="24"/>
              </w:rPr>
              <w:t>聽力師</w:t>
            </w:r>
          </w:p>
        </w:tc>
      </w:tr>
      <w:tr w:rsidR="008D7367" w:rsidRPr="001204F8" w:rsidTr="006552C2">
        <w:trPr>
          <w:jc w:val="center"/>
        </w:trPr>
        <w:tc>
          <w:tcPr>
            <w:tcW w:w="1984" w:type="dxa"/>
            <w:vAlign w:val="center"/>
          </w:tcPr>
          <w:p w:rsidR="008D7367" w:rsidRPr="001204F8" w:rsidRDefault="008D7367" w:rsidP="006552C2">
            <w:pPr>
              <w:pStyle w:val="3"/>
              <w:numPr>
                <w:ilvl w:val="0"/>
                <w:numId w:val="0"/>
              </w:numPr>
              <w:spacing w:line="220" w:lineRule="exact"/>
              <w:rPr>
                <w:sz w:val="24"/>
                <w:szCs w:val="24"/>
              </w:rPr>
            </w:pPr>
            <w:r>
              <w:rPr>
                <w:rFonts w:hint="eastAsia"/>
                <w:sz w:val="24"/>
                <w:szCs w:val="24"/>
              </w:rPr>
              <w:t>總計</w:t>
            </w:r>
          </w:p>
        </w:tc>
        <w:tc>
          <w:tcPr>
            <w:tcW w:w="851" w:type="dxa"/>
            <w:shd w:val="clear" w:color="auto" w:fill="auto"/>
            <w:vAlign w:val="center"/>
          </w:tcPr>
          <w:p w:rsidR="008D7367" w:rsidRDefault="008D7367" w:rsidP="006552C2">
            <w:pPr>
              <w:widowControl/>
              <w:overflowPunct/>
              <w:autoSpaceDE/>
              <w:autoSpaceDN/>
              <w:jc w:val="right"/>
              <w:rPr>
                <w:rFonts w:ascii="Times New Roman" w:eastAsia="新細明體"/>
                <w:b/>
                <w:bCs/>
                <w:kern w:val="0"/>
                <w:sz w:val="22"/>
                <w:szCs w:val="22"/>
              </w:rPr>
            </w:pPr>
            <w:r>
              <w:rPr>
                <w:rFonts w:ascii="Times New Roman"/>
                <w:b/>
                <w:bCs/>
                <w:sz w:val="22"/>
                <w:szCs w:val="22"/>
              </w:rPr>
              <w:t xml:space="preserve">              5,763 </w:t>
            </w:r>
          </w:p>
        </w:tc>
        <w:tc>
          <w:tcPr>
            <w:tcW w:w="850" w:type="dxa"/>
            <w:shd w:val="clear" w:color="auto" w:fill="auto"/>
            <w:vAlign w:val="center"/>
          </w:tcPr>
          <w:p w:rsidR="008D7367" w:rsidRDefault="008D7367" w:rsidP="006552C2">
            <w:pPr>
              <w:jc w:val="right"/>
              <w:rPr>
                <w:rFonts w:ascii="Times New Roman"/>
                <w:b/>
                <w:bCs/>
                <w:sz w:val="22"/>
                <w:szCs w:val="22"/>
              </w:rPr>
            </w:pPr>
            <w:r>
              <w:rPr>
                <w:rFonts w:ascii="Times New Roman"/>
                <w:b/>
                <w:bCs/>
                <w:sz w:val="22"/>
                <w:szCs w:val="22"/>
              </w:rPr>
              <w:t xml:space="preserve">              1,623 </w:t>
            </w:r>
          </w:p>
        </w:tc>
        <w:tc>
          <w:tcPr>
            <w:tcW w:w="851" w:type="dxa"/>
            <w:shd w:val="clear" w:color="auto" w:fill="auto"/>
            <w:vAlign w:val="center"/>
          </w:tcPr>
          <w:p w:rsidR="008D7367" w:rsidRDefault="008D7367" w:rsidP="006552C2">
            <w:pPr>
              <w:jc w:val="right"/>
              <w:rPr>
                <w:rFonts w:ascii="Times New Roman"/>
                <w:b/>
                <w:bCs/>
                <w:sz w:val="22"/>
                <w:szCs w:val="22"/>
              </w:rPr>
            </w:pPr>
            <w:r>
              <w:rPr>
                <w:rFonts w:ascii="Times New Roman"/>
                <w:b/>
                <w:bCs/>
                <w:sz w:val="22"/>
                <w:szCs w:val="22"/>
              </w:rPr>
              <w:t xml:space="preserve">            2,976 </w:t>
            </w:r>
          </w:p>
        </w:tc>
        <w:tc>
          <w:tcPr>
            <w:tcW w:w="790" w:type="dxa"/>
            <w:shd w:val="clear" w:color="auto" w:fill="auto"/>
            <w:vAlign w:val="center"/>
          </w:tcPr>
          <w:p w:rsidR="008D7367" w:rsidRDefault="008D7367" w:rsidP="006552C2">
            <w:pPr>
              <w:jc w:val="right"/>
              <w:rPr>
                <w:rFonts w:ascii="Times New Roman"/>
                <w:b/>
                <w:bCs/>
                <w:sz w:val="22"/>
                <w:szCs w:val="22"/>
              </w:rPr>
            </w:pPr>
            <w:r>
              <w:rPr>
                <w:rFonts w:ascii="Times New Roman"/>
                <w:b/>
                <w:bCs/>
                <w:sz w:val="22"/>
                <w:szCs w:val="22"/>
              </w:rPr>
              <w:t xml:space="preserve">             178 </w:t>
            </w:r>
          </w:p>
        </w:tc>
        <w:tc>
          <w:tcPr>
            <w:tcW w:w="906" w:type="dxa"/>
            <w:shd w:val="clear" w:color="auto" w:fill="auto"/>
            <w:vAlign w:val="center"/>
          </w:tcPr>
          <w:p w:rsidR="008D7367" w:rsidRDefault="008D7367" w:rsidP="006552C2">
            <w:pPr>
              <w:jc w:val="right"/>
              <w:rPr>
                <w:rFonts w:ascii="Times New Roman"/>
                <w:b/>
                <w:bCs/>
                <w:sz w:val="22"/>
                <w:szCs w:val="22"/>
              </w:rPr>
            </w:pPr>
            <w:r>
              <w:rPr>
                <w:rFonts w:ascii="Times New Roman"/>
                <w:b/>
                <w:bCs/>
                <w:sz w:val="22"/>
                <w:szCs w:val="22"/>
              </w:rPr>
              <w:t xml:space="preserve">          1,088 </w:t>
            </w:r>
          </w:p>
        </w:tc>
        <w:tc>
          <w:tcPr>
            <w:tcW w:w="851" w:type="dxa"/>
            <w:shd w:val="clear" w:color="auto" w:fill="auto"/>
            <w:vAlign w:val="center"/>
          </w:tcPr>
          <w:p w:rsidR="008D7367" w:rsidRDefault="008D7367" w:rsidP="006552C2">
            <w:pPr>
              <w:widowControl/>
              <w:overflowPunct/>
              <w:autoSpaceDE/>
              <w:autoSpaceDN/>
              <w:jc w:val="right"/>
              <w:rPr>
                <w:rFonts w:ascii="Times New Roman" w:eastAsia="新細明體"/>
                <w:b/>
                <w:bCs/>
                <w:kern w:val="0"/>
                <w:sz w:val="22"/>
                <w:szCs w:val="22"/>
              </w:rPr>
            </w:pPr>
            <w:r>
              <w:rPr>
                <w:rFonts w:ascii="Times New Roman"/>
                <w:b/>
                <w:bCs/>
                <w:sz w:val="22"/>
                <w:szCs w:val="22"/>
              </w:rPr>
              <w:t xml:space="preserve">          2,060 </w:t>
            </w:r>
          </w:p>
        </w:tc>
        <w:tc>
          <w:tcPr>
            <w:tcW w:w="850" w:type="dxa"/>
            <w:shd w:val="clear" w:color="auto" w:fill="DBE5F1" w:themeFill="accent1" w:themeFillTint="33"/>
            <w:vAlign w:val="center"/>
          </w:tcPr>
          <w:p w:rsidR="008D7367" w:rsidRDefault="008D7367" w:rsidP="006552C2">
            <w:pPr>
              <w:jc w:val="right"/>
              <w:rPr>
                <w:rFonts w:ascii="Times New Roman"/>
                <w:b/>
                <w:bCs/>
                <w:sz w:val="22"/>
                <w:szCs w:val="22"/>
              </w:rPr>
            </w:pPr>
            <w:r>
              <w:rPr>
                <w:rFonts w:ascii="Times New Roman"/>
                <w:b/>
                <w:bCs/>
                <w:sz w:val="22"/>
                <w:szCs w:val="22"/>
              </w:rPr>
              <w:t xml:space="preserve">             873 </w:t>
            </w:r>
          </w:p>
        </w:tc>
        <w:tc>
          <w:tcPr>
            <w:tcW w:w="851" w:type="dxa"/>
            <w:shd w:val="clear" w:color="auto" w:fill="FDE9D9" w:themeFill="accent6" w:themeFillTint="33"/>
            <w:vAlign w:val="center"/>
          </w:tcPr>
          <w:p w:rsidR="008D7367" w:rsidRDefault="008D7367" w:rsidP="006552C2">
            <w:pPr>
              <w:jc w:val="right"/>
              <w:rPr>
                <w:rFonts w:ascii="Times New Roman"/>
                <w:b/>
                <w:bCs/>
                <w:sz w:val="22"/>
                <w:szCs w:val="22"/>
              </w:rPr>
            </w:pPr>
            <w:r>
              <w:rPr>
                <w:rFonts w:ascii="Times New Roman"/>
                <w:b/>
                <w:bCs/>
                <w:sz w:val="22"/>
                <w:szCs w:val="22"/>
              </w:rPr>
              <w:t xml:space="preserve">             290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新北市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824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203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419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16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117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263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144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34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臺北市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1,023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176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402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4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233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319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125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60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桃園市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482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146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262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6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74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218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70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23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臺中市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723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223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382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47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116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217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159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36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臺南市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502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153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262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15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79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199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59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32 </w:t>
            </w:r>
          </w:p>
        </w:tc>
      </w:tr>
      <w:tr w:rsidR="008D7367" w:rsidRPr="001204F8" w:rsidTr="006552C2">
        <w:trPr>
          <w:jc w:val="center"/>
        </w:trPr>
        <w:tc>
          <w:tcPr>
            <w:tcW w:w="1984" w:type="dxa"/>
            <w:vAlign w:val="center"/>
          </w:tcPr>
          <w:p w:rsidR="008D7367" w:rsidRPr="008074D6" w:rsidRDefault="008D7367" w:rsidP="006552C2">
            <w:pPr>
              <w:widowControl/>
              <w:overflowPunct/>
              <w:autoSpaceDE/>
              <w:autoSpaceDN/>
              <w:spacing w:line="220" w:lineRule="exact"/>
              <w:jc w:val="center"/>
              <w:rPr>
                <w:rFonts w:hAnsi="標楷體"/>
                <w:kern w:val="0"/>
                <w:sz w:val="24"/>
                <w:szCs w:val="24"/>
              </w:rPr>
            </w:pPr>
            <w:r w:rsidRPr="008074D6">
              <w:rPr>
                <w:rFonts w:hAnsi="標楷體" w:hint="eastAsia"/>
                <w:kern w:val="0"/>
                <w:sz w:val="24"/>
                <w:szCs w:val="24"/>
              </w:rPr>
              <w:t>高雄市</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772 </w:t>
            </w:r>
          </w:p>
        </w:tc>
        <w:tc>
          <w:tcPr>
            <w:tcW w:w="85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250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366 </w:t>
            </w:r>
          </w:p>
        </w:tc>
        <w:tc>
          <w:tcPr>
            <w:tcW w:w="790"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27 </w:t>
            </w:r>
          </w:p>
        </w:tc>
        <w:tc>
          <w:tcPr>
            <w:tcW w:w="906"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117 </w:t>
            </w:r>
          </w:p>
        </w:tc>
        <w:tc>
          <w:tcPr>
            <w:tcW w:w="851" w:type="dxa"/>
            <w:shd w:val="clear" w:color="auto" w:fill="auto"/>
            <w:vAlign w:val="center"/>
          </w:tcPr>
          <w:p w:rsidR="008D7367" w:rsidRPr="008074D6" w:rsidRDefault="008D7367" w:rsidP="006552C2">
            <w:pPr>
              <w:jc w:val="right"/>
              <w:rPr>
                <w:rFonts w:ascii="Times New Roman"/>
                <w:sz w:val="22"/>
                <w:szCs w:val="22"/>
              </w:rPr>
            </w:pPr>
            <w:r w:rsidRPr="008074D6">
              <w:rPr>
                <w:rFonts w:ascii="Times New Roman"/>
                <w:sz w:val="22"/>
                <w:szCs w:val="22"/>
              </w:rPr>
              <w:t xml:space="preserve">             271 </w:t>
            </w:r>
          </w:p>
        </w:tc>
        <w:tc>
          <w:tcPr>
            <w:tcW w:w="850" w:type="dxa"/>
            <w:shd w:val="clear" w:color="auto" w:fill="DBE5F1" w:themeFill="accent1"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102 </w:t>
            </w:r>
          </w:p>
        </w:tc>
        <w:tc>
          <w:tcPr>
            <w:tcW w:w="851" w:type="dxa"/>
            <w:shd w:val="clear" w:color="auto" w:fill="FDE9D9" w:themeFill="accent6" w:themeFillTint="33"/>
            <w:vAlign w:val="center"/>
          </w:tcPr>
          <w:p w:rsidR="008D7367" w:rsidRPr="008074D6" w:rsidRDefault="008D7367" w:rsidP="006552C2">
            <w:pPr>
              <w:jc w:val="right"/>
              <w:rPr>
                <w:rFonts w:ascii="Times New Roman"/>
                <w:b/>
                <w:color w:val="FF0000"/>
                <w:sz w:val="22"/>
                <w:szCs w:val="22"/>
              </w:rPr>
            </w:pPr>
            <w:r w:rsidRPr="008074D6">
              <w:rPr>
                <w:rFonts w:ascii="Times New Roman"/>
                <w:b/>
                <w:color w:val="FF0000"/>
                <w:sz w:val="22"/>
                <w:szCs w:val="22"/>
              </w:rPr>
              <w:t xml:space="preserve">               28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宜蘭縣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116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33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69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30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42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21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5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新竹縣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w:t>
            </w:r>
            <w:r>
              <w:rPr>
                <w:rFonts w:ascii="Times New Roman"/>
                <w:sz w:val="22"/>
                <w:szCs w:val="22"/>
              </w:rPr>
              <w:lastRenderedPageBreak/>
              <w:t xml:space="preserve">94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29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49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3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23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18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9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lastRenderedPageBreak/>
              <w:t xml:space="preserve">                 </w:t>
            </w:r>
            <w:r>
              <w:rPr>
                <w:rFonts w:ascii="Times New Roman"/>
                <w:sz w:val="22"/>
                <w:szCs w:val="22"/>
              </w:rPr>
              <w:lastRenderedPageBreak/>
              <w:t xml:space="preserve">3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lastRenderedPageBreak/>
              <w:t>苗栗縣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129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86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21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22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33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2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彰化縣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247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86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136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19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51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108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42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15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南投縣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78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37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77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28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17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10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2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雲林縣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97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38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57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22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41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11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8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嘉義縣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58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10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38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66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6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5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屏東縣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131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47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59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46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14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8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臺東縣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35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24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6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18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5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4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花蓮縣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91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23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85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55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50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10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7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澎湖縣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42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16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14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3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1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基隆市</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73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18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46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16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40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8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4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新竹市</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92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40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54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31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33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21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6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嘉義市</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134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28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80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24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68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19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7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金門縣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16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9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3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2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2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 </w:t>
            </w:r>
          </w:p>
        </w:tc>
      </w:tr>
      <w:tr w:rsidR="008D7367" w:rsidRPr="001204F8" w:rsidTr="006552C2">
        <w:trPr>
          <w:jc w:val="center"/>
        </w:trPr>
        <w:tc>
          <w:tcPr>
            <w:tcW w:w="1984" w:type="dxa"/>
            <w:vAlign w:val="center"/>
          </w:tcPr>
          <w:p w:rsidR="008D7367" w:rsidRPr="005E028B" w:rsidRDefault="008D7367" w:rsidP="006552C2">
            <w:pPr>
              <w:widowControl/>
              <w:overflowPunct/>
              <w:autoSpaceDE/>
              <w:autoSpaceDN/>
              <w:spacing w:line="220" w:lineRule="exact"/>
              <w:jc w:val="center"/>
              <w:rPr>
                <w:rFonts w:hAnsi="標楷體"/>
                <w:kern w:val="0"/>
                <w:sz w:val="24"/>
                <w:szCs w:val="24"/>
              </w:rPr>
            </w:pPr>
            <w:r w:rsidRPr="005E028B">
              <w:rPr>
                <w:rFonts w:hAnsi="標楷體" w:hint="eastAsia"/>
                <w:kern w:val="0"/>
                <w:sz w:val="24"/>
                <w:szCs w:val="24"/>
              </w:rPr>
              <w:t>連江縣</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4 </w:t>
            </w:r>
          </w:p>
        </w:tc>
        <w:tc>
          <w:tcPr>
            <w:tcW w:w="85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790"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906"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851" w:type="dxa"/>
            <w:shd w:val="clear" w:color="auto" w:fill="auto"/>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850" w:type="dxa"/>
            <w:shd w:val="clear" w:color="auto" w:fill="DBE5F1" w:themeFill="accent1" w:themeFillTint="33"/>
            <w:vAlign w:val="center"/>
          </w:tcPr>
          <w:p w:rsidR="008D7367" w:rsidRDefault="008D7367" w:rsidP="006552C2">
            <w:pPr>
              <w:jc w:val="right"/>
              <w:rPr>
                <w:rFonts w:ascii="Times New Roman"/>
                <w:sz w:val="22"/>
                <w:szCs w:val="22"/>
              </w:rPr>
            </w:pPr>
            <w:r>
              <w:rPr>
                <w:rFonts w:ascii="Times New Roman"/>
                <w:sz w:val="22"/>
                <w:szCs w:val="22"/>
              </w:rPr>
              <w:t xml:space="preserve">                 - </w:t>
            </w:r>
          </w:p>
        </w:tc>
        <w:tc>
          <w:tcPr>
            <w:tcW w:w="851" w:type="dxa"/>
            <w:shd w:val="clear" w:color="auto" w:fill="FDE9D9" w:themeFill="accent6" w:themeFillTint="33"/>
            <w:vAlign w:val="center"/>
          </w:tcPr>
          <w:p w:rsidR="008D7367" w:rsidRDefault="008D7367" w:rsidP="006552C2">
            <w:pPr>
              <w:jc w:val="right"/>
              <w:rPr>
                <w:rFonts w:ascii="Times New Roman"/>
                <w:sz w:val="22"/>
                <w:szCs w:val="22"/>
              </w:rPr>
            </w:pPr>
            <w:r>
              <w:rPr>
                <w:rFonts w:ascii="Times New Roman"/>
                <w:sz w:val="22"/>
                <w:szCs w:val="22"/>
              </w:rPr>
              <w:t xml:space="preserve">                 - </w:t>
            </w:r>
          </w:p>
        </w:tc>
      </w:tr>
    </w:tbl>
    <w:p w:rsidR="008D7367" w:rsidRDefault="008D7367" w:rsidP="00FB427F">
      <w:pPr>
        <w:pStyle w:val="3"/>
        <w:numPr>
          <w:ilvl w:val="0"/>
          <w:numId w:val="0"/>
        </w:numPr>
        <w:spacing w:line="360" w:lineRule="exact"/>
        <w:ind w:leftChars="41" w:left="1842" w:hangingChars="608" w:hanging="1703"/>
      </w:pPr>
      <w:r w:rsidRPr="00C9653D">
        <w:rPr>
          <w:rFonts w:hint="eastAsia"/>
          <w:sz w:val="26"/>
          <w:szCs w:val="26"/>
        </w:rPr>
        <w:t>資料來源：衛福部統計處</w:t>
      </w:r>
      <w:r>
        <w:rPr>
          <w:rFonts w:hint="eastAsia"/>
          <w:sz w:val="26"/>
          <w:szCs w:val="26"/>
        </w:rPr>
        <w:t>(</w:t>
      </w:r>
      <w:hyperlink r:id="rId11" w:history="1">
        <w:r w:rsidRPr="00DE12A5">
          <w:rPr>
            <w:rStyle w:val="ae"/>
            <w:sz w:val="26"/>
            <w:szCs w:val="26"/>
          </w:rPr>
          <w:t>https://dep.mohw.gov.tw/DOS/lp-4487-113.html</w:t>
        </w:r>
        <w:r w:rsidRPr="00DE12A5">
          <w:rPr>
            <w:rStyle w:val="ae"/>
            <w:rFonts w:hint="eastAsia"/>
            <w:sz w:val="26"/>
            <w:szCs w:val="26"/>
          </w:rPr>
          <w:t>；下載日期2019/12/26</w:t>
        </w:r>
      </w:hyperlink>
      <w:r>
        <w:rPr>
          <w:rFonts w:hint="eastAsia"/>
          <w:sz w:val="26"/>
          <w:szCs w:val="26"/>
        </w:rPr>
        <w:t xml:space="preserve"> 16:53)</w:t>
      </w:r>
      <w:r w:rsidRPr="00C9653D">
        <w:rPr>
          <w:rFonts w:hint="eastAsia"/>
          <w:sz w:val="26"/>
          <w:szCs w:val="26"/>
        </w:rPr>
        <w:t>。</w:t>
      </w:r>
    </w:p>
    <w:p w:rsidR="008D7367" w:rsidRDefault="008D7367" w:rsidP="008D7367">
      <w:pPr>
        <w:pStyle w:val="3"/>
        <w:numPr>
          <w:ilvl w:val="0"/>
          <w:numId w:val="0"/>
        </w:numPr>
        <w:ind w:left="1276" w:firstLineChars="207" w:firstLine="704"/>
      </w:pPr>
      <w:r>
        <w:rPr>
          <w:rFonts w:hint="eastAsia"/>
        </w:rPr>
        <w:t>依上可知，語言治療及聽力為各類醫事人員中，人數為最少之兩類人員；又其職業分布主要集中在6都，三離島縣市，語言治療師僅澎湖與金門各3及2人；聽力師僅澎湖有1人；連江沒有語言治療及聽力師。</w:t>
      </w:r>
    </w:p>
    <w:p w:rsidR="008D7367" w:rsidRDefault="008D7367" w:rsidP="008D7367">
      <w:pPr>
        <w:pStyle w:val="3"/>
      </w:pPr>
      <w:r>
        <w:rPr>
          <w:rFonts w:hint="eastAsia"/>
        </w:rPr>
        <w:t>再查上開</w:t>
      </w:r>
      <w:r w:rsidRPr="006A3A7E">
        <w:rPr>
          <w:rFonts w:hint="eastAsia"/>
        </w:rPr>
        <w:t>107年底</w:t>
      </w:r>
      <w:r w:rsidRPr="008C60E8">
        <w:rPr>
          <w:rFonts w:hint="eastAsia"/>
        </w:rPr>
        <w:t>全國執業的物理治療、職能治療、語言治療、臨床心理專業人員</w:t>
      </w:r>
      <w:r>
        <w:rPr>
          <w:rFonts w:hint="eastAsia"/>
        </w:rPr>
        <w:t>之</w:t>
      </w:r>
      <w:r w:rsidRPr="00264D2E">
        <w:rPr>
          <w:rFonts w:hint="eastAsia"/>
        </w:rPr>
        <w:t>每萬人口執業</w:t>
      </w:r>
      <w:r w:rsidRPr="008C60E8">
        <w:rPr>
          <w:rFonts w:hint="eastAsia"/>
        </w:rPr>
        <w:t>人數</w:t>
      </w:r>
      <w:r>
        <w:rPr>
          <w:rFonts w:hint="eastAsia"/>
        </w:rPr>
        <w:t>如下表：</w:t>
      </w:r>
    </w:p>
    <w:p w:rsidR="008D7367" w:rsidRDefault="006807F0" w:rsidP="006807F0">
      <w:pPr>
        <w:pStyle w:val="a3"/>
        <w:numPr>
          <w:ilvl w:val="0"/>
          <w:numId w:val="0"/>
        </w:numPr>
      </w:pPr>
      <w:r>
        <w:rPr>
          <w:rFonts w:hint="eastAsia"/>
        </w:rPr>
        <w:lastRenderedPageBreak/>
        <w:t xml:space="preserve">表    </w:t>
      </w:r>
      <w:r w:rsidR="008D7367" w:rsidRPr="008C60E8">
        <w:rPr>
          <w:rFonts w:hint="eastAsia"/>
        </w:rPr>
        <w:t>107年底機構每萬人口執業醫事人員數─按縣市別分</w:t>
      </w:r>
    </w:p>
    <w:p w:rsidR="008D7367" w:rsidRPr="00D1525C" w:rsidRDefault="008D7367" w:rsidP="00170FB3">
      <w:pPr>
        <w:pStyle w:val="a3"/>
        <w:numPr>
          <w:ilvl w:val="0"/>
          <w:numId w:val="0"/>
        </w:numPr>
        <w:ind w:rightChars="82" w:right="279"/>
        <w:jc w:val="right"/>
        <w:rPr>
          <w:sz w:val="24"/>
          <w:szCs w:val="24"/>
        </w:rPr>
      </w:pPr>
      <w:r w:rsidRPr="00D1525C">
        <w:rPr>
          <w:rFonts w:hint="eastAsia"/>
          <w:sz w:val="24"/>
          <w:szCs w:val="24"/>
        </w:rPr>
        <w:t>單位：人</w:t>
      </w:r>
    </w:p>
    <w:tbl>
      <w:tblPr>
        <w:tblStyle w:val="af6"/>
        <w:tblW w:w="8525" w:type="dxa"/>
        <w:jc w:val="center"/>
        <w:tblLook w:val="04A0" w:firstRow="1" w:lastRow="0" w:firstColumn="1" w:lastColumn="0" w:noHBand="0" w:noVBand="1"/>
      </w:tblPr>
      <w:tblGrid>
        <w:gridCol w:w="1842"/>
        <w:gridCol w:w="851"/>
        <w:gridCol w:w="850"/>
        <w:gridCol w:w="851"/>
        <w:gridCol w:w="850"/>
        <w:gridCol w:w="851"/>
        <w:gridCol w:w="757"/>
        <w:gridCol w:w="802"/>
        <w:gridCol w:w="871"/>
      </w:tblGrid>
      <w:tr w:rsidR="008D7367" w:rsidRPr="008C60E8" w:rsidTr="006552C2">
        <w:trPr>
          <w:tblHeader/>
          <w:jc w:val="center"/>
        </w:trPr>
        <w:tc>
          <w:tcPr>
            <w:tcW w:w="1842" w:type="dxa"/>
          </w:tcPr>
          <w:p w:rsidR="008D7367" w:rsidRPr="008C60E8" w:rsidRDefault="008D7367" w:rsidP="006552C2">
            <w:pPr>
              <w:pStyle w:val="3"/>
              <w:numPr>
                <w:ilvl w:val="0"/>
                <w:numId w:val="0"/>
              </w:numPr>
              <w:rPr>
                <w:sz w:val="24"/>
                <w:szCs w:val="24"/>
              </w:rPr>
            </w:pPr>
            <w:r>
              <w:rPr>
                <w:rFonts w:hint="eastAsia"/>
                <w:sz w:val="24"/>
                <w:szCs w:val="24"/>
              </w:rPr>
              <w:t xml:space="preserve">    </w:t>
            </w:r>
            <w:r w:rsidRPr="008C60E8">
              <w:rPr>
                <w:rFonts w:hint="eastAsia"/>
                <w:sz w:val="24"/>
                <w:szCs w:val="24"/>
              </w:rPr>
              <w:t>醫事人員</w:t>
            </w:r>
          </w:p>
          <w:p w:rsidR="008D7367" w:rsidRPr="008C60E8" w:rsidRDefault="008D7367" w:rsidP="006552C2">
            <w:pPr>
              <w:pStyle w:val="3"/>
              <w:numPr>
                <w:ilvl w:val="0"/>
                <w:numId w:val="0"/>
              </w:numPr>
              <w:rPr>
                <w:sz w:val="24"/>
                <w:szCs w:val="24"/>
              </w:rPr>
            </w:pPr>
          </w:p>
          <w:p w:rsidR="008D7367" w:rsidRPr="008C60E8" w:rsidRDefault="008D7367" w:rsidP="006552C2">
            <w:pPr>
              <w:pStyle w:val="3"/>
              <w:numPr>
                <w:ilvl w:val="0"/>
                <w:numId w:val="0"/>
              </w:numPr>
              <w:rPr>
                <w:sz w:val="24"/>
                <w:szCs w:val="24"/>
              </w:rPr>
            </w:pPr>
            <w:r w:rsidRPr="008C60E8">
              <w:rPr>
                <w:rFonts w:hint="eastAsia"/>
                <w:sz w:val="24"/>
                <w:szCs w:val="24"/>
              </w:rPr>
              <w:t>縣市別</w:t>
            </w:r>
          </w:p>
        </w:tc>
        <w:tc>
          <w:tcPr>
            <w:tcW w:w="851"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物理治療師</w:t>
            </w:r>
          </w:p>
        </w:tc>
        <w:tc>
          <w:tcPr>
            <w:tcW w:w="850"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物理治療生</w:t>
            </w:r>
          </w:p>
        </w:tc>
        <w:tc>
          <w:tcPr>
            <w:tcW w:w="851"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職能治療師</w:t>
            </w:r>
          </w:p>
        </w:tc>
        <w:tc>
          <w:tcPr>
            <w:tcW w:w="850"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職能治療生</w:t>
            </w:r>
          </w:p>
        </w:tc>
        <w:tc>
          <w:tcPr>
            <w:tcW w:w="851"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臨床心理師</w:t>
            </w:r>
          </w:p>
        </w:tc>
        <w:tc>
          <w:tcPr>
            <w:tcW w:w="757" w:type="dxa"/>
            <w:tcBorders>
              <w:bottom w:val="single" w:sz="4" w:space="0" w:color="auto"/>
            </w:tcBorders>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呼吸治療師</w:t>
            </w:r>
          </w:p>
        </w:tc>
        <w:tc>
          <w:tcPr>
            <w:tcW w:w="802" w:type="dxa"/>
            <w:tcBorders>
              <w:bottom w:val="single" w:sz="4" w:space="0" w:color="auto"/>
            </w:tcBorders>
            <w:shd w:val="clear" w:color="auto" w:fill="B8CCE4" w:themeFill="accent1" w:themeFillTint="66"/>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語言治療師</w:t>
            </w:r>
          </w:p>
        </w:tc>
        <w:tc>
          <w:tcPr>
            <w:tcW w:w="871" w:type="dxa"/>
            <w:tcBorders>
              <w:bottom w:val="single" w:sz="4" w:space="0" w:color="auto"/>
            </w:tcBorders>
            <w:shd w:val="clear" w:color="auto" w:fill="FBD4B4" w:themeFill="accent6" w:themeFillTint="66"/>
            <w:vAlign w:val="center"/>
          </w:tcPr>
          <w:p w:rsidR="008D7367" w:rsidRPr="008C60E8" w:rsidRDefault="008D7367" w:rsidP="006552C2">
            <w:pPr>
              <w:widowControl/>
              <w:overflowPunct/>
              <w:autoSpaceDE/>
              <w:autoSpaceDN/>
              <w:jc w:val="center"/>
              <w:rPr>
                <w:rFonts w:hAnsi="標楷體"/>
                <w:kern w:val="0"/>
                <w:sz w:val="24"/>
                <w:szCs w:val="24"/>
              </w:rPr>
            </w:pPr>
            <w:r w:rsidRPr="008C60E8">
              <w:rPr>
                <w:rFonts w:hAnsi="標楷體" w:hint="eastAsia"/>
                <w:kern w:val="0"/>
                <w:sz w:val="24"/>
                <w:szCs w:val="24"/>
              </w:rPr>
              <w:t>聽力師</w:t>
            </w:r>
          </w:p>
        </w:tc>
      </w:tr>
      <w:tr w:rsidR="008D7367" w:rsidRPr="008C60E8" w:rsidTr="006552C2">
        <w:trPr>
          <w:jc w:val="center"/>
        </w:trPr>
        <w:tc>
          <w:tcPr>
            <w:tcW w:w="1842" w:type="dxa"/>
            <w:vAlign w:val="center"/>
          </w:tcPr>
          <w:p w:rsidR="008D7367" w:rsidRPr="008C60E8" w:rsidRDefault="008D7367" w:rsidP="006552C2">
            <w:pPr>
              <w:pStyle w:val="3"/>
              <w:numPr>
                <w:ilvl w:val="0"/>
                <w:numId w:val="0"/>
              </w:numPr>
              <w:rPr>
                <w:sz w:val="24"/>
                <w:szCs w:val="24"/>
              </w:rPr>
            </w:pPr>
            <w:r w:rsidRPr="008C60E8">
              <w:rPr>
                <w:rFonts w:hint="eastAsia"/>
                <w:sz w:val="24"/>
                <w:szCs w:val="24"/>
              </w:rPr>
              <w:t>總計</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widowControl/>
              <w:overflowPunct/>
              <w:autoSpaceDE/>
              <w:autoSpaceDN/>
              <w:jc w:val="right"/>
              <w:rPr>
                <w:rFonts w:ascii="Times New Roman" w:eastAsia="新細明體"/>
                <w:b/>
                <w:bCs/>
                <w:kern w:val="0"/>
                <w:sz w:val="24"/>
                <w:szCs w:val="24"/>
              </w:rPr>
            </w:pPr>
            <w:r w:rsidRPr="00EF345F">
              <w:rPr>
                <w:rFonts w:ascii="Times New Roman"/>
                <w:b/>
                <w:bCs/>
                <w:sz w:val="24"/>
                <w:szCs w:val="24"/>
              </w:rPr>
              <w:t xml:space="preserve">           2.44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0.69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1.26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0.08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0.46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widowControl/>
              <w:overflowPunct/>
              <w:autoSpaceDE/>
              <w:autoSpaceDN/>
              <w:jc w:val="right"/>
              <w:rPr>
                <w:rFonts w:ascii="Times New Roman" w:eastAsia="新細明體"/>
                <w:b/>
                <w:bCs/>
                <w:kern w:val="0"/>
                <w:sz w:val="24"/>
                <w:szCs w:val="24"/>
              </w:rPr>
            </w:pPr>
            <w:r w:rsidRPr="00EF345F">
              <w:rPr>
                <w:rFonts w:ascii="Times New Roman"/>
                <w:b/>
                <w:bCs/>
                <w:sz w:val="24"/>
                <w:szCs w:val="24"/>
              </w:rPr>
              <w:t xml:space="preserve">      0.87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0.37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b/>
                <w:bCs/>
                <w:sz w:val="24"/>
                <w:szCs w:val="24"/>
              </w:rPr>
            </w:pPr>
            <w:r w:rsidRPr="00EF345F">
              <w:rPr>
                <w:rFonts w:ascii="Times New Roman"/>
                <w:b/>
                <w:bCs/>
                <w:sz w:val="24"/>
                <w:szCs w:val="24"/>
              </w:rPr>
              <w:t xml:space="preserve">      0.12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新北市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2.06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1.05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0.29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0.66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0.36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0.09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臺北市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3.83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0.87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1.20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0.22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桃園市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1.18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0.33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0.98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0.32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臺中市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2.58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1.36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0.41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0.77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0.13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臺南市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2.66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1.39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0.42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1.06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0.31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0.17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高雄市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2.78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0.90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1.32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0.42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0.98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宜蘭縣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2.55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0.66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0.92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0.46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0.11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新竹縣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1.69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0.41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0.32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0.16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0.05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苗栗縣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2.35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0.38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0.40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0.60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0.04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彰化縣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1.93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1.06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0.40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0.85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0.33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0.12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南投縣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0.08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0.56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0.34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0.20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0.04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雲林縣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1.41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0.32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0.60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0.16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0.12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嘉義縣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1.14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0.28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1.30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0.12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屏東縣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0.29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0.56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臺東縣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1.60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1.10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0.27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0.82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0.23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0.18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花蓮縣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2.77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2.59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1.68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1.52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0.30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0.21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澎湖縣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4.02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1.53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1.34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0.38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0.19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0.29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0.10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基隆市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1.97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1.24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0.43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1.08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0.22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0.11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新竹市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2.06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0.90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0.09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0.70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0.74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0.47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0.13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嘉義市</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w:t>
            </w:r>
            <w:r w:rsidRPr="00EF345F">
              <w:rPr>
                <w:rFonts w:ascii="Times New Roman"/>
                <w:sz w:val="24"/>
                <w:szCs w:val="24"/>
              </w:rPr>
              <w:lastRenderedPageBreak/>
              <w:t xml:space="preserve">4.99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1.04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2.98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0.11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0.89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2.53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0.71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lastRenderedPageBreak/>
              <w:t xml:space="preserve">      </w:t>
            </w:r>
            <w:r w:rsidRPr="00EF345F">
              <w:rPr>
                <w:rFonts w:ascii="Times New Roman"/>
                <w:sz w:val="24"/>
                <w:szCs w:val="24"/>
              </w:rPr>
              <w:lastRenderedPageBreak/>
              <w:t xml:space="preserve">0.26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lastRenderedPageBreak/>
              <w:t>金門縣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1.15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0.65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0.22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0.14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0.14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r>
      <w:tr w:rsidR="008D7367" w:rsidRPr="008C60E8" w:rsidTr="006552C2">
        <w:trPr>
          <w:jc w:val="center"/>
        </w:trPr>
        <w:tc>
          <w:tcPr>
            <w:tcW w:w="1842" w:type="dxa"/>
            <w:vAlign w:val="center"/>
          </w:tcPr>
          <w:p w:rsidR="008D7367" w:rsidRPr="005E028B" w:rsidRDefault="008D7367" w:rsidP="006552C2">
            <w:pPr>
              <w:widowControl/>
              <w:overflowPunct/>
              <w:autoSpaceDE/>
              <w:autoSpaceDN/>
              <w:jc w:val="center"/>
              <w:rPr>
                <w:rFonts w:hAnsi="標楷體"/>
                <w:kern w:val="0"/>
                <w:sz w:val="24"/>
                <w:szCs w:val="24"/>
              </w:rPr>
            </w:pPr>
            <w:r w:rsidRPr="005E028B">
              <w:rPr>
                <w:rFonts w:hAnsi="標楷體" w:hint="eastAsia"/>
                <w:kern w:val="0"/>
                <w:sz w:val="24"/>
                <w:szCs w:val="24"/>
              </w:rPr>
              <w:t>連江縣</w:t>
            </w:r>
          </w:p>
        </w:tc>
        <w:tc>
          <w:tcPr>
            <w:tcW w:w="851" w:type="dxa"/>
            <w:tcBorders>
              <w:top w:val="single" w:sz="4" w:space="0" w:color="auto"/>
              <w:left w:val="nil"/>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3.06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c>
          <w:tcPr>
            <w:tcW w:w="8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D7367" w:rsidRPr="00EF345F" w:rsidRDefault="008D7367" w:rsidP="006552C2">
            <w:pPr>
              <w:jc w:val="right"/>
              <w:rPr>
                <w:rFonts w:ascii="Times New Roman"/>
                <w:sz w:val="24"/>
                <w:szCs w:val="24"/>
              </w:rPr>
            </w:pPr>
            <w:r w:rsidRPr="00EF345F">
              <w:rPr>
                <w:rFonts w:ascii="Times New Roman"/>
                <w:sz w:val="24"/>
                <w:szCs w:val="24"/>
              </w:rPr>
              <w:t xml:space="preserve">           - </w:t>
            </w:r>
          </w:p>
        </w:tc>
      </w:tr>
    </w:tbl>
    <w:p w:rsidR="008D7367" w:rsidRPr="00EF5C18" w:rsidRDefault="008D7367" w:rsidP="00170FB3">
      <w:pPr>
        <w:pStyle w:val="3"/>
        <w:numPr>
          <w:ilvl w:val="0"/>
          <w:numId w:val="0"/>
        </w:numPr>
        <w:spacing w:line="360" w:lineRule="exact"/>
        <w:ind w:leftChars="83" w:left="1985" w:hangingChars="608" w:hanging="1703"/>
        <w:rPr>
          <w:sz w:val="28"/>
          <w:szCs w:val="28"/>
        </w:rPr>
      </w:pPr>
      <w:r w:rsidRPr="00C9653D">
        <w:rPr>
          <w:rFonts w:hint="eastAsia"/>
          <w:sz w:val="26"/>
          <w:szCs w:val="26"/>
        </w:rPr>
        <w:t>資料來源：衛福部統計處</w:t>
      </w:r>
      <w:r>
        <w:rPr>
          <w:rFonts w:hint="eastAsia"/>
          <w:sz w:val="26"/>
          <w:szCs w:val="26"/>
        </w:rPr>
        <w:t>(</w:t>
      </w:r>
      <w:hyperlink r:id="rId12" w:history="1">
        <w:r w:rsidRPr="00DE12A5">
          <w:rPr>
            <w:rStyle w:val="ae"/>
            <w:sz w:val="26"/>
            <w:szCs w:val="26"/>
          </w:rPr>
          <w:t>https://dep.mohw.gov.tw/DOS/lp-4487-113.html</w:t>
        </w:r>
        <w:r w:rsidRPr="00DE12A5">
          <w:rPr>
            <w:rStyle w:val="ae"/>
            <w:rFonts w:hint="eastAsia"/>
            <w:sz w:val="26"/>
            <w:szCs w:val="26"/>
          </w:rPr>
          <w:t>；下載日期2019/12/26</w:t>
        </w:r>
      </w:hyperlink>
      <w:r>
        <w:rPr>
          <w:rFonts w:hint="eastAsia"/>
          <w:sz w:val="26"/>
          <w:szCs w:val="26"/>
        </w:rPr>
        <w:t xml:space="preserve"> 17:01)</w:t>
      </w:r>
      <w:r w:rsidRPr="00C9653D">
        <w:rPr>
          <w:rFonts w:hint="eastAsia"/>
          <w:sz w:val="26"/>
          <w:szCs w:val="26"/>
        </w:rPr>
        <w:t>。</w:t>
      </w:r>
    </w:p>
    <w:p w:rsidR="008D7367" w:rsidRPr="008D45E0" w:rsidRDefault="008D7367" w:rsidP="000E4E41">
      <w:pPr>
        <w:pStyle w:val="3"/>
        <w:numPr>
          <w:ilvl w:val="0"/>
          <w:numId w:val="0"/>
        </w:numPr>
        <w:spacing w:beforeLines="50" w:before="228"/>
        <w:ind w:left="1276" w:firstLineChars="207" w:firstLine="704"/>
      </w:pPr>
      <w:r>
        <w:rPr>
          <w:rFonts w:hint="eastAsia"/>
        </w:rPr>
        <w:t>依據上表可知，國內平均</w:t>
      </w:r>
      <w:r w:rsidRPr="00415A62">
        <w:rPr>
          <w:rFonts w:hint="eastAsia"/>
        </w:rPr>
        <w:t>每萬人口</w:t>
      </w:r>
      <w:r w:rsidRPr="00415A62">
        <w:t>語言治療師</w:t>
      </w:r>
      <w:r w:rsidRPr="00415A62">
        <w:rPr>
          <w:rFonts w:hint="eastAsia"/>
        </w:rPr>
        <w:t>0.</w:t>
      </w:r>
      <w:r>
        <w:rPr>
          <w:rFonts w:hint="eastAsia"/>
        </w:rPr>
        <w:t>37</w:t>
      </w:r>
      <w:r w:rsidRPr="00415A62">
        <w:rPr>
          <w:rFonts w:hint="eastAsia"/>
        </w:rPr>
        <w:t>人，每萬人口</w:t>
      </w:r>
      <w:r w:rsidRPr="00415A62">
        <w:t>聽力師</w:t>
      </w:r>
      <w:r w:rsidRPr="00415A62">
        <w:rPr>
          <w:rFonts w:hint="eastAsia"/>
        </w:rPr>
        <w:t>0.</w:t>
      </w:r>
      <w:r>
        <w:rPr>
          <w:rFonts w:hint="eastAsia"/>
        </w:rPr>
        <w:t>12</w:t>
      </w:r>
      <w:r w:rsidRPr="00415A62">
        <w:rPr>
          <w:rFonts w:hint="eastAsia"/>
        </w:rPr>
        <w:t>人。</w:t>
      </w:r>
      <w:r w:rsidRPr="006910B0">
        <w:rPr>
          <w:rFonts w:hint="eastAsia"/>
          <w:kern w:val="0"/>
        </w:rPr>
        <w:t xml:space="preserve">若依據Enderby &amp; </w:t>
      </w:r>
      <w:r w:rsidRPr="006910B0">
        <w:rPr>
          <w:kern w:val="0"/>
        </w:rPr>
        <w:t>Davies</w:t>
      </w:r>
      <w:r w:rsidRPr="006910B0">
        <w:rPr>
          <w:rFonts w:hint="eastAsia"/>
          <w:kern w:val="0"/>
        </w:rPr>
        <w:t>（</w:t>
      </w:r>
      <w:r w:rsidRPr="006910B0">
        <w:rPr>
          <w:kern w:val="0"/>
        </w:rPr>
        <w:t>1989</w:t>
      </w:r>
      <w:r w:rsidRPr="006910B0">
        <w:rPr>
          <w:rFonts w:hint="eastAsia"/>
          <w:kern w:val="0"/>
        </w:rPr>
        <w:t>）</w:t>
      </w:r>
      <w:r>
        <w:rPr>
          <w:rStyle w:val="aff1"/>
          <w:kern w:val="0"/>
        </w:rPr>
        <w:footnoteReference w:id="7"/>
      </w:r>
      <w:r w:rsidRPr="006910B0">
        <w:rPr>
          <w:rFonts w:hint="eastAsia"/>
          <w:kern w:val="0"/>
        </w:rPr>
        <w:t>所建議數據估算，聽語專業人力之需求約為每十萬人</w:t>
      </w:r>
      <w:r w:rsidRPr="006910B0">
        <w:rPr>
          <w:kern w:val="0"/>
        </w:rPr>
        <w:t>26.6</w:t>
      </w:r>
      <w:r w:rsidRPr="006910B0">
        <w:rPr>
          <w:rFonts w:hint="eastAsia"/>
          <w:kern w:val="0"/>
        </w:rPr>
        <w:t>名為最適當，</w:t>
      </w:r>
      <w:r>
        <w:rPr>
          <w:rFonts w:hint="eastAsia"/>
          <w:kern w:val="0"/>
        </w:rPr>
        <w:t>若以此</w:t>
      </w:r>
      <w:r w:rsidRPr="006910B0">
        <w:rPr>
          <w:rFonts w:hint="eastAsia"/>
          <w:kern w:val="0"/>
        </w:rPr>
        <w:t>指標值</w:t>
      </w:r>
      <w:r>
        <w:rPr>
          <w:rFonts w:hint="eastAsia"/>
          <w:kern w:val="0"/>
        </w:rPr>
        <w:t>相較</w:t>
      </w:r>
      <w:r w:rsidRPr="006910B0">
        <w:rPr>
          <w:rFonts w:hint="eastAsia"/>
          <w:kern w:val="0"/>
        </w:rPr>
        <w:t>，我國之聽語專業人力需求</w:t>
      </w:r>
      <w:r>
        <w:rPr>
          <w:rFonts w:hint="eastAsia"/>
          <w:kern w:val="0"/>
        </w:rPr>
        <w:t>極為不足</w:t>
      </w:r>
      <w:r w:rsidRPr="006910B0">
        <w:rPr>
          <w:rFonts w:hint="eastAsia"/>
          <w:kern w:val="0"/>
        </w:rPr>
        <w:t>，</w:t>
      </w:r>
      <w:r>
        <w:rPr>
          <w:rFonts w:hint="eastAsia"/>
          <w:kern w:val="0"/>
        </w:rPr>
        <w:t>且目前</w:t>
      </w:r>
      <w:r w:rsidRPr="006910B0">
        <w:rPr>
          <w:rFonts w:hint="eastAsia"/>
          <w:kern w:val="0"/>
        </w:rPr>
        <w:t>多數現職專業人力集中在都會區，</w:t>
      </w:r>
      <w:r>
        <w:rPr>
          <w:rFonts w:hint="eastAsia"/>
          <w:kern w:val="0"/>
        </w:rPr>
        <w:t>離島及</w:t>
      </w:r>
      <w:r w:rsidRPr="006910B0">
        <w:rPr>
          <w:rFonts w:hint="eastAsia"/>
          <w:kern w:val="0"/>
        </w:rPr>
        <w:t>偏鄉相關機構</w:t>
      </w:r>
      <w:r>
        <w:rPr>
          <w:rFonts w:hint="eastAsia"/>
          <w:kern w:val="0"/>
        </w:rPr>
        <w:t>呈現</w:t>
      </w:r>
      <w:r w:rsidRPr="006910B0">
        <w:rPr>
          <w:rFonts w:hint="eastAsia"/>
          <w:kern w:val="0"/>
        </w:rPr>
        <w:t>缺乏聽語專業人員</w:t>
      </w:r>
      <w:r>
        <w:rPr>
          <w:rFonts w:hint="eastAsia"/>
          <w:kern w:val="0"/>
        </w:rPr>
        <w:t>之不均現象。</w:t>
      </w:r>
    </w:p>
    <w:p w:rsidR="008D7367" w:rsidRDefault="008D7367" w:rsidP="008D7367">
      <w:pPr>
        <w:pStyle w:val="3"/>
      </w:pPr>
      <w:r w:rsidRPr="00427BA5">
        <w:t>又審計部</w:t>
      </w:r>
      <w:r w:rsidRPr="00427BA5">
        <w:rPr>
          <w:rFonts w:hint="eastAsia"/>
        </w:rPr>
        <w:t>查核「兒童發展聯合評估中心設置及執行情形」其中聯評資源仍有不足，部分聯評中心案量大業務沉重，允宜研謀善策因應一項意見內容略以：「聯評中心之設置，旨在提供疑似多重遲緩之兒童可近性評估資源，減少個案與家長奔波，縮短評估之時間。</w:t>
      </w:r>
      <w:r w:rsidRPr="00427BA5">
        <w:t>……</w:t>
      </w:r>
      <w:r w:rsidRPr="00427BA5">
        <w:rPr>
          <w:rFonts w:hint="eastAsia"/>
        </w:rPr>
        <w:t>經分析105年各聯評中心受評兒童候評期間(收案日至初次評估開始日)及綜合評估報告完成天數(收案日至報告完成日)結果，個案候評期逾45日或報告完成天數超過60日逾3成者，計有13家醫院，渠等個案候評期或報告完成天數較長，恐將影響個案後續療育之期程。」是以，由於早期療育個案之聽語專業人力需求佔比高，然多數縣市人力普遍不足，</w:t>
      </w:r>
      <w:r>
        <w:rPr>
          <w:rFonts w:hint="eastAsia"/>
        </w:rPr>
        <w:t>衍生</w:t>
      </w:r>
      <w:r w:rsidRPr="00427BA5">
        <w:rPr>
          <w:rFonts w:hint="eastAsia"/>
        </w:rPr>
        <w:t>療育服務待排時間拉長，已使部分個案無法立即獲取</w:t>
      </w:r>
      <w:r w:rsidRPr="00427BA5">
        <w:rPr>
          <w:rFonts w:hint="eastAsia"/>
        </w:rPr>
        <w:lastRenderedPageBreak/>
        <w:t>資源，影響發展遲緩兒童之黃金療育期。</w:t>
      </w:r>
    </w:p>
    <w:p w:rsidR="008D7367" w:rsidRPr="008D45E0" w:rsidRDefault="008D7367" w:rsidP="008D7367">
      <w:pPr>
        <w:pStyle w:val="3"/>
      </w:pPr>
      <w:r>
        <w:rPr>
          <w:rFonts w:hint="eastAsia"/>
        </w:rPr>
        <w:t>綜上，</w:t>
      </w:r>
      <w:r w:rsidRPr="00936D30">
        <w:rPr>
          <w:rFonts w:hint="eastAsia"/>
        </w:rPr>
        <w:t>各縣市在發展遲緩兒童功能性遲緩類別上，以「語言溝通」為首要，現階段聽語專業人力全國普遍缺乏，又依目前執業人員之分布，多數人力集中在都會區，離島及偏鄉呈現缺乏聽語專業人員之不均現象，由於多數縣市人力普遍不足，已衍生療育服務待排時間拉長，導致部分個案無法立即獲取資源，影響發展遲緩兒童之黃金療育期，衛福部允宜就現行人力進行相關調控措施，協助解決聽語專業人力全國普遍缺乏且不均之現象。</w:t>
      </w:r>
    </w:p>
    <w:p w:rsidR="006557A3" w:rsidRPr="006557A3" w:rsidRDefault="006557A3" w:rsidP="00E56129">
      <w:pPr>
        <w:pStyle w:val="2"/>
        <w:spacing w:beforeLines="50" w:before="228"/>
        <w:ind w:left="1020" w:hanging="680"/>
        <w:rPr>
          <w:b/>
        </w:rPr>
      </w:pPr>
      <w:r w:rsidRPr="006557A3">
        <w:rPr>
          <w:rFonts w:hint="eastAsia"/>
          <w:b/>
        </w:rPr>
        <w:t>教育部對於國內各大學增設、調整系所招生名額，係以考量學校資源、國家整體建設及社會發展需要等，採總量發展方式調控，鑑於聽語專業人力的服務需求，從醫院擴及至基層診所、學校、早期療育機構、長期照護機構、居家、聽語輔具機構、自行開業等，照護模式已趨向多元，雖教育部近年已增加系所培育專業人力，然仍無法即刻滿足社會發展快速變遷對於聽語專業人力的服務需求，而出現供需失衡現象，教育部允宜建立產/學界定期人力檢討</w:t>
      </w:r>
      <w:r w:rsidR="000A0BE7" w:rsidRPr="00D63077">
        <w:rPr>
          <w:rFonts w:hint="eastAsia"/>
          <w:b/>
          <w:color w:val="000000" w:themeColor="text1"/>
        </w:rPr>
        <w:t>/</w:t>
      </w:r>
      <w:r w:rsidRPr="006557A3">
        <w:rPr>
          <w:rFonts w:hint="eastAsia"/>
          <w:b/>
        </w:rPr>
        <w:t>評估機制，邀集相關機關進行通盤了解人力供需情形，以符實際需求</w:t>
      </w:r>
    </w:p>
    <w:p w:rsidR="006557A3" w:rsidRDefault="006557A3" w:rsidP="006557A3">
      <w:pPr>
        <w:pStyle w:val="3"/>
      </w:pPr>
      <w:r w:rsidRPr="00B3387F">
        <w:rPr>
          <w:rFonts w:hint="eastAsia"/>
        </w:rPr>
        <w:t>依大學法第12條規定：「大學之學生人數規模應與大學之資源條件相符，其標準由教育部定之；並得作為各大學規劃增設及調整院、系、所、學程與招生名額之審酌依據。」揆其立法理由，係教育部自91學年度起，對於大學增設、調整系所班組及招生名額，採總量發展方式，建立大學總量發展規模。各大學於增設、調整系所、學程及招生名額應考量學校資源、國家整體建設及社會發展需要、學校校務發展計畫重點及特色、學術領域之發展趨勢及科技整合之需要。</w:t>
      </w:r>
      <w:r w:rsidRPr="0057511D">
        <w:rPr>
          <w:rFonts w:hint="eastAsia"/>
        </w:rPr>
        <w:t>次</w:t>
      </w:r>
      <w:r>
        <w:rPr>
          <w:rFonts w:hint="eastAsia"/>
        </w:rPr>
        <w:t>依</w:t>
      </w:r>
      <w:r w:rsidRPr="0057511D">
        <w:rPr>
          <w:rFonts w:hint="eastAsia"/>
        </w:rPr>
        <w:t>衛</w:t>
      </w:r>
      <w:r w:rsidRPr="0057511D">
        <w:rPr>
          <w:rFonts w:hint="eastAsia"/>
        </w:rPr>
        <w:lastRenderedPageBreak/>
        <w:t>福部</w:t>
      </w:r>
      <w:r w:rsidRPr="0057511D">
        <w:t>105</w:t>
      </w:r>
      <w:r w:rsidRPr="0057511D">
        <w:rPr>
          <w:rFonts w:hint="eastAsia"/>
        </w:rPr>
        <w:t>年</w:t>
      </w:r>
      <w:r w:rsidRPr="0057511D">
        <w:t>3</w:t>
      </w:r>
      <w:r w:rsidRPr="0057511D">
        <w:rPr>
          <w:rFonts w:hint="eastAsia"/>
        </w:rPr>
        <w:t>月</w:t>
      </w:r>
      <w:r w:rsidRPr="0057511D">
        <w:t>14</w:t>
      </w:r>
      <w:r w:rsidRPr="0057511D">
        <w:rPr>
          <w:rFonts w:hint="eastAsia"/>
        </w:rPr>
        <w:t>日修正函頒之「發展遲緩兒童早期療育服務實施方案」工作項目「陸、宣導與訓練」，其中採行之措施有「五、加強培訓早期療育專業人力，以落實強化聯合評估及療育服務」並由衛福部及教育部主責辦理。</w:t>
      </w:r>
    </w:p>
    <w:p w:rsidR="006557A3" w:rsidRPr="00081AA7" w:rsidRDefault="006557A3" w:rsidP="006557A3">
      <w:pPr>
        <w:pStyle w:val="3"/>
      </w:pPr>
      <w:r w:rsidRPr="003A0C74">
        <w:t>據亞洲大學醫學暨健康學院</w:t>
      </w:r>
      <w:r w:rsidRPr="003A0C74">
        <w:rPr>
          <w:rFonts w:hint="eastAsia"/>
        </w:rPr>
        <w:t>盛華</w:t>
      </w:r>
      <w:r w:rsidRPr="003A0C74">
        <w:t>副院長</w:t>
      </w:r>
      <w:r w:rsidRPr="003A0C74">
        <w:rPr>
          <w:rFonts w:hint="eastAsia"/>
        </w:rPr>
        <w:t>(亦擔任該校</w:t>
      </w:r>
      <w:r w:rsidRPr="003A0C74">
        <w:t>聽力暨語言治療學系教授</w:t>
      </w:r>
      <w:r w:rsidRPr="003A0C74">
        <w:rPr>
          <w:rFonts w:hint="eastAsia"/>
        </w:rPr>
        <w:t>)前於104年</w:t>
      </w:r>
      <w:r>
        <w:rPr>
          <w:rFonts w:hint="eastAsia"/>
        </w:rPr>
        <w:t>對國內</w:t>
      </w:r>
      <w:r w:rsidRPr="00F30FA0">
        <w:rPr>
          <w:rFonts w:hint="eastAsia"/>
        </w:rPr>
        <w:t>聽語人</w:t>
      </w:r>
      <w:r>
        <w:rPr>
          <w:rFonts w:hint="eastAsia"/>
        </w:rPr>
        <w:t>力</w:t>
      </w:r>
      <w:r w:rsidRPr="003A0C74">
        <w:rPr>
          <w:rFonts w:hint="eastAsia"/>
        </w:rPr>
        <w:t>之推估</w:t>
      </w:r>
      <w:r>
        <w:rPr>
          <w:rStyle w:val="aff1"/>
        </w:rPr>
        <w:footnoteReference w:id="8"/>
      </w:r>
      <w:r w:rsidRPr="003A0C74">
        <w:rPr>
          <w:rFonts w:hint="eastAsia"/>
        </w:rPr>
        <w:t>:</w:t>
      </w:r>
      <w:r>
        <w:rPr>
          <w:rFonts w:hAnsi="標楷體" w:hint="eastAsia"/>
        </w:rPr>
        <w:t>「</w:t>
      </w:r>
      <w:r>
        <w:t>……</w:t>
      </w:r>
      <w:r w:rsidRPr="003A0C74">
        <w:rPr>
          <w:rFonts w:hint="eastAsia"/>
        </w:rPr>
        <w:t>近年來臺灣出生率下降，新生兒減少，但老年人口數相對增加。</w:t>
      </w:r>
      <w:r w:rsidRPr="003A0C74">
        <w:t>65</w:t>
      </w:r>
      <w:r w:rsidRPr="003A0C74">
        <w:rPr>
          <w:rFonts w:hint="eastAsia"/>
        </w:rPr>
        <w:t>歲以上人口比例到</w:t>
      </w:r>
      <w:r w:rsidRPr="003A0C74">
        <w:t>115</w:t>
      </w:r>
      <w:r w:rsidRPr="003A0C74">
        <w:rPr>
          <w:rFonts w:hint="eastAsia"/>
        </w:rPr>
        <w:t>年將超過</w:t>
      </w:r>
      <w:r w:rsidRPr="003A0C74">
        <w:t>20%</w:t>
      </w:r>
      <w:r w:rsidRPr="003A0C74">
        <w:rPr>
          <w:rFonts w:hint="eastAsia"/>
        </w:rPr>
        <w:t>，到</w:t>
      </w:r>
      <w:r w:rsidRPr="003A0C74">
        <w:t>130</w:t>
      </w:r>
      <w:r w:rsidRPr="003A0C74">
        <w:rPr>
          <w:rFonts w:hint="eastAsia"/>
        </w:rPr>
        <w:t>年增加至</w:t>
      </w:r>
      <w:r w:rsidRPr="003A0C74">
        <w:t>31.1%</w:t>
      </w:r>
      <w:r w:rsidRPr="003A0C74">
        <w:rPr>
          <w:rFonts w:hint="eastAsia"/>
        </w:rPr>
        <w:t>。老人聽語及吞嚥障礙發生率約</w:t>
      </w:r>
      <w:r w:rsidRPr="003A0C74">
        <w:t>70%</w:t>
      </w:r>
      <w:r w:rsidRPr="003A0C74">
        <w:rPr>
          <w:rFonts w:hint="eastAsia"/>
        </w:rPr>
        <w:t>以上，遠超過幼兒的</w:t>
      </w:r>
      <w:r w:rsidRPr="003A0C74">
        <w:t>36%</w:t>
      </w:r>
      <w:r w:rsidRPr="003A0C74">
        <w:rPr>
          <w:rFonts w:hint="eastAsia"/>
        </w:rPr>
        <w:t>及成人的</w:t>
      </w:r>
      <w:r w:rsidRPr="003A0C74">
        <w:t>16%</w:t>
      </w:r>
      <w:r w:rsidRPr="003A0C74">
        <w:rPr>
          <w:rFonts w:hint="eastAsia"/>
        </w:rPr>
        <w:t>。此外，近年來推動早期療育政策以及</w:t>
      </w:r>
      <w:r w:rsidRPr="003A0C74">
        <w:t>101</w:t>
      </w:r>
      <w:r w:rsidRPr="003A0C74">
        <w:rPr>
          <w:rFonts w:hint="eastAsia"/>
        </w:rPr>
        <w:t>年全面實施新生兒聽力篩檢，早期發現之聽語障礙嬰幼兒逐年增加，需要聽語及吞嚥服務的人力亦應逐年增加。目前臺灣通過語言治療師及聽力師專技考的人數約</w:t>
      </w:r>
      <w:r w:rsidRPr="003A0C74">
        <w:t>1,356</w:t>
      </w:r>
      <w:r w:rsidRPr="003A0C74">
        <w:rPr>
          <w:rFonts w:hint="eastAsia"/>
        </w:rPr>
        <w:t>名，平均每十萬人口約有</w:t>
      </w:r>
      <w:r w:rsidRPr="003A0C74">
        <w:t>5.6</w:t>
      </w:r>
      <w:r w:rsidRPr="003A0C74">
        <w:rPr>
          <w:rFonts w:hint="eastAsia"/>
        </w:rPr>
        <w:t>名聽語人員。此數字與美國每十萬人口有</w:t>
      </w:r>
      <w:r w:rsidRPr="003A0C74">
        <w:t>54.5</w:t>
      </w:r>
      <w:r w:rsidRPr="003A0C74">
        <w:rPr>
          <w:rFonts w:hint="eastAsia"/>
        </w:rPr>
        <w:t>名聽語人員、澳洲每十萬人口有</w:t>
      </w:r>
      <w:r w:rsidRPr="003A0C74">
        <w:t>35.2</w:t>
      </w:r>
      <w:r w:rsidRPr="003A0C74">
        <w:rPr>
          <w:rFonts w:hint="eastAsia"/>
        </w:rPr>
        <w:t>名相比，差距甚遠。</w:t>
      </w:r>
      <w:r>
        <w:t>……</w:t>
      </w:r>
      <w:r>
        <w:rPr>
          <w:rFonts w:hAnsi="標楷體" w:hint="eastAsia"/>
        </w:rPr>
        <w:t>」顯示，</w:t>
      </w:r>
      <w:r w:rsidRPr="00D2625B">
        <w:rPr>
          <w:rFonts w:hAnsi="標楷體" w:hint="eastAsia"/>
        </w:rPr>
        <w:t>早期療育政策之實施、全面新生兒聽力篩檢、高齡人口急速增加、急性後期之醫療照護模式之推動等政府衛生政策</w:t>
      </w:r>
      <w:r>
        <w:rPr>
          <w:rFonts w:hAnsi="標楷體" w:hint="eastAsia"/>
        </w:rPr>
        <w:t>、</w:t>
      </w:r>
      <w:r w:rsidRPr="00D2625B">
        <w:rPr>
          <w:rFonts w:hAnsi="標楷體" w:hint="eastAsia"/>
        </w:rPr>
        <w:t>健保制度</w:t>
      </w:r>
      <w:r>
        <w:rPr>
          <w:rFonts w:hAnsi="標楷體" w:hint="eastAsia"/>
        </w:rPr>
        <w:t>及人口結構的改變，使</w:t>
      </w:r>
      <w:r w:rsidRPr="00E24007">
        <w:rPr>
          <w:rFonts w:hint="eastAsia"/>
        </w:rPr>
        <w:t>聽語</w:t>
      </w:r>
      <w:r>
        <w:rPr>
          <w:rFonts w:hint="eastAsia"/>
        </w:rPr>
        <w:t>專業人力</w:t>
      </w:r>
      <w:r w:rsidRPr="00E24007">
        <w:rPr>
          <w:rFonts w:hint="eastAsia"/>
        </w:rPr>
        <w:t>的服務</w:t>
      </w:r>
      <w:r>
        <w:rPr>
          <w:rFonts w:hint="eastAsia"/>
        </w:rPr>
        <w:t>需求，</w:t>
      </w:r>
      <w:r w:rsidRPr="00E24007">
        <w:rPr>
          <w:rFonts w:hint="eastAsia"/>
        </w:rPr>
        <w:t>從醫院擴及至基層診所、學校、早期療育機構、長期照護機構、居家、聽語輔具機構、自行開業等，照護模式</w:t>
      </w:r>
      <w:r>
        <w:rPr>
          <w:rFonts w:hint="eastAsia"/>
        </w:rPr>
        <w:t>已</w:t>
      </w:r>
      <w:r w:rsidRPr="00E24007">
        <w:rPr>
          <w:rFonts w:hint="eastAsia"/>
        </w:rPr>
        <w:t>趨向多元。</w:t>
      </w:r>
    </w:p>
    <w:p w:rsidR="006557A3" w:rsidRDefault="006557A3" w:rsidP="006557A3">
      <w:pPr>
        <w:pStyle w:val="3"/>
      </w:pPr>
      <w:r>
        <w:rPr>
          <w:rFonts w:hint="eastAsia"/>
        </w:rPr>
        <w:t>再</w:t>
      </w:r>
      <w:r w:rsidRPr="00A93E66">
        <w:rPr>
          <w:rFonts w:hint="eastAsia"/>
        </w:rPr>
        <w:t>據盛華教授估算</w:t>
      </w:r>
      <w:r>
        <w:rPr>
          <w:rStyle w:val="aff1"/>
        </w:rPr>
        <w:footnoteReference w:id="9"/>
      </w:r>
      <w:r w:rsidRPr="00A93E66">
        <w:rPr>
          <w:rFonts w:hint="eastAsia"/>
        </w:rPr>
        <w:t>:「</w:t>
      </w:r>
      <w:r>
        <w:t>……</w:t>
      </w:r>
      <w:r>
        <w:rPr>
          <w:rFonts w:hint="eastAsia"/>
        </w:rPr>
        <w:t>目前臺灣共有5所大學設有聽語系所培育人力，包括：中山醫學大學語聽系、臺北護理健康大學聽語系、高雄師範大學特教系聽語</w:t>
      </w:r>
      <w:r>
        <w:rPr>
          <w:rFonts w:hint="eastAsia"/>
        </w:rPr>
        <w:lastRenderedPageBreak/>
        <w:t>碩士班、臺北市立大學特教系語言治療碩士學程以及馬偕醫學院聽語系</w:t>
      </w:r>
      <w:r>
        <w:t>……</w:t>
      </w:r>
      <w:r>
        <w:rPr>
          <w:rFonts w:hint="eastAsia"/>
        </w:rPr>
        <w:t>105學年度將有另兩所大學新設聽語系(亞洲大學及弘光科大)，以及一所大學增設碩士班(中山醫學大學)屆時台灣將有7所大學培育聽語人力，合計5個大學部及4個碩士班。這些學校每年總計產出約250名畢業生。這些畢業生若以考照通過率</w:t>
      </w:r>
      <w:r w:rsidRPr="00A93E66">
        <w:rPr>
          <w:rFonts w:hint="eastAsia"/>
        </w:rPr>
        <w:t>……每年總計產出約250名畢業生，若以考照通過率70%計算，再扣除10%自然流失率，每年國內約增加157名聽語人員，估算到110年約有1,980名聽語人員；</w:t>
      </w:r>
      <w:r>
        <w:t>……</w:t>
      </w:r>
      <w:r w:rsidRPr="00A93E66">
        <w:rPr>
          <w:rFonts w:hint="eastAsia"/>
        </w:rPr>
        <w:t>。此人力是否足夠支持現在及未來的聽語障礙服務?則需從各種不同的需求面做仔細分析才能得知，包括：聽語障礙人數、全國人口數與聽語專業人員的比例、臨床聽語服務的實際需求量、政府的衛生政策等。</w:t>
      </w:r>
      <w:r w:rsidRPr="00A93E66">
        <w:t>……</w:t>
      </w:r>
      <w:r w:rsidRPr="00A93E66">
        <w:rPr>
          <w:rFonts w:hint="eastAsia"/>
        </w:rPr>
        <w:t>，才能得到符合現況的數據，作為大學培養聽語人力的重要依據。」</w:t>
      </w:r>
    </w:p>
    <w:p w:rsidR="006557A3" w:rsidRDefault="006557A3" w:rsidP="006557A3">
      <w:pPr>
        <w:pStyle w:val="3"/>
      </w:pPr>
      <w:r>
        <w:rPr>
          <w:rFonts w:hint="eastAsia"/>
        </w:rPr>
        <w:t>現階段</w:t>
      </w:r>
      <w:r w:rsidRPr="007F57D8">
        <w:rPr>
          <w:rFonts w:hint="eastAsia"/>
        </w:rPr>
        <w:t>國內各縣市在發展遲緩兒童早期療癒之評估及治療人力已明顯不足，出現供需失衡現象</w:t>
      </w:r>
      <w:r>
        <w:rPr>
          <w:rFonts w:hint="eastAsia"/>
        </w:rPr>
        <w:t>，已如前述。經查</w:t>
      </w:r>
      <w:r w:rsidRPr="007F4F34">
        <w:rPr>
          <w:rFonts w:hint="eastAsia"/>
        </w:rPr>
        <w:t>目前國內</w:t>
      </w:r>
      <w:r>
        <w:rPr>
          <w:rFonts w:hint="eastAsia"/>
        </w:rPr>
        <w:t>語言治療系所，大學部有:中山醫學大學 語言治療與聽力學系(83學年度設立)、馬偕醫學院 聽力暨語言治療學系(101學年度設立)、國立台北護理健康大學 語言治療與聽力學系(104學年度設立)、亞洲大學 聽力暨語言治療學系(105學年度設立)、弘光科技大學 語言治療與聽力學系(105學年度設立)及中華醫事科技大學 語言治療系(105學年度設立)等6所大學；研究所有:中山醫學大學 語言治療與聽力學系暨碩士班(105學年度設立)、國立台北護理健康大學 語言治療與聽力學系碩士班(89學年度設立)、臺北市立大學 教育學院語言治療碩士學位學程及國立高雄師範大學 聽力學與語言治療研究所等4所大學，總計已增至8所大學(其中6個大學部及4個</w:t>
      </w:r>
      <w:r>
        <w:rPr>
          <w:rFonts w:hint="eastAsia"/>
        </w:rPr>
        <w:lastRenderedPageBreak/>
        <w:t>碩士班)培育聽語人力。</w:t>
      </w:r>
    </w:p>
    <w:p w:rsidR="006557A3" w:rsidRDefault="006557A3" w:rsidP="006557A3">
      <w:pPr>
        <w:pStyle w:val="3"/>
      </w:pPr>
      <w:r>
        <w:rPr>
          <w:rFonts w:hint="eastAsia"/>
        </w:rPr>
        <w:t>次</w:t>
      </w:r>
      <w:r w:rsidRPr="00BA0B01">
        <w:rPr>
          <w:rFonts w:hint="eastAsia"/>
        </w:rPr>
        <w:t>查</w:t>
      </w:r>
      <w:r>
        <w:rPr>
          <w:rFonts w:hint="eastAsia"/>
        </w:rPr>
        <w:t>我國</w:t>
      </w:r>
      <w:r w:rsidRPr="00BA0B01">
        <w:rPr>
          <w:rFonts w:hint="eastAsia"/>
        </w:rPr>
        <w:t>109學年度大學增設調整院系所學位學程及招生名額總量提報作業說明會，教育部為利各校瞭解目前國家社會人力需求狀況，爰彙整近年來各界對於人才培育之意見，請各校納入規劃增設、調整系所及招生名額之參據</w:t>
      </w:r>
      <w:r>
        <w:rPr>
          <w:rFonts w:hint="eastAsia"/>
        </w:rPr>
        <w:t>略以</w:t>
      </w:r>
      <w:r w:rsidRPr="00BA0B01">
        <w:rPr>
          <w:rFonts w:hint="eastAsia"/>
        </w:rPr>
        <w:t>：</w:t>
      </w:r>
    </w:p>
    <w:tbl>
      <w:tblPr>
        <w:tblStyle w:val="af6"/>
        <w:tblW w:w="7679" w:type="dxa"/>
        <w:tblInd w:w="1413" w:type="dxa"/>
        <w:tblLook w:val="04A0" w:firstRow="1" w:lastRow="0" w:firstColumn="1" w:lastColumn="0" w:noHBand="0" w:noVBand="1"/>
      </w:tblPr>
      <w:tblGrid>
        <w:gridCol w:w="831"/>
        <w:gridCol w:w="1526"/>
        <w:gridCol w:w="5322"/>
      </w:tblGrid>
      <w:tr w:rsidR="006557A3" w:rsidRPr="008E71A0" w:rsidTr="00A575B9">
        <w:tc>
          <w:tcPr>
            <w:tcW w:w="831" w:type="dxa"/>
          </w:tcPr>
          <w:p w:rsidR="006557A3" w:rsidRPr="008E71A0" w:rsidRDefault="006557A3" w:rsidP="00D90D0D">
            <w:pPr>
              <w:pStyle w:val="3"/>
              <w:numPr>
                <w:ilvl w:val="0"/>
                <w:numId w:val="0"/>
              </w:numPr>
              <w:rPr>
                <w:sz w:val="24"/>
                <w:szCs w:val="24"/>
              </w:rPr>
            </w:pPr>
            <w:r w:rsidRPr="008E71A0">
              <w:rPr>
                <w:rFonts w:hint="eastAsia"/>
                <w:sz w:val="24"/>
                <w:szCs w:val="24"/>
              </w:rPr>
              <w:t>建議增設領域</w:t>
            </w:r>
          </w:p>
        </w:tc>
        <w:tc>
          <w:tcPr>
            <w:tcW w:w="1526" w:type="dxa"/>
          </w:tcPr>
          <w:p w:rsidR="006557A3" w:rsidRPr="008E71A0" w:rsidRDefault="006557A3" w:rsidP="00D90D0D">
            <w:pPr>
              <w:pStyle w:val="3"/>
              <w:numPr>
                <w:ilvl w:val="0"/>
                <w:numId w:val="0"/>
              </w:numPr>
              <w:rPr>
                <w:sz w:val="24"/>
                <w:szCs w:val="24"/>
              </w:rPr>
            </w:pPr>
            <w:r w:rsidRPr="008E71A0">
              <w:rPr>
                <w:rFonts w:hint="eastAsia"/>
                <w:sz w:val="24"/>
                <w:szCs w:val="24"/>
              </w:rPr>
              <w:t>建議單位</w:t>
            </w:r>
          </w:p>
        </w:tc>
        <w:tc>
          <w:tcPr>
            <w:tcW w:w="5322" w:type="dxa"/>
          </w:tcPr>
          <w:p w:rsidR="006557A3" w:rsidRPr="008E71A0" w:rsidRDefault="006557A3" w:rsidP="00D90D0D">
            <w:pPr>
              <w:pStyle w:val="3"/>
              <w:numPr>
                <w:ilvl w:val="0"/>
                <w:numId w:val="0"/>
              </w:numPr>
              <w:rPr>
                <w:sz w:val="24"/>
                <w:szCs w:val="24"/>
              </w:rPr>
            </w:pPr>
            <w:r w:rsidRPr="008E71A0">
              <w:rPr>
                <w:rFonts w:hint="eastAsia"/>
                <w:sz w:val="24"/>
                <w:szCs w:val="24"/>
              </w:rPr>
              <w:t>建議單位之說明</w:t>
            </w:r>
          </w:p>
        </w:tc>
      </w:tr>
      <w:tr w:rsidR="006557A3" w:rsidRPr="008E71A0" w:rsidTr="00A575B9">
        <w:tc>
          <w:tcPr>
            <w:tcW w:w="831" w:type="dxa"/>
          </w:tcPr>
          <w:p w:rsidR="006557A3" w:rsidRPr="008E71A0" w:rsidRDefault="006557A3" w:rsidP="00D90D0D">
            <w:pPr>
              <w:pStyle w:val="3"/>
              <w:numPr>
                <w:ilvl w:val="0"/>
                <w:numId w:val="0"/>
              </w:numPr>
              <w:rPr>
                <w:sz w:val="24"/>
                <w:szCs w:val="24"/>
              </w:rPr>
            </w:pPr>
            <w:r w:rsidRPr="008E71A0">
              <w:rPr>
                <w:rFonts w:hint="eastAsia"/>
                <w:sz w:val="24"/>
                <w:szCs w:val="24"/>
              </w:rPr>
              <w:t>臨床心理</w:t>
            </w:r>
          </w:p>
        </w:tc>
        <w:tc>
          <w:tcPr>
            <w:tcW w:w="1526" w:type="dxa"/>
          </w:tcPr>
          <w:p w:rsidR="006557A3" w:rsidRPr="008E71A0" w:rsidRDefault="006557A3" w:rsidP="00D01D29">
            <w:pPr>
              <w:pStyle w:val="3"/>
              <w:numPr>
                <w:ilvl w:val="0"/>
                <w:numId w:val="0"/>
              </w:numPr>
              <w:rPr>
                <w:sz w:val="24"/>
                <w:szCs w:val="24"/>
              </w:rPr>
            </w:pPr>
            <w:r w:rsidRPr="008E71A0">
              <w:rPr>
                <w:rFonts w:hint="eastAsia"/>
                <w:sz w:val="24"/>
                <w:szCs w:val="24"/>
              </w:rPr>
              <w:t>衛福部（原行政院衛生署）</w:t>
            </w:r>
          </w:p>
        </w:tc>
        <w:tc>
          <w:tcPr>
            <w:tcW w:w="5322" w:type="dxa"/>
          </w:tcPr>
          <w:p w:rsidR="006557A3" w:rsidRPr="008E71A0" w:rsidRDefault="006557A3" w:rsidP="00D90D0D">
            <w:pPr>
              <w:overflowPunct/>
              <w:adjustRightInd w:val="0"/>
              <w:rPr>
                <w:sz w:val="24"/>
                <w:szCs w:val="24"/>
              </w:rPr>
            </w:pPr>
            <w:r w:rsidRPr="00BA0B01">
              <w:rPr>
                <w:rFonts w:cs="標楷體" w:hint="eastAsia"/>
                <w:kern w:val="0"/>
                <w:sz w:val="24"/>
                <w:szCs w:val="24"/>
              </w:rPr>
              <w:t>心理師法通過後，臨床心理師人力增加約</w:t>
            </w:r>
            <w:r w:rsidRPr="00BA0B01">
              <w:rPr>
                <w:rFonts w:ascii="Times New Roman"/>
                <w:kern w:val="0"/>
                <w:sz w:val="24"/>
                <w:szCs w:val="24"/>
              </w:rPr>
              <w:t>44%</w:t>
            </w:r>
            <w:r w:rsidRPr="00BA0B01">
              <w:rPr>
                <w:rFonts w:cs="標楷體" w:hint="eastAsia"/>
                <w:kern w:val="0"/>
                <w:sz w:val="24"/>
                <w:szCs w:val="24"/>
              </w:rPr>
              <w:t>，但若以實際工作時間及業務內容估算，臨床心理師人力確</w:t>
            </w:r>
            <w:r w:rsidRPr="008E71A0">
              <w:rPr>
                <w:rFonts w:cs="標楷體" w:hint="eastAsia"/>
                <w:kern w:val="0"/>
                <w:sz w:val="24"/>
                <w:szCs w:val="24"/>
              </w:rPr>
              <w:t>有不足。</w:t>
            </w:r>
          </w:p>
        </w:tc>
      </w:tr>
      <w:tr w:rsidR="006557A3" w:rsidRPr="008E71A0" w:rsidTr="00A575B9">
        <w:tc>
          <w:tcPr>
            <w:tcW w:w="831" w:type="dxa"/>
          </w:tcPr>
          <w:p w:rsidR="006557A3" w:rsidRPr="008E71A0" w:rsidRDefault="006557A3" w:rsidP="00D90D0D">
            <w:pPr>
              <w:pStyle w:val="3"/>
              <w:numPr>
                <w:ilvl w:val="0"/>
                <w:numId w:val="0"/>
              </w:numPr>
              <w:rPr>
                <w:sz w:val="24"/>
                <w:szCs w:val="24"/>
              </w:rPr>
            </w:pPr>
            <w:r w:rsidRPr="008E71A0">
              <w:rPr>
                <w:rFonts w:hint="eastAsia"/>
                <w:sz w:val="24"/>
                <w:szCs w:val="24"/>
              </w:rPr>
              <w:t>語言治療師</w:t>
            </w:r>
          </w:p>
        </w:tc>
        <w:tc>
          <w:tcPr>
            <w:tcW w:w="1526" w:type="dxa"/>
          </w:tcPr>
          <w:p w:rsidR="006557A3" w:rsidRPr="008E71A0" w:rsidRDefault="006557A3" w:rsidP="00D01D29">
            <w:pPr>
              <w:pStyle w:val="3"/>
              <w:numPr>
                <w:ilvl w:val="0"/>
                <w:numId w:val="0"/>
              </w:numPr>
              <w:rPr>
                <w:sz w:val="24"/>
                <w:szCs w:val="24"/>
              </w:rPr>
            </w:pPr>
            <w:r w:rsidRPr="008E71A0">
              <w:rPr>
                <w:rFonts w:hint="eastAsia"/>
                <w:sz w:val="24"/>
                <w:szCs w:val="24"/>
              </w:rPr>
              <w:t>衛福部</w:t>
            </w:r>
          </w:p>
        </w:tc>
        <w:tc>
          <w:tcPr>
            <w:tcW w:w="5322" w:type="dxa"/>
          </w:tcPr>
          <w:p w:rsidR="006557A3" w:rsidRPr="00BA0B01" w:rsidRDefault="006557A3" w:rsidP="00D90D0D">
            <w:pPr>
              <w:overflowPunct/>
              <w:adjustRightInd w:val="0"/>
              <w:rPr>
                <w:rFonts w:cs="標楷體"/>
                <w:kern w:val="0"/>
                <w:sz w:val="24"/>
                <w:szCs w:val="24"/>
              </w:rPr>
            </w:pPr>
            <w:r w:rsidRPr="00BA0B01">
              <w:rPr>
                <w:rFonts w:ascii="Times New Roman" w:eastAsia="新細明體"/>
                <w:kern w:val="0"/>
                <w:sz w:val="24"/>
                <w:szCs w:val="24"/>
              </w:rPr>
              <w:t xml:space="preserve">1. </w:t>
            </w:r>
            <w:r w:rsidRPr="00BA0B01">
              <w:rPr>
                <w:rFonts w:cs="標楷體" w:hint="eastAsia"/>
                <w:kern w:val="0"/>
                <w:sz w:val="24"/>
                <w:szCs w:val="24"/>
              </w:rPr>
              <w:t>聽語專業人力不論在目前或未來</w:t>
            </w:r>
            <w:r w:rsidRPr="00BA0B01">
              <w:rPr>
                <w:rFonts w:cs="標楷體"/>
                <w:kern w:val="0"/>
                <w:sz w:val="24"/>
                <w:szCs w:val="24"/>
              </w:rPr>
              <w:t xml:space="preserve"> </w:t>
            </w:r>
            <w:r w:rsidRPr="00BA0B01">
              <w:rPr>
                <w:rFonts w:ascii="Times New Roman" w:eastAsia="新細明體"/>
                <w:kern w:val="0"/>
                <w:sz w:val="24"/>
                <w:szCs w:val="24"/>
              </w:rPr>
              <w:t xml:space="preserve">5 </w:t>
            </w:r>
            <w:r w:rsidRPr="00BA0B01">
              <w:rPr>
                <w:rFonts w:cs="標楷體" w:hint="eastAsia"/>
                <w:kern w:val="0"/>
                <w:sz w:val="24"/>
                <w:szCs w:val="24"/>
              </w:rPr>
              <w:t>年，都顯示出嚴重不足，出現供需失衡現象。</w:t>
            </w:r>
          </w:p>
          <w:p w:rsidR="006557A3" w:rsidRPr="008E71A0" w:rsidRDefault="006557A3" w:rsidP="00D90D0D">
            <w:pPr>
              <w:overflowPunct/>
              <w:adjustRightInd w:val="0"/>
              <w:rPr>
                <w:sz w:val="24"/>
                <w:szCs w:val="24"/>
              </w:rPr>
            </w:pPr>
            <w:r w:rsidRPr="00BA0B01">
              <w:rPr>
                <w:rFonts w:ascii="Times New Roman" w:eastAsia="新細明體"/>
                <w:kern w:val="0"/>
                <w:sz w:val="24"/>
                <w:szCs w:val="24"/>
              </w:rPr>
              <w:t xml:space="preserve">2. </w:t>
            </w:r>
            <w:r w:rsidRPr="00BA0B01">
              <w:rPr>
                <w:rFonts w:cs="標楷體" w:hint="eastAsia"/>
                <w:kern w:val="0"/>
                <w:sz w:val="24"/>
                <w:szCs w:val="24"/>
              </w:rPr>
              <w:t>建議鼓勵增設大學及研究所培育語言治療人才，並</w:t>
            </w:r>
            <w:r w:rsidRPr="008E71A0">
              <w:rPr>
                <w:rFonts w:cs="標楷體" w:hint="eastAsia"/>
                <w:kern w:val="0"/>
                <w:sz w:val="24"/>
                <w:szCs w:val="24"/>
              </w:rPr>
              <w:t>進而提高語言治療人員的專業地位。</w:t>
            </w:r>
          </w:p>
        </w:tc>
      </w:tr>
      <w:tr w:rsidR="006557A3" w:rsidRPr="008E71A0" w:rsidTr="00A575B9">
        <w:tc>
          <w:tcPr>
            <w:tcW w:w="831" w:type="dxa"/>
          </w:tcPr>
          <w:p w:rsidR="006557A3" w:rsidRPr="008E71A0" w:rsidRDefault="006557A3" w:rsidP="00D90D0D">
            <w:pPr>
              <w:pStyle w:val="3"/>
              <w:numPr>
                <w:ilvl w:val="0"/>
                <w:numId w:val="0"/>
              </w:numPr>
              <w:rPr>
                <w:sz w:val="24"/>
                <w:szCs w:val="24"/>
              </w:rPr>
            </w:pPr>
            <w:r w:rsidRPr="008E71A0">
              <w:rPr>
                <w:rFonts w:hint="eastAsia"/>
                <w:sz w:val="24"/>
                <w:szCs w:val="24"/>
              </w:rPr>
              <w:t>聽力師</w:t>
            </w:r>
          </w:p>
        </w:tc>
        <w:tc>
          <w:tcPr>
            <w:tcW w:w="1526" w:type="dxa"/>
          </w:tcPr>
          <w:p w:rsidR="006557A3" w:rsidRPr="008E71A0" w:rsidRDefault="006557A3" w:rsidP="00D01D29">
            <w:pPr>
              <w:pStyle w:val="3"/>
              <w:numPr>
                <w:ilvl w:val="0"/>
                <w:numId w:val="0"/>
              </w:numPr>
              <w:rPr>
                <w:sz w:val="24"/>
                <w:szCs w:val="24"/>
              </w:rPr>
            </w:pPr>
            <w:r w:rsidRPr="008E71A0">
              <w:rPr>
                <w:rFonts w:hint="eastAsia"/>
                <w:sz w:val="24"/>
                <w:szCs w:val="24"/>
              </w:rPr>
              <w:t>衛福部</w:t>
            </w:r>
          </w:p>
        </w:tc>
        <w:tc>
          <w:tcPr>
            <w:tcW w:w="5322" w:type="dxa"/>
          </w:tcPr>
          <w:p w:rsidR="006557A3" w:rsidRPr="00BA0B01" w:rsidRDefault="006557A3" w:rsidP="00D90D0D">
            <w:pPr>
              <w:overflowPunct/>
              <w:adjustRightInd w:val="0"/>
              <w:rPr>
                <w:rFonts w:cs="標楷體"/>
                <w:kern w:val="0"/>
                <w:sz w:val="24"/>
                <w:szCs w:val="24"/>
              </w:rPr>
            </w:pPr>
            <w:r w:rsidRPr="00BA0B01">
              <w:rPr>
                <w:rFonts w:ascii="Times New Roman" w:eastAsia="新細明體"/>
                <w:kern w:val="0"/>
                <w:sz w:val="24"/>
                <w:szCs w:val="24"/>
              </w:rPr>
              <w:t xml:space="preserve">1. </w:t>
            </w:r>
            <w:r w:rsidRPr="00BA0B01">
              <w:rPr>
                <w:rFonts w:cs="標楷體" w:hint="eastAsia"/>
                <w:kern w:val="0"/>
                <w:sz w:val="24"/>
                <w:szCs w:val="24"/>
              </w:rPr>
              <w:t>聽語專業人力不論在目前或未來</w:t>
            </w:r>
            <w:r w:rsidRPr="00BA0B01">
              <w:rPr>
                <w:rFonts w:ascii="Times New Roman" w:eastAsia="新細明體"/>
                <w:kern w:val="0"/>
                <w:sz w:val="24"/>
                <w:szCs w:val="24"/>
              </w:rPr>
              <w:t>5</w:t>
            </w:r>
            <w:r w:rsidRPr="00BA0B01">
              <w:rPr>
                <w:rFonts w:cs="標楷體" w:hint="eastAsia"/>
                <w:kern w:val="0"/>
                <w:sz w:val="24"/>
                <w:szCs w:val="24"/>
              </w:rPr>
              <w:t>年，都顯示出嚴重不足，出現供需失衡現象。</w:t>
            </w:r>
          </w:p>
          <w:p w:rsidR="006557A3" w:rsidRPr="008E71A0" w:rsidRDefault="006557A3" w:rsidP="00D90D0D">
            <w:pPr>
              <w:overflowPunct/>
              <w:adjustRightInd w:val="0"/>
              <w:rPr>
                <w:sz w:val="24"/>
                <w:szCs w:val="24"/>
              </w:rPr>
            </w:pPr>
            <w:r w:rsidRPr="00BA0B01">
              <w:rPr>
                <w:rFonts w:ascii="Times New Roman" w:eastAsia="新細明體"/>
                <w:kern w:val="0"/>
                <w:sz w:val="24"/>
                <w:szCs w:val="24"/>
              </w:rPr>
              <w:t xml:space="preserve">2. </w:t>
            </w:r>
            <w:r w:rsidRPr="00BA0B01">
              <w:rPr>
                <w:rFonts w:cs="標楷體" w:hint="eastAsia"/>
                <w:kern w:val="0"/>
                <w:sz w:val="24"/>
                <w:szCs w:val="24"/>
              </w:rPr>
              <w:t>建議增設聽語及溝通障礙系所及擴大現有系所招生</w:t>
            </w:r>
            <w:r w:rsidRPr="008E71A0">
              <w:rPr>
                <w:rFonts w:cs="標楷體" w:hint="eastAsia"/>
                <w:kern w:val="0"/>
                <w:sz w:val="24"/>
                <w:szCs w:val="24"/>
              </w:rPr>
              <w:t>名額，以改善當前供需不足的情況。</w:t>
            </w:r>
          </w:p>
        </w:tc>
      </w:tr>
    </w:tbl>
    <w:p w:rsidR="006557A3" w:rsidRPr="00AB52F7" w:rsidRDefault="006557A3" w:rsidP="00A575B9">
      <w:pPr>
        <w:pStyle w:val="3"/>
        <w:numPr>
          <w:ilvl w:val="0"/>
          <w:numId w:val="0"/>
        </w:numPr>
        <w:spacing w:line="320" w:lineRule="exact"/>
        <w:ind w:leftChars="417" w:left="1842" w:hangingChars="163" w:hanging="424"/>
        <w:rPr>
          <w:sz w:val="24"/>
          <w:szCs w:val="24"/>
        </w:rPr>
      </w:pPr>
      <w:r w:rsidRPr="00AB52F7">
        <w:rPr>
          <w:rFonts w:hint="eastAsia"/>
          <w:sz w:val="24"/>
          <w:szCs w:val="24"/>
        </w:rPr>
        <w:t>資料來源：</w:t>
      </w:r>
      <w:r w:rsidRPr="006F0A2E">
        <w:rPr>
          <w:sz w:val="24"/>
          <w:szCs w:val="24"/>
        </w:rPr>
        <w:t xml:space="preserve">109 </w:t>
      </w:r>
      <w:r w:rsidRPr="00AB52F7">
        <w:rPr>
          <w:rFonts w:hint="eastAsia"/>
          <w:sz w:val="24"/>
          <w:szCs w:val="24"/>
        </w:rPr>
        <w:t>學年度大學校院增設調整院系所學位學程及招生名額總量提報作業說明會資料。</w:t>
      </w:r>
    </w:p>
    <w:p w:rsidR="006557A3" w:rsidRDefault="006557A3" w:rsidP="006557A3">
      <w:pPr>
        <w:pStyle w:val="3"/>
      </w:pPr>
      <w:r>
        <w:rPr>
          <w:rFonts w:hint="eastAsia"/>
        </w:rPr>
        <w:t>再據衛福部108年5月19日衛部醫字第1081662815號函有關「109學年度大學校院增設、調整特殊項目院、系、所、學位學程審查建議表」就中山醫學大學及國立東華大學申請增設語言治療學/碩士班及碩士班等案，審查意見：「依據本部辦理之99年度『醫事人力需求推估論壇』該職類所提之報告顯示，利用問卷調查、人力現況及服務量統計，推估未來10年語言治療人力將呈現不足情形。」</w:t>
      </w:r>
    </w:p>
    <w:p w:rsidR="006557A3" w:rsidRPr="008D45E0" w:rsidRDefault="006557A3" w:rsidP="006557A3">
      <w:pPr>
        <w:pStyle w:val="3"/>
      </w:pPr>
      <w:r>
        <w:rPr>
          <w:rFonts w:hint="eastAsia"/>
        </w:rPr>
        <w:t>基上所述，教育部對於國內各</w:t>
      </w:r>
      <w:r w:rsidRPr="002A5A4C">
        <w:rPr>
          <w:rFonts w:hint="eastAsia"/>
        </w:rPr>
        <w:t>大學增設、調整系所招生名額</w:t>
      </w:r>
      <w:r>
        <w:rPr>
          <w:rFonts w:hint="eastAsia"/>
        </w:rPr>
        <w:t>，係以</w:t>
      </w:r>
      <w:r w:rsidRPr="002A5A4C">
        <w:rPr>
          <w:rFonts w:hint="eastAsia"/>
        </w:rPr>
        <w:t>考量學校資源、國家整體建設及社會發展需要</w:t>
      </w:r>
      <w:r>
        <w:rPr>
          <w:rFonts w:hint="eastAsia"/>
        </w:rPr>
        <w:t>等</w:t>
      </w:r>
      <w:r w:rsidRPr="002A5A4C">
        <w:rPr>
          <w:rFonts w:hint="eastAsia"/>
        </w:rPr>
        <w:t>，採總量發展方式</w:t>
      </w:r>
      <w:r>
        <w:rPr>
          <w:rFonts w:hint="eastAsia"/>
        </w:rPr>
        <w:t>調控</w:t>
      </w:r>
      <w:r w:rsidRPr="002A5A4C">
        <w:rPr>
          <w:rFonts w:hint="eastAsia"/>
        </w:rPr>
        <w:t>，</w:t>
      </w:r>
      <w:r>
        <w:rPr>
          <w:rFonts w:hint="eastAsia"/>
        </w:rPr>
        <w:t>鑑於</w:t>
      </w:r>
      <w:r w:rsidRPr="00035327">
        <w:rPr>
          <w:rFonts w:hint="eastAsia"/>
        </w:rPr>
        <w:t>聽語專業人力的服務需求，從醫院擴及至基層診所、學校、早期療</w:t>
      </w:r>
      <w:r w:rsidRPr="00035327">
        <w:rPr>
          <w:rFonts w:hint="eastAsia"/>
        </w:rPr>
        <w:lastRenderedPageBreak/>
        <w:t>育機構、長期照護機構、居家、聽語輔具機構、自行開業等，照護模式已趨向多元，雖教育部近年已增加系所培育專業人力，然仍無法</w:t>
      </w:r>
      <w:r>
        <w:rPr>
          <w:rFonts w:hint="eastAsia"/>
        </w:rPr>
        <w:t>即刻</w:t>
      </w:r>
      <w:r w:rsidRPr="00035327">
        <w:rPr>
          <w:rFonts w:hint="eastAsia"/>
        </w:rPr>
        <w:t>滿足社會發展快速變遷對於聽語專業人力的服務需求</w:t>
      </w:r>
      <w:r>
        <w:rPr>
          <w:rFonts w:hint="eastAsia"/>
        </w:rPr>
        <w:t>，而出現供需失衡現象</w:t>
      </w:r>
      <w:r w:rsidRPr="00035327">
        <w:rPr>
          <w:rFonts w:hint="eastAsia"/>
        </w:rPr>
        <w:t>，</w:t>
      </w:r>
      <w:r w:rsidRPr="00BC1A16">
        <w:rPr>
          <w:rFonts w:hint="eastAsia"/>
        </w:rPr>
        <w:t>教育部允宜建立產/學界定期人力檢討或評估機制，邀集相關機關進行通盤了解人力供需情形，以符實際需求</w:t>
      </w:r>
      <w:r w:rsidRPr="00035327">
        <w:rPr>
          <w:rFonts w:hint="eastAsia"/>
        </w:rPr>
        <w:t>。</w:t>
      </w:r>
    </w:p>
    <w:p w:rsidR="00AA3FD8" w:rsidRPr="00AA3FD8" w:rsidRDefault="00AA3FD8" w:rsidP="00AA3FD8">
      <w:pPr>
        <w:pStyle w:val="2"/>
        <w:spacing w:beforeLines="50" w:before="228"/>
        <w:ind w:left="1020" w:hanging="680"/>
        <w:rPr>
          <w:b/>
        </w:rPr>
      </w:pPr>
      <w:r w:rsidRPr="00AA3FD8">
        <w:rPr>
          <w:rFonts w:hint="eastAsia"/>
          <w:b/>
        </w:rPr>
        <w:t>為</w:t>
      </w:r>
      <w:r w:rsidRPr="00AA3FD8">
        <w:rPr>
          <w:b/>
        </w:rPr>
        <w:t>改善部分家長四處就醫，造成</w:t>
      </w:r>
      <w:r w:rsidRPr="00AA3FD8">
        <w:rPr>
          <w:rFonts w:hint="eastAsia"/>
          <w:b/>
        </w:rPr>
        <w:t>發展遲緩兒童</w:t>
      </w:r>
      <w:r w:rsidRPr="00AA3FD8">
        <w:rPr>
          <w:b/>
        </w:rPr>
        <w:t>過度治療，</w:t>
      </w:r>
      <w:r w:rsidRPr="00AA3FD8">
        <w:rPr>
          <w:rFonts w:hint="eastAsia"/>
          <w:b/>
        </w:rPr>
        <w:t>健保署開辦</w:t>
      </w:r>
      <w:r w:rsidRPr="00AA3FD8">
        <w:rPr>
          <w:b/>
        </w:rPr>
        <w:t>「全民健康保險早期療育門診醫療給付改善方案」，由醫療團隊完整評估個案及家庭狀況後，量身研訂適當之個別化治療計畫，並建立以家庭為中心之整合性照護模式，然因早期療育方案執行團隊(人員)資格要求難達成、醫院需投入較高行政人力及獎勵誘因難度高與不足</w:t>
      </w:r>
      <w:r w:rsidRPr="00AA3FD8">
        <w:rPr>
          <w:rFonts w:hint="eastAsia"/>
          <w:b/>
        </w:rPr>
        <w:t>等因素</w:t>
      </w:r>
      <w:r w:rsidRPr="00AA3FD8">
        <w:rPr>
          <w:b/>
        </w:rPr>
        <w:t>，影響醫療院所參與意願，</w:t>
      </w:r>
      <w:r w:rsidRPr="00AA3FD8">
        <w:rPr>
          <w:rFonts w:hint="eastAsia"/>
          <w:b/>
        </w:rPr>
        <w:t>健保署允宜加以調整，吸引醫療院所參與以利</w:t>
      </w:r>
      <w:r w:rsidRPr="00AA3FD8">
        <w:rPr>
          <w:b/>
        </w:rPr>
        <w:t>早期療育方案之推展，</w:t>
      </w:r>
      <w:r w:rsidRPr="00AA3FD8">
        <w:rPr>
          <w:rFonts w:hint="eastAsia"/>
          <w:b/>
        </w:rPr>
        <w:t>以嘉惠更多發展遲緩兒童</w:t>
      </w:r>
    </w:p>
    <w:p w:rsidR="00AA3FD8" w:rsidRPr="00125F17" w:rsidRDefault="00AA3FD8" w:rsidP="00AA3FD8">
      <w:pPr>
        <w:pStyle w:val="3"/>
      </w:pPr>
      <w:r>
        <w:rPr>
          <w:rFonts w:hint="eastAsia"/>
        </w:rPr>
        <w:t>依據兒童及少年福利與權益保障法第31條規定</w:t>
      </w:r>
      <w:r w:rsidRPr="00B05461">
        <w:rPr>
          <w:rFonts w:hAnsi="標楷體" w:hint="eastAsia"/>
        </w:rPr>
        <w:t>：「</w:t>
      </w:r>
      <w:r w:rsidRPr="008C3815">
        <w:rPr>
          <w:rFonts w:hint="eastAsia"/>
        </w:rPr>
        <w:t>政府應建立六歲以下兒童發展之評估機制，對發展遲緩兒童，應按其需要，給予早期療育、醫療、就學及家庭支持方面之特殊照顧。</w:t>
      </w:r>
      <w:r>
        <w:t>……</w:t>
      </w:r>
      <w:r w:rsidRPr="00B05461">
        <w:rPr>
          <w:rFonts w:hAnsi="標楷體" w:hint="eastAsia"/>
        </w:rPr>
        <w:t>」</w:t>
      </w:r>
      <w:r>
        <w:rPr>
          <w:rFonts w:hAnsi="標楷體" w:hint="eastAsia"/>
        </w:rPr>
        <w:t>次依</w:t>
      </w:r>
      <w:r w:rsidRPr="00125F17">
        <w:rPr>
          <w:rFonts w:hAnsi="標楷體" w:hint="eastAsia"/>
        </w:rPr>
        <w:t>衛福部105年3月14日函頒之「發展遲緩兒童早期療育服務實施方案」</w:t>
      </w:r>
      <w:r>
        <w:rPr>
          <w:rFonts w:hAnsi="標楷體" w:hint="eastAsia"/>
        </w:rPr>
        <w:t>伍、工作項目、採行措施及分工：</w:t>
      </w:r>
      <w:r>
        <w:rPr>
          <w:rFonts w:hAnsi="標楷體"/>
        </w:rPr>
        <w:t>……</w:t>
      </w:r>
      <w:r>
        <w:rPr>
          <w:rFonts w:hAnsi="標楷體" w:hint="eastAsia"/>
        </w:rPr>
        <w:t>二、</w:t>
      </w:r>
      <w:r w:rsidRPr="001C6F0A">
        <w:rPr>
          <w:rFonts w:hAnsi="標楷體" w:hint="eastAsia"/>
        </w:rPr>
        <w:t>工作項目、採行措施及分工</w:t>
      </w:r>
      <w:r>
        <w:rPr>
          <w:rFonts w:hAnsi="標楷體" w:hint="eastAsia"/>
        </w:rPr>
        <w:t>：</w:t>
      </w:r>
    </w:p>
    <w:tbl>
      <w:tblPr>
        <w:tblStyle w:val="af6"/>
        <w:tblW w:w="7371" w:type="dxa"/>
        <w:tblInd w:w="1413" w:type="dxa"/>
        <w:tblLook w:val="04A0" w:firstRow="1" w:lastRow="0" w:firstColumn="1" w:lastColumn="0" w:noHBand="0" w:noVBand="1"/>
      </w:tblPr>
      <w:tblGrid>
        <w:gridCol w:w="1247"/>
        <w:gridCol w:w="4394"/>
        <w:gridCol w:w="879"/>
        <w:gridCol w:w="851"/>
      </w:tblGrid>
      <w:tr w:rsidR="00AA3FD8" w:rsidRPr="00F82C89" w:rsidTr="00DA36C5">
        <w:trPr>
          <w:trHeight w:val="749"/>
        </w:trPr>
        <w:tc>
          <w:tcPr>
            <w:tcW w:w="1247" w:type="dxa"/>
            <w:vAlign w:val="center"/>
          </w:tcPr>
          <w:p w:rsidR="00AA3FD8" w:rsidRDefault="00AA3FD8" w:rsidP="00FB2F9E">
            <w:pPr>
              <w:overflowPunct/>
              <w:spacing w:before="94" w:line="360" w:lineRule="exact"/>
              <w:ind w:right="23"/>
              <w:contextualSpacing/>
              <w:jc w:val="center"/>
              <w:rPr>
                <w:rFonts w:hAnsi="標楷體" w:cs="標楷體"/>
                <w:color w:val="000000"/>
                <w:spacing w:val="18"/>
                <w:kern w:val="0"/>
                <w:sz w:val="26"/>
                <w:szCs w:val="26"/>
              </w:rPr>
            </w:pPr>
            <w:r>
              <w:rPr>
                <w:rFonts w:hAnsi="標楷體" w:cs="標楷體" w:hint="eastAsia"/>
                <w:color w:val="000000"/>
                <w:spacing w:val="18"/>
                <w:kern w:val="0"/>
                <w:sz w:val="26"/>
                <w:szCs w:val="26"/>
              </w:rPr>
              <w:t>工作</w:t>
            </w:r>
          </w:p>
          <w:p w:rsidR="00AA3FD8" w:rsidRDefault="00AA3FD8" w:rsidP="00FB2F9E">
            <w:pPr>
              <w:overflowPunct/>
              <w:spacing w:before="94" w:line="360" w:lineRule="exact"/>
              <w:ind w:right="23"/>
              <w:contextualSpacing/>
              <w:jc w:val="center"/>
              <w:rPr>
                <w:rFonts w:hAnsi="標楷體" w:cs="標楷體"/>
                <w:color w:val="000000"/>
                <w:spacing w:val="18"/>
                <w:kern w:val="0"/>
                <w:sz w:val="26"/>
                <w:szCs w:val="26"/>
              </w:rPr>
            </w:pPr>
            <w:r>
              <w:rPr>
                <w:rFonts w:hAnsi="標楷體" w:cs="標楷體" w:hint="eastAsia"/>
                <w:color w:val="000000"/>
                <w:spacing w:val="18"/>
                <w:kern w:val="0"/>
                <w:sz w:val="26"/>
                <w:szCs w:val="26"/>
              </w:rPr>
              <w:t>項目</w:t>
            </w:r>
          </w:p>
        </w:tc>
        <w:tc>
          <w:tcPr>
            <w:tcW w:w="4394" w:type="dxa"/>
            <w:vAlign w:val="center"/>
          </w:tcPr>
          <w:p w:rsidR="00AA3FD8" w:rsidRPr="00F82C89" w:rsidRDefault="00AA3FD8" w:rsidP="006552C2">
            <w:pPr>
              <w:spacing w:before="94" w:line="360" w:lineRule="exact"/>
              <w:ind w:left="19"/>
              <w:contextualSpacing/>
              <w:rPr>
                <w:rFonts w:hAnsi="標楷體" w:cs="標楷體"/>
                <w:color w:val="000000"/>
                <w:spacing w:val="-15"/>
                <w:kern w:val="0"/>
                <w:sz w:val="26"/>
                <w:szCs w:val="26"/>
              </w:rPr>
            </w:pPr>
            <w:r>
              <w:rPr>
                <w:rFonts w:hAnsi="標楷體" w:cs="標楷體" w:hint="eastAsia"/>
                <w:color w:val="000000"/>
                <w:spacing w:val="-15"/>
                <w:kern w:val="0"/>
                <w:sz w:val="26"/>
                <w:szCs w:val="26"/>
              </w:rPr>
              <w:t>採行措施</w:t>
            </w:r>
          </w:p>
        </w:tc>
        <w:tc>
          <w:tcPr>
            <w:tcW w:w="879" w:type="dxa"/>
            <w:vAlign w:val="center"/>
          </w:tcPr>
          <w:p w:rsidR="00AA3FD8" w:rsidRDefault="00AA3FD8" w:rsidP="006552C2">
            <w:pPr>
              <w:spacing w:before="286" w:line="360" w:lineRule="exact"/>
              <w:ind w:left="24"/>
              <w:contextualSpacing/>
              <w:rPr>
                <w:rFonts w:hAnsi="標楷體" w:cs="標楷體"/>
                <w:color w:val="000000"/>
                <w:kern w:val="0"/>
                <w:sz w:val="26"/>
                <w:szCs w:val="26"/>
              </w:rPr>
            </w:pPr>
            <w:r>
              <w:rPr>
                <w:rFonts w:hAnsi="標楷體" w:cs="標楷體" w:hint="eastAsia"/>
                <w:color w:val="000000"/>
                <w:kern w:val="0"/>
                <w:sz w:val="26"/>
                <w:szCs w:val="26"/>
              </w:rPr>
              <w:t>主辦</w:t>
            </w:r>
          </w:p>
          <w:p w:rsidR="00AA3FD8" w:rsidRPr="00F82C89" w:rsidRDefault="00AA3FD8" w:rsidP="006552C2">
            <w:pPr>
              <w:spacing w:before="286" w:line="360" w:lineRule="exact"/>
              <w:ind w:left="24"/>
              <w:contextualSpacing/>
              <w:rPr>
                <w:rFonts w:hAnsi="標楷體" w:cs="標楷體"/>
                <w:color w:val="000000"/>
                <w:kern w:val="0"/>
                <w:sz w:val="26"/>
                <w:szCs w:val="26"/>
              </w:rPr>
            </w:pPr>
            <w:r>
              <w:rPr>
                <w:rFonts w:hAnsi="標楷體" w:cs="標楷體" w:hint="eastAsia"/>
                <w:color w:val="000000"/>
                <w:kern w:val="0"/>
                <w:sz w:val="26"/>
                <w:szCs w:val="26"/>
              </w:rPr>
              <w:t>單位</w:t>
            </w:r>
          </w:p>
        </w:tc>
        <w:tc>
          <w:tcPr>
            <w:tcW w:w="851" w:type="dxa"/>
            <w:vAlign w:val="center"/>
          </w:tcPr>
          <w:p w:rsidR="00AA3FD8" w:rsidRPr="00F82C89" w:rsidRDefault="00AA3FD8" w:rsidP="006552C2">
            <w:pPr>
              <w:spacing w:before="286" w:line="360" w:lineRule="exact"/>
              <w:ind w:left="19"/>
              <w:contextualSpacing/>
              <w:rPr>
                <w:rFonts w:hAnsi="標楷體" w:cs="標楷體"/>
                <w:color w:val="000000"/>
                <w:kern w:val="0"/>
                <w:sz w:val="26"/>
                <w:szCs w:val="26"/>
              </w:rPr>
            </w:pPr>
            <w:r>
              <w:rPr>
                <w:rFonts w:hAnsi="標楷體" w:cs="標楷體" w:hint="eastAsia"/>
                <w:color w:val="000000"/>
                <w:kern w:val="0"/>
                <w:sz w:val="26"/>
                <w:szCs w:val="26"/>
              </w:rPr>
              <w:t>協辦單位</w:t>
            </w:r>
          </w:p>
        </w:tc>
      </w:tr>
      <w:tr w:rsidR="00AA3FD8" w:rsidRPr="00F82C89" w:rsidTr="00DA36C5">
        <w:trPr>
          <w:trHeight w:val="1100"/>
        </w:trPr>
        <w:tc>
          <w:tcPr>
            <w:tcW w:w="1247" w:type="dxa"/>
          </w:tcPr>
          <w:p w:rsidR="00AA3FD8" w:rsidRDefault="00AA3FD8" w:rsidP="006552C2">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伍、</w:t>
            </w:r>
          </w:p>
          <w:p w:rsidR="00AA3FD8" w:rsidRPr="00F82C89" w:rsidRDefault="00AA3FD8" w:rsidP="006552C2">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療育與服務</w:t>
            </w:r>
          </w:p>
        </w:tc>
        <w:tc>
          <w:tcPr>
            <w:tcW w:w="4394" w:type="dxa"/>
          </w:tcPr>
          <w:p w:rsidR="00AA3FD8" w:rsidRPr="00F82C89" w:rsidRDefault="00AA3FD8" w:rsidP="006552C2">
            <w:pPr>
              <w:spacing w:before="94" w:line="360" w:lineRule="exact"/>
              <w:ind w:left="19"/>
              <w:contextualSpacing/>
              <w:rPr>
                <w:rFonts w:hAnsi="標楷體" w:cs="標楷體"/>
                <w:color w:val="000000"/>
                <w:kern w:val="0"/>
                <w:sz w:val="26"/>
                <w:szCs w:val="26"/>
              </w:rPr>
            </w:pPr>
            <w:r w:rsidRPr="00F82C89">
              <w:rPr>
                <w:rFonts w:hAnsi="標楷體" w:cs="標楷體" w:hint="eastAsia"/>
                <w:color w:val="000000"/>
                <w:spacing w:val="-15"/>
                <w:kern w:val="0"/>
                <w:sz w:val="26"/>
                <w:szCs w:val="26"/>
              </w:rPr>
              <w:t>三、</w:t>
            </w:r>
            <w:r w:rsidRPr="00F82C89">
              <w:rPr>
                <w:rFonts w:hAnsi="標楷體" w:cs="標楷體" w:hint="eastAsia"/>
                <w:color w:val="000000"/>
                <w:kern w:val="0"/>
                <w:sz w:val="26"/>
                <w:szCs w:val="26"/>
              </w:rPr>
              <w:t>執行及</w:t>
            </w:r>
            <w:r w:rsidRPr="00F82C89">
              <w:rPr>
                <w:rFonts w:hAnsi="標楷體" w:cs="標楷體" w:hint="eastAsia"/>
                <w:color w:val="000000"/>
                <w:spacing w:val="9"/>
                <w:kern w:val="0"/>
                <w:sz w:val="26"/>
                <w:szCs w:val="26"/>
              </w:rPr>
              <w:t>評</w:t>
            </w:r>
            <w:r w:rsidRPr="00F82C89">
              <w:rPr>
                <w:rFonts w:hAnsi="標楷體" w:cs="標楷體" w:hint="eastAsia"/>
                <w:color w:val="000000"/>
                <w:kern w:val="0"/>
                <w:sz w:val="26"/>
                <w:szCs w:val="26"/>
              </w:rPr>
              <w:t>估全民健康</w:t>
            </w:r>
            <w:r w:rsidRPr="00F82C89">
              <w:rPr>
                <w:rFonts w:hAnsi="標楷體" w:cs="標楷體" w:hint="eastAsia"/>
                <w:color w:val="000000"/>
                <w:spacing w:val="9"/>
                <w:kern w:val="0"/>
                <w:sz w:val="26"/>
                <w:szCs w:val="26"/>
              </w:rPr>
              <w:t>保</w:t>
            </w:r>
            <w:r w:rsidRPr="00F82C89">
              <w:rPr>
                <w:rFonts w:hAnsi="標楷體" w:cs="標楷體" w:hint="eastAsia"/>
                <w:color w:val="000000"/>
                <w:kern w:val="0"/>
                <w:sz w:val="26"/>
                <w:szCs w:val="26"/>
              </w:rPr>
              <w:t>險早期療育門診醫療給付方案辦理成效。</w:t>
            </w:r>
          </w:p>
        </w:tc>
        <w:tc>
          <w:tcPr>
            <w:tcW w:w="879" w:type="dxa"/>
          </w:tcPr>
          <w:p w:rsidR="00AA3FD8" w:rsidRPr="00F82C89" w:rsidRDefault="00AA3FD8" w:rsidP="006552C2">
            <w:pPr>
              <w:spacing w:before="286" w:line="360" w:lineRule="exact"/>
              <w:ind w:left="24"/>
              <w:contextualSpacing/>
              <w:rPr>
                <w:rFonts w:hAnsi="標楷體" w:cs="標楷體"/>
                <w:color w:val="000000"/>
                <w:kern w:val="0"/>
                <w:sz w:val="26"/>
                <w:szCs w:val="26"/>
              </w:rPr>
            </w:pPr>
            <w:r w:rsidRPr="00F82C89">
              <w:rPr>
                <w:rFonts w:hAnsi="標楷體" w:cs="標楷體" w:hint="eastAsia"/>
                <w:color w:val="000000"/>
                <w:kern w:val="0"/>
                <w:sz w:val="26"/>
                <w:szCs w:val="26"/>
              </w:rPr>
              <w:t>衛福部</w:t>
            </w:r>
          </w:p>
        </w:tc>
        <w:tc>
          <w:tcPr>
            <w:tcW w:w="851" w:type="dxa"/>
          </w:tcPr>
          <w:p w:rsidR="00AA3FD8" w:rsidRPr="00F82C89" w:rsidRDefault="00AA3FD8" w:rsidP="006552C2">
            <w:pPr>
              <w:spacing w:before="286" w:line="360" w:lineRule="exact"/>
              <w:ind w:left="19"/>
              <w:contextualSpacing/>
              <w:rPr>
                <w:rFonts w:ascii="Times New Roman" w:eastAsia="細明體"/>
                <w:color w:val="000000"/>
                <w:kern w:val="0"/>
                <w:sz w:val="26"/>
                <w:szCs w:val="26"/>
              </w:rPr>
            </w:pPr>
            <w:r w:rsidRPr="00F82C89">
              <w:rPr>
                <w:rFonts w:hAnsi="標楷體" w:cs="標楷體" w:hint="eastAsia"/>
                <w:color w:val="000000"/>
                <w:kern w:val="0"/>
                <w:sz w:val="26"/>
                <w:szCs w:val="26"/>
              </w:rPr>
              <w:t>衛生單位</w:t>
            </w:r>
          </w:p>
        </w:tc>
      </w:tr>
    </w:tbl>
    <w:p w:rsidR="00AA3FD8" w:rsidRDefault="00AA3FD8" w:rsidP="00AA3FD8">
      <w:pPr>
        <w:pStyle w:val="3"/>
        <w:numPr>
          <w:ilvl w:val="0"/>
          <w:numId w:val="0"/>
        </w:numPr>
        <w:ind w:left="1418" w:firstLineChars="208" w:firstLine="708"/>
      </w:pPr>
      <w:r>
        <w:rPr>
          <w:rFonts w:hint="eastAsia"/>
        </w:rPr>
        <w:t>對於</w:t>
      </w:r>
      <w:r w:rsidRPr="00D641CE">
        <w:rPr>
          <w:rFonts w:hint="eastAsia"/>
        </w:rPr>
        <w:t>發展遲緩兒童</w:t>
      </w:r>
      <w:r>
        <w:rPr>
          <w:rFonts w:hint="eastAsia"/>
        </w:rPr>
        <w:t>，</w:t>
      </w:r>
      <w:r w:rsidRPr="00D641CE">
        <w:rPr>
          <w:rFonts w:hint="eastAsia"/>
        </w:rPr>
        <w:t>經醫師認定所需之早期療育醫療服務健保給付包括</w:t>
      </w:r>
      <w:r>
        <w:rPr>
          <w:rFonts w:hint="eastAsia"/>
        </w:rPr>
        <w:t>:</w:t>
      </w:r>
      <w:r w:rsidRPr="00D641CE">
        <w:t>復健治療或精神醫療</w:t>
      </w:r>
      <w:r w:rsidRPr="00D641CE">
        <w:t>…</w:t>
      </w:r>
      <w:r>
        <w:t>…</w:t>
      </w:r>
      <w:r w:rsidRPr="00D641CE">
        <w:rPr>
          <w:rFonts w:hint="eastAsia"/>
        </w:rPr>
        <w:lastRenderedPageBreak/>
        <w:t>等</w:t>
      </w:r>
      <w:r>
        <w:rPr>
          <w:rFonts w:hint="eastAsia"/>
        </w:rPr>
        <w:t>。健保署經</w:t>
      </w:r>
      <w:r w:rsidRPr="00BB0FB7">
        <w:t>多次專家會議</w:t>
      </w:r>
      <w:r w:rsidRPr="00BB0FB7">
        <w:rPr>
          <w:rFonts w:hint="eastAsia"/>
        </w:rPr>
        <w:t>討論，</w:t>
      </w:r>
      <w:r w:rsidRPr="00BB0FB7">
        <w:t>於104年10月開始辦理「全民健康保險早期療育門診醫療給付改善方案」（後簡稱</w:t>
      </w:r>
      <w:r>
        <w:t>早期療育</w:t>
      </w:r>
      <w:r w:rsidRPr="00BB0FB7">
        <w:t>方案），由醫療團隊完整評估個案及家庭狀況後，量身研訂適當之個別化治療計畫</w:t>
      </w:r>
      <w:r>
        <w:rPr>
          <w:rFonts w:hint="eastAsia"/>
        </w:rPr>
        <w:t>，以改善</w:t>
      </w:r>
      <w:r w:rsidRPr="00D641CE">
        <w:t>部分家長四處就醫，造成患童過度治療</w:t>
      </w:r>
      <w:r>
        <w:rPr>
          <w:rFonts w:hint="eastAsia"/>
        </w:rPr>
        <w:t>之情形。</w:t>
      </w:r>
    </w:p>
    <w:p w:rsidR="00AA3FD8" w:rsidRPr="00D641CE" w:rsidRDefault="00AA3FD8" w:rsidP="00AA3FD8">
      <w:pPr>
        <w:pStyle w:val="3"/>
        <w:rPr>
          <w:color w:val="000000" w:themeColor="text1"/>
        </w:rPr>
      </w:pPr>
      <w:r>
        <w:rPr>
          <w:rFonts w:hint="eastAsia"/>
        </w:rPr>
        <w:t>查</w:t>
      </w:r>
      <w:r>
        <w:t>早期療育</w:t>
      </w:r>
      <w:r w:rsidRPr="00781497">
        <w:t>方案</w:t>
      </w:r>
      <w:r w:rsidRPr="00D641CE">
        <w:rPr>
          <w:rFonts w:hint="eastAsia"/>
          <w:color w:val="000000" w:themeColor="text1"/>
        </w:rPr>
        <w:t>內容</w:t>
      </w:r>
      <w:r>
        <w:rPr>
          <w:rFonts w:hint="eastAsia"/>
          <w:color w:val="000000" w:themeColor="text1"/>
        </w:rPr>
        <w:t>摘要如下</w:t>
      </w:r>
      <w:r w:rsidRPr="00D641CE">
        <w:rPr>
          <w:rFonts w:hint="eastAsia"/>
          <w:color w:val="000000" w:themeColor="text1"/>
        </w:rPr>
        <w:t>：</w:t>
      </w:r>
    </w:p>
    <w:p w:rsidR="00AA3FD8" w:rsidRPr="00D641CE" w:rsidRDefault="00AA3FD8" w:rsidP="00AA3FD8">
      <w:pPr>
        <w:pStyle w:val="4"/>
        <w:rPr>
          <w:szCs w:val="24"/>
        </w:rPr>
      </w:pPr>
      <w:r w:rsidRPr="00D641CE">
        <w:rPr>
          <w:rFonts w:hint="eastAsia"/>
        </w:rPr>
        <w:t>醫事機構申請條件，其中早期療育團隊</w:t>
      </w:r>
      <w:r w:rsidRPr="00D641CE">
        <w:t>：</w:t>
      </w:r>
    </w:p>
    <w:p w:rsidR="00AA3FD8" w:rsidRPr="003026EC" w:rsidRDefault="00AA3FD8" w:rsidP="00AA3FD8">
      <w:pPr>
        <w:pStyle w:val="5"/>
      </w:pPr>
      <w:r w:rsidRPr="003026EC">
        <w:t>具復健科、精神科、小兒神經科或兒童心智科之專科醫師任一者。</w:t>
      </w:r>
    </w:p>
    <w:p w:rsidR="00AA3FD8" w:rsidRPr="003026EC" w:rsidRDefault="00AA3FD8" w:rsidP="00AA3FD8">
      <w:pPr>
        <w:pStyle w:val="5"/>
      </w:pPr>
      <w:r w:rsidRPr="003026EC">
        <w:t>具有符合提供服務項目之專任專業治療人員。(可包含物理治療師、職能治療師、語言治療師、聽力師、臨床心理師及社工師)</w:t>
      </w:r>
    </w:p>
    <w:p w:rsidR="00AA3FD8" w:rsidRPr="003026EC" w:rsidRDefault="00AA3FD8" w:rsidP="00AA3FD8">
      <w:pPr>
        <w:pStyle w:val="5"/>
      </w:pPr>
      <w:r w:rsidRPr="003026EC">
        <w:t>需聘有專任臨床心理師或社工師，地區醫院或基層院所得以兼任方式辦理。</w:t>
      </w:r>
    </w:p>
    <w:p w:rsidR="00AA3FD8" w:rsidRPr="003026EC" w:rsidRDefault="00AA3FD8" w:rsidP="00413DFE">
      <w:pPr>
        <w:pStyle w:val="4"/>
      </w:pPr>
      <w:r w:rsidRPr="003026EC">
        <w:rPr>
          <w:rFonts w:hint="eastAsia"/>
        </w:rPr>
        <w:t>執行人員資格</w:t>
      </w:r>
      <w:r w:rsidRPr="003026EC">
        <w:t>：</w:t>
      </w:r>
    </w:p>
    <w:p w:rsidR="00AA3FD8" w:rsidRPr="003026EC" w:rsidRDefault="00AA3FD8" w:rsidP="00AA3FD8">
      <w:pPr>
        <w:pStyle w:val="5"/>
        <w:rPr>
          <w:color w:val="000000" w:themeColor="text1"/>
        </w:rPr>
      </w:pPr>
      <w:r w:rsidRPr="003026EC">
        <w:rPr>
          <w:color w:val="000000" w:themeColor="text1"/>
        </w:rPr>
        <w:t>團隊中至少有一位醫師需具有實際從事兒童早期療育相關醫療工作，執業資歷3年以上；專業治療人員均至少1名醫事人員具有實際從事兒童早期療育相關醫療工作，執業資歷2年以上。</w:t>
      </w:r>
    </w:p>
    <w:p w:rsidR="00AA3FD8" w:rsidRPr="003026EC" w:rsidRDefault="00AA3FD8" w:rsidP="00AA3FD8">
      <w:pPr>
        <w:pStyle w:val="5"/>
        <w:rPr>
          <w:color w:val="000000" w:themeColor="text1"/>
        </w:rPr>
      </w:pPr>
      <w:r w:rsidRPr="003026EC">
        <w:rPr>
          <w:color w:val="000000" w:themeColor="text1"/>
        </w:rPr>
        <w:t>醫師及專業治療人員每年每人早期療育相關繼續教育達10積分，其中以家庭為中心療育模式訓練至少3積分。</w:t>
      </w:r>
    </w:p>
    <w:p w:rsidR="00AA3FD8" w:rsidRDefault="00AA3FD8" w:rsidP="00413DFE">
      <w:pPr>
        <w:pStyle w:val="4"/>
      </w:pPr>
      <w:r w:rsidRPr="0042063A">
        <w:rPr>
          <w:color w:val="000000" w:themeColor="text1"/>
        </w:rPr>
        <w:t>方案相關給付費用：</w:t>
      </w:r>
      <w:r w:rsidRPr="003026EC">
        <w:t>以家庭為中心之早期療育整合照護費：每照護個案每季限申報1次(1,000點)</w:t>
      </w:r>
      <w:r>
        <w:rPr>
          <w:rFonts w:hint="eastAsia"/>
        </w:rPr>
        <w:t>、</w:t>
      </w:r>
      <w:r w:rsidRPr="003026EC">
        <w:t>山地離島地區參與院所加計20%、屬「全民健康保險山地離島地區醫療給付效益提昇計畫」以巡迴醫療方式提供加計30%。</w:t>
      </w:r>
      <w:r>
        <w:rPr>
          <w:rFonts w:hint="eastAsia"/>
        </w:rPr>
        <w:t>另對</w:t>
      </w:r>
      <w:r w:rsidRPr="003026EC">
        <w:t>參與院所各品質指標達成狀況，每個案最高給付2,000點</w:t>
      </w:r>
      <w:r>
        <w:rPr>
          <w:rFonts w:hint="eastAsia"/>
        </w:rPr>
        <w:t>之</w:t>
      </w:r>
      <w:r w:rsidRPr="0042063A">
        <w:t>品質獎勵費</w:t>
      </w:r>
      <w:r>
        <w:rPr>
          <w:rFonts w:hint="eastAsia"/>
        </w:rPr>
        <w:t>。</w:t>
      </w:r>
    </w:p>
    <w:p w:rsidR="00AA3FD8" w:rsidRPr="007B7191" w:rsidRDefault="00AA3FD8" w:rsidP="00AA3FD8">
      <w:pPr>
        <w:pStyle w:val="3"/>
      </w:pPr>
      <w:r>
        <w:rPr>
          <w:rFonts w:hint="eastAsia"/>
        </w:rPr>
        <w:t>審計部</w:t>
      </w:r>
      <w:r w:rsidRPr="007B7191">
        <w:rPr>
          <w:rFonts w:hint="eastAsia"/>
        </w:rPr>
        <w:t>「中華民國10</w:t>
      </w:r>
      <w:r w:rsidRPr="007B7191">
        <w:t>6</w:t>
      </w:r>
      <w:r w:rsidRPr="007B7191">
        <w:rPr>
          <w:rFonts w:hint="eastAsia"/>
        </w:rPr>
        <w:t>年度中央政府總決算審核報告」</w:t>
      </w:r>
      <w:r>
        <w:rPr>
          <w:rFonts w:hint="eastAsia"/>
        </w:rPr>
        <w:lastRenderedPageBreak/>
        <w:t>有關</w:t>
      </w:r>
      <w:r w:rsidRPr="007B7191">
        <w:rPr>
          <w:rFonts w:hAnsi="標楷體" w:hint="eastAsia"/>
        </w:rPr>
        <w:t>「</w:t>
      </w:r>
      <w:r w:rsidRPr="00532F0F">
        <w:rPr>
          <w:rFonts w:hAnsi="標楷體"/>
        </w:rPr>
        <w:t>……</w:t>
      </w:r>
      <w:r w:rsidRPr="00532F0F">
        <w:rPr>
          <w:rFonts w:hint="eastAsia"/>
        </w:rPr>
        <w:t>開辦全民健康保險早期療育門診醫療給付改善方案，</w:t>
      </w:r>
      <w:r w:rsidRPr="00532F0F">
        <w:t>……</w:t>
      </w:r>
      <w:r w:rsidRPr="00532F0F">
        <w:rPr>
          <w:rFonts w:hint="eastAsia"/>
        </w:rPr>
        <w:t>，惟囿於行政作業繁複、專業人力不足等因素，參與院所仍少，</w:t>
      </w:r>
      <w:r w:rsidRPr="00532F0F">
        <w:t>……</w:t>
      </w:r>
      <w:r w:rsidRPr="007B7191">
        <w:rPr>
          <w:rFonts w:hAnsi="標楷體" w:hint="eastAsia"/>
        </w:rPr>
        <w:t>」</w:t>
      </w:r>
      <w:r>
        <w:rPr>
          <w:rFonts w:hAnsi="標楷體" w:hint="eastAsia"/>
        </w:rPr>
        <w:t>審核意見一項指出：「</w:t>
      </w:r>
      <w:r>
        <w:rPr>
          <w:rFonts w:hAnsi="標楷體"/>
        </w:rPr>
        <w:t>……</w:t>
      </w:r>
      <w:r w:rsidRPr="007B7191">
        <w:rPr>
          <w:rFonts w:hAnsi="標楷體" w:hint="eastAsia"/>
        </w:rPr>
        <w:t>據該署北區及中區業務組說明，院所多考量方案要求個案須按季填報兒童評估量表及家庭服務成效評估，並登錄於健保資訊網服務系統，始可按季申報整合照護費（每人每季1,000點），行政作業繁雜，惟支付誘因不高，影響參與意願。又該方案要求團隊應有臨床心理師或社工師等專業人力加入，惟依國家衛生研究院辦理103年度心理師人力發展評估計畫研究報告及衛福部委外辦理105年度醫療機構人力合理配置基準評估計畫期中成果報告，國內相關人力普遍缺乏，遑論具兒童療育相關醫療經驗與資格者更難尋覓</w:t>
      </w:r>
      <w:r>
        <w:rPr>
          <w:rFonts w:hAnsi="標楷體"/>
        </w:rPr>
        <w:t>……</w:t>
      </w:r>
      <w:r>
        <w:rPr>
          <w:rFonts w:hAnsi="標楷體" w:hint="eastAsia"/>
        </w:rPr>
        <w:t>。」</w:t>
      </w:r>
    </w:p>
    <w:p w:rsidR="00AA3FD8" w:rsidRPr="000B74AD" w:rsidRDefault="00AA3FD8" w:rsidP="00AA3FD8">
      <w:pPr>
        <w:pStyle w:val="3"/>
      </w:pPr>
      <w:r>
        <w:rPr>
          <w:rFonts w:hint="eastAsia"/>
        </w:rPr>
        <w:t>再就健保署查復</w:t>
      </w:r>
      <w:r>
        <w:rPr>
          <w:rStyle w:val="aff1"/>
        </w:rPr>
        <w:footnoteReference w:id="10"/>
      </w:r>
      <w:r>
        <w:rPr>
          <w:rFonts w:hint="eastAsia"/>
        </w:rPr>
        <w:t>本院表示：</w:t>
      </w:r>
      <w:r w:rsidRPr="00E77102">
        <w:rPr>
          <w:rFonts w:hAnsi="標楷體" w:hint="eastAsia"/>
        </w:rPr>
        <w:t>「</w:t>
      </w:r>
      <w:r>
        <w:t>……</w:t>
      </w:r>
      <w:r w:rsidRPr="00D84DE4">
        <w:t>聯評中心所需之團隊人力需求與本署</w:t>
      </w:r>
      <w:r>
        <w:t>早期療育</w:t>
      </w:r>
      <w:r w:rsidRPr="00D84DE4">
        <w:t>方案相近，惟本方案另要求</w:t>
      </w:r>
      <w:r>
        <w:t>早期療育</w:t>
      </w:r>
      <w:r w:rsidRPr="00D84DE4">
        <w:t>團隊人員之執業經歷及每年應持續達成之繼續教育學分數，且行政作業人力需求高、品質獎勵指標達成難度高等，皆會影響院所參與意願。</w:t>
      </w:r>
      <w:r w:rsidRPr="00E77102">
        <w:rPr>
          <w:rFonts w:hAnsi="標楷體" w:hint="eastAsia"/>
        </w:rPr>
        <w:t>」</w:t>
      </w:r>
      <w:r>
        <w:rPr>
          <w:rFonts w:hint="eastAsia"/>
        </w:rPr>
        <w:t>而健保署對</w:t>
      </w:r>
      <w:r w:rsidRPr="000B74AD">
        <w:t>影響院所參與方案意願之因素分</w:t>
      </w:r>
      <w:r>
        <w:rPr>
          <w:rFonts w:hint="eastAsia"/>
        </w:rPr>
        <w:t>析</w:t>
      </w:r>
      <w:r w:rsidRPr="000B74AD">
        <w:t>如下：</w:t>
      </w:r>
    </w:p>
    <w:p w:rsidR="00AA3FD8" w:rsidRPr="000B74AD" w:rsidRDefault="00AA3FD8" w:rsidP="00AA3FD8">
      <w:pPr>
        <w:pStyle w:val="4"/>
      </w:pPr>
      <w:r w:rsidRPr="000B74AD">
        <w:t>針對執行團隊(人員)資格有多種類型要求，全數達成難度高：院所需要有復健科、精神科等特定專科醫師及專任專業治療人員（如物理治療師、職能治療師等），且須聘有專任臨床心理師或社工師。</w:t>
      </w:r>
      <w:r w:rsidRPr="000B74AD">
        <w:rPr>
          <w:rFonts w:hint="eastAsia"/>
        </w:rPr>
        <w:t>此外針對</w:t>
      </w:r>
      <w:r w:rsidRPr="000B74AD">
        <w:t>醫事人員部分</w:t>
      </w:r>
      <w:r w:rsidRPr="000B74AD">
        <w:rPr>
          <w:rFonts w:hint="eastAsia"/>
        </w:rPr>
        <w:t>則</w:t>
      </w:r>
      <w:r w:rsidRPr="000B74AD">
        <w:t>需有執業資歷要求，如醫師須具有實際從事兒童早期療育相關醫療工作，執業資歷3年以上等，另有每年繼續教育須達10積分之要求，影響院所參與意願。</w:t>
      </w:r>
    </w:p>
    <w:p w:rsidR="00AA3FD8" w:rsidRPr="000B74AD" w:rsidRDefault="00AA3FD8" w:rsidP="00AA3FD8">
      <w:pPr>
        <w:pStyle w:val="4"/>
      </w:pPr>
      <w:r w:rsidRPr="000B74AD">
        <w:lastRenderedPageBreak/>
        <w:t>行政作業人力需求高：本方案除基本的醫療照護外，「家庭參與」亦為本方案執行要素，為落實以家庭為中心之初衷，從個案評估到規劃治療計畫，皆須安排家長(或法定代理人)共同參與，故整體需投入較高的行政人力及時間。</w:t>
      </w:r>
    </w:p>
    <w:p w:rsidR="00AA3FD8" w:rsidRPr="000B74AD" w:rsidRDefault="00AA3FD8" w:rsidP="00AA3FD8">
      <w:pPr>
        <w:pStyle w:val="4"/>
      </w:pPr>
      <w:r w:rsidRPr="000B74AD">
        <w:t>品質獎勵指標達成難度高：現行指標如固定就醫率、收案率等，非完全受院所提供之醫療照護品質影響，如家長就醫習慣</w:t>
      </w:r>
      <w:r w:rsidRPr="000B74AD">
        <w:rPr>
          <w:rFonts w:hint="eastAsia"/>
        </w:rPr>
        <w:t>及參與度</w:t>
      </w:r>
      <w:r w:rsidRPr="000B74AD">
        <w:t>等皆可能影響前述指標表現，導致獎勵結果不如預期，進而影響院所參與方案意願。</w:t>
      </w:r>
    </w:p>
    <w:p w:rsidR="00AA3FD8" w:rsidRDefault="00AA3FD8" w:rsidP="00AA3FD8">
      <w:pPr>
        <w:pStyle w:val="4"/>
      </w:pPr>
      <w:r w:rsidRPr="000B74AD">
        <w:t>個案及家長就醫習慣：部分家長因擔憂個案無法獲得妥適之全面療育服務，或希望個案能短時間內得到密集性的治療，故有傾向四處就醫的習慣，短時間內較難改變，</w:t>
      </w:r>
      <w:r w:rsidRPr="000B74AD">
        <w:rPr>
          <w:rFonts w:hint="eastAsia"/>
        </w:rPr>
        <w:t>造成</w:t>
      </w:r>
      <w:r w:rsidRPr="000B74AD">
        <w:t>收案率較難有明顯提升。</w:t>
      </w:r>
    </w:p>
    <w:p w:rsidR="00AA3FD8" w:rsidRPr="008F525F" w:rsidRDefault="00AA3FD8" w:rsidP="00AA3FD8">
      <w:pPr>
        <w:pStyle w:val="4"/>
        <w:numPr>
          <w:ilvl w:val="0"/>
          <w:numId w:val="0"/>
        </w:numPr>
        <w:ind w:left="1418" w:firstLineChars="208" w:firstLine="708"/>
      </w:pPr>
      <w:r>
        <w:rPr>
          <w:rFonts w:hint="eastAsia"/>
        </w:rPr>
        <w:t>基上可知，</w:t>
      </w:r>
      <w:r>
        <w:rPr>
          <w:rFonts w:hAnsi="標楷體"/>
        </w:rPr>
        <w:t>早期療育</w:t>
      </w:r>
      <w:r w:rsidRPr="006B288C">
        <w:rPr>
          <w:rFonts w:hAnsi="標楷體"/>
        </w:rPr>
        <w:t>方案</w:t>
      </w:r>
      <w:r>
        <w:rPr>
          <w:rFonts w:hAnsi="標楷體" w:hint="eastAsia"/>
        </w:rPr>
        <w:t>因</w:t>
      </w:r>
      <w:r w:rsidRPr="00B73080">
        <w:rPr>
          <w:rFonts w:hAnsi="標楷體"/>
        </w:rPr>
        <w:t>執行團隊(人員)資格有多種類型要求全數達成難度高</w:t>
      </w:r>
      <w:r>
        <w:rPr>
          <w:rFonts w:hAnsi="標楷體" w:hint="eastAsia"/>
        </w:rPr>
        <w:t>、</w:t>
      </w:r>
      <w:r w:rsidRPr="00B73080">
        <w:rPr>
          <w:rFonts w:hAnsi="標楷體"/>
        </w:rPr>
        <w:t>需投入較高的行政人力及時間</w:t>
      </w:r>
      <w:r>
        <w:rPr>
          <w:rFonts w:hAnsi="標楷體" w:hint="eastAsia"/>
        </w:rPr>
        <w:t>、</w:t>
      </w:r>
      <w:r w:rsidRPr="00B73080">
        <w:rPr>
          <w:rFonts w:hAnsi="標楷體"/>
        </w:rPr>
        <w:t>品質獎勵指標達成難度高</w:t>
      </w:r>
      <w:r>
        <w:rPr>
          <w:rFonts w:hAnsi="標楷體" w:hint="eastAsia"/>
        </w:rPr>
        <w:t>及</w:t>
      </w:r>
      <w:r w:rsidRPr="00B73080">
        <w:rPr>
          <w:rFonts w:hAnsi="標楷體"/>
        </w:rPr>
        <w:t>個案</w:t>
      </w:r>
      <w:r>
        <w:rPr>
          <w:rFonts w:hAnsi="標楷體" w:hint="eastAsia"/>
        </w:rPr>
        <w:t>/</w:t>
      </w:r>
      <w:r w:rsidRPr="00B73080">
        <w:rPr>
          <w:rFonts w:hAnsi="標楷體"/>
        </w:rPr>
        <w:t>家長四處就醫習慣短時間難改變</w:t>
      </w:r>
      <w:r>
        <w:rPr>
          <w:rFonts w:hAnsi="標楷體" w:hint="eastAsia"/>
        </w:rPr>
        <w:t>等情</w:t>
      </w:r>
      <w:r w:rsidRPr="00B73080">
        <w:rPr>
          <w:rFonts w:hAnsi="標楷體"/>
        </w:rPr>
        <w:t>，影響</w:t>
      </w:r>
      <w:r>
        <w:rPr>
          <w:rFonts w:hAnsi="標楷體" w:hint="eastAsia"/>
        </w:rPr>
        <w:t>醫療</w:t>
      </w:r>
      <w:r w:rsidRPr="00B73080">
        <w:rPr>
          <w:rFonts w:hAnsi="標楷體"/>
        </w:rPr>
        <w:t>院所參與方案意願</w:t>
      </w:r>
      <w:r>
        <w:rPr>
          <w:rFonts w:hAnsi="標楷體" w:hint="eastAsia"/>
        </w:rPr>
        <w:t>。</w:t>
      </w:r>
      <w:r>
        <w:rPr>
          <w:rFonts w:hint="eastAsia"/>
        </w:rPr>
        <w:t>另查</w:t>
      </w:r>
      <w:r>
        <w:t>早期療育</w:t>
      </w:r>
      <w:r w:rsidRPr="006B288C">
        <w:t>方案</w:t>
      </w:r>
      <w:r>
        <w:rPr>
          <w:rFonts w:hint="eastAsia"/>
        </w:rPr>
        <w:t>第12點：</w:t>
      </w:r>
      <w:r w:rsidR="00413DFE">
        <w:rPr>
          <w:rFonts w:hAnsi="標楷體" w:hint="eastAsia"/>
        </w:rPr>
        <w:t>「</w:t>
      </w:r>
      <w:r>
        <w:t>……</w:t>
      </w:r>
      <w:r w:rsidRPr="008F525F">
        <w:rPr>
          <w:rFonts w:hint="eastAsia"/>
        </w:rPr>
        <w:t>本方案各項費用以每點1元為上限，但若有超支，則以浮動點值支付。</w:t>
      </w:r>
      <w:r w:rsidR="00413DFE">
        <w:rPr>
          <w:rFonts w:hAnsi="標楷體" w:hint="eastAsia"/>
        </w:rPr>
        <w:t>」</w:t>
      </w:r>
      <w:r>
        <w:rPr>
          <w:rFonts w:hint="eastAsia"/>
        </w:rPr>
        <w:t>由於承作醫院的申報點值係以浮動點值方式計算，</w:t>
      </w:r>
      <w:r w:rsidRPr="005B7BF8">
        <w:rPr>
          <w:rFonts w:hint="eastAsia"/>
          <w:color w:val="000000" w:themeColor="text1"/>
        </w:rPr>
        <w:t>誘因亦有不足。</w:t>
      </w:r>
    </w:p>
    <w:p w:rsidR="00AA3FD8" w:rsidRDefault="00AA3FD8" w:rsidP="00AA3FD8">
      <w:pPr>
        <w:pStyle w:val="3"/>
      </w:pPr>
      <w:r>
        <w:rPr>
          <w:rFonts w:hint="eastAsia"/>
        </w:rPr>
        <w:t>另107年10月2日衛福部發展遲緩兒童早期療育服務推動小組第10屆第1次會議紀錄，其中鄒委員國蘇表示：</w:t>
      </w:r>
      <w:r>
        <w:rPr>
          <w:rFonts w:hAnsi="標楷體" w:hint="eastAsia"/>
        </w:rPr>
        <w:t>「目前</w:t>
      </w:r>
      <w:r w:rsidRPr="00B125B5">
        <w:rPr>
          <w:rFonts w:hAnsi="標楷體" w:hint="eastAsia"/>
        </w:rPr>
        <w:t>『</w:t>
      </w:r>
      <w:r w:rsidRPr="00B125B5">
        <w:rPr>
          <w:rFonts w:hAnsi="標楷體"/>
        </w:rPr>
        <w:t>全民健康保險早期療育門診醫療給付改善方案</w:t>
      </w:r>
      <w:r w:rsidRPr="00B125B5">
        <w:rPr>
          <w:rFonts w:hAnsi="標楷體" w:hint="eastAsia"/>
        </w:rPr>
        <w:t>』</w:t>
      </w:r>
      <w:r>
        <w:rPr>
          <w:rFonts w:hAnsi="標楷體" w:hint="eastAsia"/>
        </w:rPr>
        <w:t>面臨許多困難，建議健保署召開檢討會議，俾便調整該方案執行方式，以符原先制度設計目標及提升服務品質，發揮經費補助效益。」</w:t>
      </w:r>
      <w:r>
        <w:rPr>
          <w:rFonts w:hint="eastAsia"/>
        </w:rPr>
        <w:t>；另孫委員世恆於會中表示：</w:t>
      </w:r>
      <w:r>
        <w:rPr>
          <w:rFonts w:hAnsi="標楷體" w:hint="eastAsia"/>
        </w:rPr>
        <w:t>「</w:t>
      </w:r>
      <w:r>
        <w:rPr>
          <w:rFonts w:hint="eastAsia"/>
        </w:rPr>
        <w:t>目前健保支付各職類的評估費用偏低，影響醫院增聘兒童發展聯合評估中心專業人力之</w:t>
      </w:r>
      <w:r>
        <w:rPr>
          <w:rFonts w:hint="eastAsia"/>
        </w:rPr>
        <w:lastRenderedPageBreak/>
        <w:t>意願，恐難提高服務量能。</w:t>
      </w:r>
      <w:r>
        <w:rPr>
          <w:rFonts w:hAnsi="標楷體" w:hint="eastAsia"/>
        </w:rPr>
        <w:t>」</w:t>
      </w:r>
      <w:r>
        <w:rPr>
          <w:rFonts w:hint="eastAsia"/>
        </w:rPr>
        <w:t>、</w:t>
      </w:r>
      <w:r>
        <w:rPr>
          <w:rFonts w:hAnsi="標楷體" w:hint="eastAsia"/>
        </w:rPr>
        <w:t>「『</w:t>
      </w:r>
      <w:r w:rsidRPr="00D54AB2">
        <w:t>全民健康保險早期療育門診醫療給付改善方案</w:t>
      </w:r>
      <w:r>
        <w:rPr>
          <w:rFonts w:hAnsi="標楷體" w:hint="eastAsia"/>
        </w:rPr>
        <w:t>』</w:t>
      </w:r>
      <w:r>
        <w:rPr>
          <w:rFonts w:hint="eastAsia"/>
        </w:rPr>
        <w:t>雖提出以家提為中心的服務理念，惟尚無檢視醫院工作方式及對家庭服務成效之機制。</w:t>
      </w:r>
      <w:r>
        <w:rPr>
          <w:rFonts w:hAnsi="標楷體" w:hint="eastAsia"/>
        </w:rPr>
        <w:t>」</w:t>
      </w:r>
    </w:p>
    <w:p w:rsidR="00AA3FD8" w:rsidRDefault="00AA3FD8" w:rsidP="00AA3FD8">
      <w:pPr>
        <w:pStyle w:val="3"/>
      </w:pPr>
      <w:r>
        <w:rPr>
          <w:rFonts w:hint="eastAsia"/>
        </w:rPr>
        <w:t>綜上，為</w:t>
      </w:r>
      <w:r w:rsidRPr="00054207">
        <w:t>改善部分家長四處就醫，造成</w:t>
      </w:r>
      <w:r>
        <w:rPr>
          <w:rFonts w:hint="eastAsia"/>
        </w:rPr>
        <w:t>發展遲緩兒</w:t>
      </w:r>
      <w:r w:rsidRPr="00054207">
        <w:t>童過度治療之情形</w:t>
      </w:r>
      <w:r>
        <w:rPr>
          <w:rFonts w:hint="eastAsia"/>
        </w:rPr>
        <w:t>，健保署開辦</w:t>
      </w:r>
      <w:r>
        <w:t>早期療育</w:t>
      </w:r>
      <w:r w:rsidRPr="00054207">
        <w:t>方案</w:t>
      </w:r>
      <w:r>
        <w:rPr>
          <w:rFonts w:hint="eastAsia"/>
        </w:rPr>
        <w:t>，</w:t>
      </w:r>
      <w:r w:rsidRPr="00054207">
        <w:t>由醫療團隊完整評估個案及家庭狀況後，量身研訂適當之個別化治療計畫</w:t>
      </w:r>
      <w:r w:rsidRPr="00387A57">
        <w:t>，</w:t>
      </w:r>
      <w:r>
        <w:rPr>
          <w:rFonts w:hint="eastAsia"/>
        </w:rPr>
        <w:t>並</w:t>
      </w:r>
      <w:r w:rsidRPr="00387A57">
        <w:t>建立以家庭為中心之整合性照護模式</w:t>
      </w:r>
      <w:r>
        <w:rPr>
          <w:rFonts w:hint="eastAsia"/>
        </w:rPr>
        <w:t>，然因</w:t>
      </w:r>
      <w:r>
        <w:t>早期療育</w:t>
      </w:r>
      <w:r w:rsidRPr="00054207">
        <w:t>方案執行團隊(人員)資格</w:t>
      </w:r>
      <w:r>
        <w:rPr>
          <w:rFonts w:hint="eastAsia"/>
        </w:rPr>
        <w:t>要</w:t>
      </w:r>
      <w:r w:rsidRPr="00054207">
        <w:t>求</w:t>
      </w:r>
      <w:r>
        <w:rPr>
          <w:rFonts w:hint="eastAsia"/>
        </w:rPr>
        <w:t>難</w:t>
      </w:r>
      <w:r w:rsidRPr="00054207">
        <w:t>達成、</w:t>
      </w:r>
      <w:r>
        <w:rPr>
          <w:rFonts w:hint="eastAsia"/>
        </w:rPr>
        <w:t>醫院</w:t>
      </w:r>
      <w:r w:rsidRPr="00054207">
        <w:t>需投入較高行政人力</w:t>
      </w:r>
      <w:r>
        <w:rPr>
          <w:rFonts w:hint="eastAsia"/>
        </w:rPr>
        <w:t>及</w:t>
      </w:r>
      <w:r w:rsidRPr="00054207">
        <w:t>獎勵</w:t>
      </w:r>
      <w:r>
        <w:rPr>
          <w:rFonts w:hint="eastAsia"/>
        </w:rPr>
        <w:t>誘因</w:t>
      </w:r>
      <w:r w:rsidRPr="00054207">
        <w:t>難度高</w:t>
      </w:r>
      <w:r>
        <w:rPr>
          <w:rFonts w:hint="eastAsia"/>
        </w:rPr>
        <w:t>與不足等因素</w:t>
      </w:r>
      <w:r w:rsidRPr="00054207">
        <w:t>，影響醫療院所參與意願</w:t>
      </w:r>
      <w:r>
        <w:rPr>
          <w:rFonts w:hint="eastAsia"/>
        </w:rPr>
        <w:t>，健保署允宜加以調整，吸引醫療院所參與以利</w:t>
      </w:r>
      <w:r>
        <w:t>早期療育</w:t>
      </w:r>
      <w:r w:rsidRPr="002819ED">
        <w:t>方案</w:t>
      </w:r>
      <w:r>
        <w:rPr>
          <w:rFonts w:hint="eastAsia"/>
        </w:rPr>
        <w:t>之推展，以</w:t>
      </w:r>
      <w:r w:rsidRPr="002819ED">
        <w:rPr>
          <w:rFonts w:hint="eastAsia"/>
        </w:rPr>
        <w:t>嘉惠更多發展遲緩兒童。</w:t>
      </w:r>
    </w:p>
    <w:p w:rsidR="0014431F" w:rsidRPr="0014431F" w:rsidRDefault="0014431F" w:rsidP="0014431F">
      <w:pPr>
        <w:pStyle w:val="2"/>
        <w:spacing w:beforeLines="50" w:before="228"/>
        <w:ind w:left="1020" w:hanging="680"/>
        <w:rPr>
          <w:b/>
        </w:rPr>
      </w:pPr>
      <w:r w:rsidRPr="0014431F">
        <w:rPr>
          <w:rFonts w:hint="eastAsia"/>
          <w:b/>
        </w:rPr>
        <w:t>為使發展遲緩兒童能儘早發現並接受相關療育服務，除於各縣市設置聯合評估中心或評估醫院外，並輔以發展遲緩兒童聯合評估團隊之組成，以利進行外展，增加聯合評估及篩檢之可近性。國健署為改善部分縣市偏遠地區聯評服務資源匱乏，亦無外展聯評或篩檢之情形，自107年起改以補助地方整合轄內聯評中心及聯評醫院資源及需求，提供縣市彈性依地方需求規劃外展服務。然部分縣市因離島/偏鄉</w:t>
      </w:r>
      <w:r w:rsidRPr="0014431F">
        <w:rPr>
          <w:b/>
        </w:rPr>
        <w:t>交通不便及</w:t>
      </w:r>
      <w:r w:rsidRPr="0014431F">
        <w:rPr>
          <w:rFonts w:hint="eastAsia"/>
          <w:b/>
        </w:rPr>
        <w:t>耗時</w:t>
      </w:r>
      <w:r w:rsidRPr="0014431F">
        <w:rPr>
          <w:b/>
        </w:rPr>
        <w:t>，致外展式聯合評估無法</w:t>
      </w:r>
      <w:r w:rsidRPr="0014431F">
        <w:rPr>
          <w:rFonts w:hint="eastAsia"/>
          <w:b/>
        </w:rPr>
        <w:t>增加頻率；又該等地區外展服務之提供，亦相對造成有</w:t>
      </w:r>
      <w:r w:rsidRPr="0014431F">
        <w:rPr>
          <w:b/>
        </w:rPr>
        <w:t>限之早期療育評估資源無法</w:t>
      </w:r>
      <w:r w:rsidRPr="0014431F">
        <w:rPr>
          <w:rFonts w:hint="eastAsia"/>
          <w:b/>
        </w:rPr>
        <w:t>服務</w:t>
      </w:r>
      <w:r w:rsidRPr="0014431F">
        <w:rPr>
          <w:b/>
        </w:rPr>
        <w:t>更多</w:t>
      </w:r>
      <w:r w:rsidRPr="0014431F">
        <w:rPr>
          <w:rFonts w:hint="eastAsia"/>
          <w:b/>
        </w:rPr>
        <w:t>有需求之發展遲緩兒童的兩難情形，國健署允宜儘速評估或改善利用</w:t>
      </w:r>
      <w:r w:rsidRPr="0014431F">
        <w:rPr>
          <w:b/>
        </w:rPr>
        <w:t>遠端視訊及資訊整合系統，</w:t>
      </w:r>
      <w:r w:rsidRPr="0014431F">
        <w:rPr>
          <w:rFonts w:hint="eastAsia"/>
          <w:b/>
        </w:rPr>
        <w:t>進行聯合評估之可行性</w:t>
      </w:r>
      <w:r w:rsidRPr="0014431F">
        <w:rPr>
          <w:b/>
        </w:rPr>
        <w:t>，</w:t>
      </w:r>
      <w:r w:rsidRPr="0014431F">
        <w:rPr>
          <w:rFonts w:hint="eastAsia"/>
          <w:b/>
        </w:rPr>
        <w:t>期使有限之早期療育聯合評估資源，能有更大之發揮效益</w:t>
      </w:r>
    </w:p>
    <w:p w:rsidR="0014431F" w:rsidRDefault="0014431F" w:rsidP="0014431F">
      <w:pPr>
        <w:pStyle w:val="3"/>
      </w:pPr>
      <w:r>
        <w:rPr>
          <w:rFonts w:hint="eastAsia"/>
        </w:rPr>
        <w:t>按105年3月14日第八次修正之「發展遲緩兒童早期療育服務實施方案」伍、工作項目、採行措施及分工：</w:t>
      </w:r>
      <w:r>
        <w:rPr>
          <w:rFonts w:hint="eastAsia"/>
        </w:rPr>
        <w:lastRenderedPageBreak/>
        <w:t>二、工作項目、採行措施及分工：肆、聯合評估:</w:t>
      </w:r>
      <w:r>
        <w:rPr>
          <w:rFonts w:hint="eastAsia"/>
        </w:rPr>
        <w:tab/>
        <w:t>一、</w:t>
      </w:r>
      <w:r w:rsidRPr="008B3C5F">
        <w:rPr>
          <w:rFonts w:hint="eastAsia"/>
        </w:rPr>
        <w:t>每縣市至少設置一所聯合評估中心或評估醫院，建立聯合評估機制，並輔導公、私立醫院規劃組成發展遲緩兒童聯合評估團隊，辦理聯合評估服務事宜，增加評估的可近性。</w:t>
      </w:r>
      <w:r>
        <w:rPr>
          <w:rFonts w:hint="eastAsia"/>
        </w:rPr>
        <w:t>顯示，為使發展遲緩兒童能儘早發現並接受相關療育服務，除於各縣市設置聯合評估中心或評估醫院外，並</w:t>
      </w:r>
      <w:r w:rsidRPr="00F233BA">
        <w:rPr>
          <w:rFonts w:hint="eastAsia"/>
        </w:rPr>
        <w:t>輔以發展遲緩兒童聯合評估團隊</w:t>
      </w:r>
      <w:r>
        <w:rPr>
          <w:rFonts w:hint="eastAsia"/>
        </w:rPr>
        <w:t>之組成，以利進行外展，增加聯合評估及篩檢之可近性。</w:t>
      </w:r>
      <w:r>
        <w:t xml:space="preserve"> </w:t>
      </w:r>
    </w:p>
    <w:p w:rsidR="0014431F" w:rsidRDefault="0014431F" w:rsidP="0014431F">
      <w:pPr>
        <w:pStyle w:val="3"/>
      </w:pPr>
      <w:r>
        <w:rPr>
          <w:rFonts w:hint="eastAsia"/>
        </w:rPr>
        <w:t>據審計部</w:t>
      </w:r>
      <w:r w:rsidRPr="00B13781">
        <w:rPr>
          <w:rFonts w:hint="eastAsia"/>
        </w:rPr>
        <w:t>「中華民國10</w:t>
      </w:r>
      <w:r w:rsidRPr="00B13781">
        <w:t>6</w:t>
      </w:r>
      <w:r w:rsidRPr="00B13781">
        <w:rPr>
          <w:rFonts w:hint="eastAsia"/>
        </w:rPr>
        <w:t>年度中央政府總決算審核報告」</w:t>
      </w:r>
      <w:r>
        <w:rPr>
          <w:rFonts w:hint="eastAsia"/>
        </w:rPr>
        <w:t>針對兒童發展聯合評估中心設置及執行情形</w:t>
      </w:r>
      <w:r w:rsidRPr="00B13781">
        <w:rPr>
          <w:rFonts w:hint="eastAsia"/>
        </w:rPr>
        <w:t>之審核意見</w:t>
      </w:r>
      <w:r>
        <w:rPr>
          <w:rFonts w:hint="eastAsia"/>
        </w:rPr>
        <w:t>，其中</w:t>
      </w:r>
      <w:r w:rsidRPr="00364A9B">
        <w:rPr>
          <w:rFonts w:hAnsi="標楷體" w:hint="eastAsia"/>
        </w:rPr>
        <w:t>「</w:t>
      </w:r>
      <w:r w:rsidRPr="00B13781">
        <w:rPr>
          <w:rFonts w:hint="eastAsia"/>
        </w:rPr>
        <w:t>國內兒童發展評估資源集中於都會地區，偏遠地區相關資源匱乏，仰賴外展服務以協助發掘個案接受早期療育，</w:t>
      </w:r>
      <w:r>
        <w:t>……</w:t>
      </w:r>
      <w:r w:rsidRPr="00B13781">
        <w:rPr>
          <w:rFonts w:hint="eastAsia"/>
        </w:rPr>
        <w:t>」</w:t>
      </w:r>
      <w:r>
        <w:rPr>
          <w:rFonts w:hint="eastAsia"/>
        </w:rPr>
        <w:t>一項指出:</w:t>
      </w:r>
      <w:r w:rsidRPr="00B13781">
        <w:rPr>
          <w:rFonts w:hint="eastAsia"/>
        </w:rPr>
        <w:t>國內發展遲緩兒童聯合評估資源，經分析其地理分布情形，評估資源主要集中於都會區。據105年度兒童發展聯合評估中心服務品質專案管理計畫統計結果，連續兩年（104及105年）無外展聯評或篩檢之偏遠地區，計有臺南市楠西區等12個鄉鎮區，渠等地區聯評服務資源匱乏，不利個案之發掘。</w:t>
      </w:r>
      <w:r>
        <w:rPr>
          <w:rFonts w:hint="eastAsia"/>
        </w:rPr>
        <w:t>嗣經國健署函復審計部表示：</w:t>
      </w:r>
      <w:r w:rsidRPr="0013407E">
        <w:rPr>
          <w:rFonts w:hint="eastAsia"/>
        </w:rPr>
        <w:t>該</w:t>
      </w:r>
      <w:r w:rsidRPr="0013407E">
        <w:t>署</w:t>
      </w:r>
      <w:r w:rsidRPr="0013407E">
        <w:rPr>
          <w:rFonts w:hint="eastAsia"/>
        </w:rPr>
        <w:t>自107年起改以補助地方辦理方式，請地方政府衛生局整合轄內聯評中心及聯評醫院資源，掌握轄內聯評服務需求，外展服務為補助辦理選項之一，提供縣市彈性依地方需求規劃外展服務。</w:t>
      </w:r>
    </w:p>
    <w:p w:rsidR="0014431F" w:rsidRPr="00DF79AE" w:rsidRDefault="0014431F" w:rsidP="0014431F">
      <w:pPr>
        <w:pStyle w:val="3"/>
        <w:rPr>
          <w:b/>
        </w:rPr>
      </w:pPr>
      <w:r>
        <w:rPr>
          <w:rFonts w:hint="eastAsia"/>
        </w:rPr>
        <w:t>本院前於108年8月5日履勘澎湖地區早期療育服務辦理現況，該縣</w:t>
      </w:r>
      <w:r w:rsidRPr="00661667">
        <w:rPr>
          <w:rFonts w:hint="eastAsia"/>
        </w:rPr>
        <w:t>兒童發展聯合評估中心承作醫院，就</w:t>
      </w:r>
      <w:r w:rsidRPr="00A31D21">
        <w:t>經費</w:t>
      </w:r>
      <w:r w:rsidRPr="00A31D21">
        <w:rPr>
          <w:rFonts w:hint="eastAsia"/>
        </w:rPr>
        <w:t>效益評估</w:t>
      </w:r>
      <w:r>
        <w:rPr>
          <w:rFonts w:hint="eastAsia"/>
        </w:rPr>
        <w:t>分析表示：</w:t>
      </w:r>
      <w:r w:rsidRPr="00A31D21">
        <w:rPr>
          <w:rFonts w:hint="eastAsia"/>
        </w:rPr>
        <w:t>以澎湖縣人口最多之最大離島七美鄉為例，依全國通報發展遲緩兒童人口比例佔</w:t>
      </w:r>
      <w:r w:rsidRPr="00A31D21">
        <w:rPr>
          <w:rFonts w:hint="eastAsia"/>
        </w:rPr>
        <w:lastRenderedPageBreak/>
        <w:t>0.69%，遲緩兒童可能不及2人</w:t>
      </w:r>
      <w:r>
        <w:rPr>
          <w:rStyle w:val="aff1"/>
        </w:rPr>
        <w:footnoteReference w:id="11"/>
      </w:r>
      <w:r w:rsidRPr="00A31D21">
        <w:rPr>
          <w:rFonts w:hint="eastAsia"/>
        </w:rPr>
        <w:t>。七美鄉交通船每日僅一班，外展評估團隊(約8名)需在當地過夜，</w:t>
      </w:r>
      <w:r>
        <w:rPr>
          <w:rFonts w:hint="eastAsia"/>
        </w:rPr>
        <w:t>相關</w:t>
      </w:r>
      <w:r w:rsidRPr="00A31D21">
        <w:rPr>
          <w:rFonts w:hint="eastAsia"/>
        </w:rPr>
        <w:t>費</w:t>
      </w:r>
      <w:r>
        <w:rPr>
          <w:rFonts w:hint="eastAsia"/>
        </w:rPr>
        <w:t>用</w:t>
      </w:r>
      <w:r w:rsidRPr="00A31D21">
        <w:rPr>
          <w:rFonts w:hint="eastAsia"/>
        </w:rPr>
        <w:t>的支出，是否符合效益？</w:t>
      </w:r>
      <w:r>
        <w:rPr>
          <w:rFonts w:hint="eastAsia"/>
        </w:rPr>
        <w:t>爰建議:</w:t>
      </w:r>
      <w:r w:rsidRPr="005557DF">
        <w:rPr>
          <w:rFonts w:hint="eastAsia"/>
        </w:rPr>
        <w:t>離島因地理位置偏遠，環境刺激相對不足，應以優質的學前教育補足。當幼教老師從教學過程或公衛護士在訪視中認為發展可能有疑慮的個案，由巡迴服務的兒少中心治療師初步篩檢，若確有疑慮，則編列經費補助，由家長帶至中心接受完整評估，更有實際效益。</w:t>
      </w:r>
    </w:p>
    <w:p w:rsidR="0014431F" w:rsidRDefault="0014431F" w:rsidP="0014431F">
      <w:pPr>
        <w:pStyle w:val="3"/>
      </w:pPr>
      <w:r>
        <w:rPr>
          <w:rFonts w:hint="eastAsia"/>
        </w:rPr>
        <w:t>按</w:t>
      </w:r>
      <w:r w:rsidRPr="001B79E0">
        <w:t>「外展式聯合評估」即指將專業團隊鑑定評估服務從醫院內移至偏遠外地，提供當地有需求的兒童(疑似/確診之發展遲緩幼童)專業評估。主要目的為縮短其往返市區大醫院的交通時間及所需等待的門診評估時間</w:t>
      </w:r>
      <w:r>
        <w:rPr>
          <w:rStyle w:val="aff1"/>
        </w:rPr>
        <w:footnoteReference w:id="12"/>
      </w:r>
      <w:r w:rsidRPr="001B79E0">
        <w:t>。</w:t>
      </w:r>
      <w:r>
        <w:rPr>
          <w:rFonts w:hint="eastAsia"/>
        </w:rPr>
        <w:t>鑒於</w:t>
      </w:r>
      <w:r w:rsidRPr="009577BA">
        <w:t>目前</w:t>
      </w:r>
      <w:r>
        <w:rPr>
          <w:rFonts w:hint="eastAsia"/>
        </w:rPr>
        <w:t>國內各縣市皆</w:t>
      </w:r>
      <w:r w:rsidRPr="009577BA">
        <w:t>出現治療師人力短缺情形，</w:t>
      </w:r>
      <w:r>
        <w:rPr>
          <w:rFonts w:hint="eastAsia"/>
        </w:rPr>
        <w:t>已如前述。而離島/偏鄉</w:t>
      </w:r>
      <w:r w:rsidRPr="009577BA">
        <w:t>交通極為不便，</w:t>
      </w:r>
      <w:r>
        <w:rPr>
          <w:rFonts w:hint="eastAsia"/>
        </w:rPr>
        <w:t>外展團隊需</w:t>
      </w:r>
      <w:r w:rsidRPr="009577BA">
        <w:t>花費大量時間往返</w:t>
      </w:r>
      <w:r>
        <w:rPr>
          <w:rFonts w:hint="eastAsia"/>
        </w:rPr>
        <w:t>，在無法密集提供</w:t>
      </w:r>
      <w:r w:rsidRPr="00B70383">
        <w:t>外展式聯合評估</w:t>
      </w:r>
      <w:r>
        <w:rPr>
          <w:rFonts w:hint="eastAsia"/>
        </w:rPr>
        <w:t>的不利條件下</w:t>
      </w:r>
      <w:r w:rsidRPr="009577BA">
        <w:t>，使得</w:t>
      </w:r>
      <w:r w:rsidRPr="00440098">
        <w:rPr>
          <w:rFonts w:hint="eastAsia"/>
        </w:rPr>
        <w:t>離島/偏鄉</w:t>
      </w:r>
      <w:r>
        <w:rPr>
          <w:rFonts w:hint="eastAsia"/>
        </w:rPr>
        <w:t>之發展遲緩兒</w:t>
      </w:r>
      <w:r w:rsidRPr="009577BA">
        <w:t>越趨弱勢</w:t>
      </w:r>
      <w:r>
        <w:rPr>
          <w:rFonts w:hint="eastAsia"/>
        </w:rPr>
        <w:t>；</w:t>
      </w:r>
      <w:r w:rsidRPr="00874D87">
        <w:t>又該等地區外展式聯合評估之提供</w:t>
      </w:r>
      <w:r w:rsidRPr="00874D87">
        <w:rPr>
          <w:rFonts w:hint="eastAsia"/>
        </w:rPr>
        <w:t>，亦</w:t>
      </w:r>
      <w:r w:rsidRPr="00874D87">
        <w:t>相對</w:t>
      </w:r>
      <w:r w:rsidRPr="00874D87">
        <w:rPr>
          <w:rFonts w:hint="eastAsia"/>
        </w:rPr>
        <w:t>造成有</w:t>
      </w:r>
      <w:r w:rsidRPr="00874D87">
        <w:t>限之</w:t>
      </w:r>
      <w:r>
        <w:t>早期療育</w:t>
      </w:r>
      <w:r w:rsidRPr="00874D87">
        <w:t>資源無法服務更多有需求之</w:t>
      </w:r>
      <w:r w:rsidRPr="00874D87">
        <w:rPr>
          <w:rFonts w:hint="eastAsia"/>
        </w:rPr>
        <w:t>發展遲緩兒童</w:t>
      </w:r>
      <w:r>
        <w:rPr>
          <w:rFonts w:hint="eastAsia"/>
        </w:rPr>
        <w:t>的兩難情形</w:t>
      </w:r>
      <w:r w:rsidRPr="009577BA">
        <w:t>。</w:t>
      </w:r>
      <w:r>
        <w:rPr>
          <w:rFonts w:hint="eastAsia"/>
        </w:rPr>
        <w:t>對此，</w:t>
      </w:r>
      <w:r w:rsidRPr="00123A3B">
        <w:rPr>
          <w:rFonts w:hint="eastAsia"/>
        </w:rPr>
        <w:t>國健署林宜靜組長於本院約詢時表示：</w:t>
      </w:r>
      <w:r w:rsidRPr="00123A3B">
        <w:rPr>
          <w:rFonts w:hAnsi="標楷體" w:hint="eastAsia"/>
        </w:rPr>
        <w:t>「外展希望每個鄉鎮都要有，外島係由大醫院去認養支援，但偏鄉部分正思考其他資源之提供，例如透過視訊進行醫師評估服務方式，目前需要試辦評估。」</w:t>
      </w:r>
    </w:p>
    <w:p w:rsidR="0014431F" w:rsidRDefault="0014431F" w:rsidP="0014431F">
      <w:pPr>
        <w:pStyle w:val="3"/>
        <w:rPr>
          <w:b/>
          <w:kern w:val="0"/>
          <w:szCs w:val="48"/>
        </w:rPr>
      </w:pPr>
      <w:r>
        <w:rPr>
          <w:rFonts w:hint="eastAsia"/>
        </w:rPr>
        <w:t>綜上，</w:t>
      </w:r>
      <w:r w:rsidRPr="008961DD">
        <w:rPr>
          <w:rFonts w:hint="eastAsia"/>
        </w:rPr>
        <w:t>為使發展遲緩兒童能儘早發現並接受相關療育服務，除於各縣市設置聯合評估中心或評估醫院外，並輔以發展遲緩兒童聯合評估團隊之組成，以利進行外展，增加聯合評估及篩檢之可近性。國健署為改善</w:t>
      </w:r>
      <w:r w:rsidRPr="008961DD">
        <w:rPr>
          <w:rFonts w:hint="eastAsia"/>
        </w:rPr>
        <w:lastRenderedPageBreak/>
        <w:t>部分縣市偏遠地區聯評服務資源匱乏，亦無外展聯評或篩檢之情形，自107年起改以補助地方整合轄內聯評中心及聯評醫院資源及需求，提供縣市彈性依地方需求規劃外展服務。然部分縣市因離島/偏鄉</w:t>
      </w:r>
      <w:r w:rsidRPr="008961DD">
        <w:t>交通不便及</w:t>
      </w:r>
      <w:r w:rsidRPr="008961DD">
        <w:rPr>
          <w:rFonts w:hint="eastAsia"/>
        </w:rPr>
        <w:t>耗時</w:t>
      </w:r>
      <w:r w:rsidRPr="008961DD">
        <w:t>，致外展式聯合評估無法增加頻率</w:t>
      </w:r>
      <w:r w:rsidRPr="008961DD">
        <w:rPr>
          <w:rFonts w:hint="eastAsia"/>
        </w:rPr>
        <w:t>；</w:t>
      </w:r>
      <w:r w:rsidRPr="008961DD">
        <w:t>又該等地區外展</w:t>
      </w:r>
      <w:r w:rsidRPr="008961DD">
        <w:rPr>
          <w:rFonts w:hint="eastAsia"/>
        </w:rPr>
        <w:t>服務</w:t>
      </w:r>
      <w:r w:rsidRPr="008961DD">
        <w:t>之提供</w:t>
      </w:r>
      <w:r w:rsidRPr="008961DD">
        <w:rPr>
          <w:rFonts w:hint="eastAsia"/>
        </w:rPr>
        <w:t>，亦</w:t>
      </w:r>
      <w:r w:rsidRPr="008961DD">
        <w:t>相對</w:t>
      </w:r>
      <w:r w:rsidRPr="008961DD">
        <w:rPr>
          <w:rFonts w:hint="eastAsia"/>
        </w:rPr>
        <w:t>造成有</w:t>
      </w:r>
      <w:r w:rsidRPr="008961DD">
        <w:t>限之</w:t>
      </w:r>
      <w:r>
        <w:t>早期療育</w:t>
      </w:r>
      <w:r w:rsidRPr="008961DD">
        <w:t>評估資源無法服務更多有需求之</w:t>
      </w:r>
      <w:r w:rsidRPr="008961DD">
        <w:rPr>
          <w:rFonts w:hint="eastAsia"/>
        </w:rPr>
        <w:t>發展遲緩兒童的兩難情形，國健署允宜儘速評估或改善利用</w:t>
      </w:r>
      <w:r w:rsidRPr="008961DD">
        <w:t>遠端視訊及資訊整合系統，進行聯合評估之可行性，期使有限之早</w:t>
      </w:r>
      <w:r w:rsidRPr="008961DD">
        <w:rPr>
          <w:rFonts w:hint="eastAsia"/>
        </w:rPr>
        <w:t>期</w:t>
      </w:r>
      <w:r w:rsidRPr="008961DD">
        <w:t>療</w:t>
      </w:r>
      <w:r w:rsidRPr="008961DD">
        <w:rPr>
          <w:rFonts w:hint="eastAsia"/>
        </w:rPr>
        <w:t>育聯合評估資源</w:t>
      </w:r>
      <w:r w:rsidRPr="008961DD">
        <w:t>，</w:t>
      </w:r>
      <w:r w:rsidRPr="008961DD">
        <w:rPr>
          <w:rFonts w:hint="eastAsia"/>
        </w:rPr>
        <w:t>能</w:t>
      </w:r>
      <w:r w:rsidRPr="008961DD">
        <w:t>有</w:t>
      </w:r>
      <w:r w:rsidRPr="008961DD">
        <w:rPr>
          <w:rFonts w:hint="eastAsia"/>
        </w:rPr>
        <w:t>更大之發揮效益</w:t>
      </w:r>
      <w:r>
        <w:rPr>
          <w:rFonts w:hint="eastAsia"/>
        </w:rPr>
        <w:t>。</w:t>
      </w:r>
    </w:p>
    <w:p w:rsidR="008D77ED" w:rsidRPr="006E4D30" w:rsidRDefault="008D77ED" w:rsidP="006E4D30">
      <w:pPr>
        <w:pStyle w:val="2"/>
        <w:spacing w:beforeLines="50" w:before="228"/>
        <w:ind w:left="1020" w:hanging="680"/>
        <w:rPr>
          <w:b/>
        </w:rPr>
      </w:pPr>
      <w:r w:rsidRPr="006E4D30">
        <w:rPr>
          <w:rFonts w:hint="eastAsia"/>
          <w:b/>
        </w:rPr>
        <w:t>基於</w:t>
      </w:r>
      <w:r w:rsidRPr="00311CA7">
        <w:rPr>
          <w:rFonts w:hint="eastAsia"/>
          <w:b/>
          <w:color w:val="000000" w:themeColor="text1"/>
        </w:rPr>
        <w:t>對發展遲緩兒童於成長各階段所提供早期療育服務之完整</w:t>
      </w:r>
      <w:r w:rsidR="009252E2" w:rsidRPr="00311CA7">
        <w:rPr>
          <w:rFonts w:hint="eastAsia"/>
          <w:b/>
          <w:color w:val="000000" w:themeColor="text1"/>
        </w:rPr>
        <w:t>性</w:t>
      </w:r>
      <w:r w:rsidRPr="00311CA7">
        <w:rPr>
          <w:rFonts w:hint="eastAsia"/>
          <w:b/>
          <w:color w:val="000000" w:themeColor="text1"/>
        </w:rPr>
        <w:t>及持續性，</w:t>
      </w:r>
      <w:r w:rsidR="000F42EE" w:rsidRPr="00311CA7">
        <w:rPr>
          <w:rFonts w:hint="eastAsia"/>
          <w:b/>
          <w:color w:val="000000" w:themeColor="text1"/>
        </w:rPr>
        <w:t>早期療育</w:t>
      </w:r>
      <w:r w:rsidRPr="00311CA7">
        <w:rPr>
          <w:rFonts w:hint="eastAsia"/>
          <w:b/>
          <w:color w:val="000000" w:themeColor="text1"/>
        </w:rPr>
        <w:t>方案就衛生及教育單位對發展遲緩兒童所建置之資料系統有規</w:t>
      </w:r>
      <w:r w:rsidR="009252E2" w:rsidRPr="00311CA7">
        <w:rPr>
          <w:rFonts w:hint="eastAsia"/>
          <w:b/>
          <w:color w:val="000000" w:themeColor="text1"/>
        </w:rPr>
        <w:t>劃</w:t>
      </w:r>
      <w:r w:rsidRPr="00311CA7">
        <w:rPr>
          <w:rFonts w:hint="eastAsia"/>
          <w:b/>
          <w:color w:val="000000" w:themeColor="text1"/>
        </w:rPr>
        <w:t>應建立交換</w:t>
      </w:r>
      <w:r w:rsidR="009252E2" w:rsidRPr="00311CA7">
        <w:rPr>
          <w:rFonts w:hint="eastAsia"/>
          <w:b/>
          <w:color w:val="000000" w:themeColor="text1"/>
        </w:rPr>
        <w:t>機制</w:t>
      </w:r>
      <w:r w:rsidRPr="00311CA7">
        <w:rPr>
          <w:rFonts w:hint="eastAsia"/>
          <w:b/>
          <w:color w:val="000000" w:themeColor="text1"/>
        </w:rPr>
        <w:t>及建構學前轉銜機制，目前以發展遲緩兒童為主體跨體系資料交換之「教育部特殊教育通報網」與「衛福部發展遲緩兒童通報暨個案管理整合系統」已完成介接，但就醫療機構之聯合評估報告屬病歷範疇之特殊資料，衛福部以礙於個人資料保護法為由，無法再提供上傳至國健署資訊管理系統供相關單位查詢運用，致增加該等單位在鑑定、安置及醫療服務之行政流程的複雜性，然</w:t>
      </w:r>
      <w:r w:rsidRPr="00311CA7">
        <w:rPr>
          <w:b/>
          <w:color w:val="000000" w:themeColor="text1"/>
        </w:rPr>
        <w:t>法規的訂定是為了保障孩</w:t>
      </w:r>
      <w:r w:rsidRPr="00311CA7">
        <w:rPr>
          <w:rFonts w:hint="eastAsia"/>
          <w:b/>
          <w:color w:val="000000" w:themeColor="text1"/>
        </w:rPr>
        <w:t>童</w:t>
      </w:r>
      <w:r w:rsidRPr="00311CA7">
        <w:rPr>
          <w:b/>
          <w:color w:val="000000" w:themeColor="text1"/>
        </w:rPr>
        <w:t>的權益，而非侷限提供</w:t>
      </w:r>
      <w:r w:rsidRPr="00311CA7">
        <w:rPr>
          <w:rFonts w:hint="eastAsia"/>
          <w:b/>
          <w:color w:val="000000" w:themeColor="text1"/>
        </w:rPr>
        <w:t>各種</w:t>
      </w:r>
      <w:r w:rsidR="009252E2" w:rsidRPr="00311CA7">
        <w:rPr>
          <w:rFonts w:hint="eastAsia"/>
          <w:b/>
          <w:color w:val="000000" w:themeColor="text1"/>
        </w:rPr>
        <w:t>必要性</w:t>
      </w:r>
      <w:r w:rsidRPr="00311CA7">
        <w:rPr>
          <w:b/>
          <w:color w:val="000000" w:themeColor="text1"/>
        </w:rPr>
        <w:t>支持性服務的可能，</w:t>
      </w:r>
      <w:r w:rsidRPr="00311CA7">
        <w:rPr>
          <w:rFonts w:hint="eastAsia"/>
          <w:b/>
          <w:color w:val="000000" w:themeColor="text1"/>
        </w:rPr>
        <w:t>衛福部及教育部允應研議聯合評估報告資訊授權共享的可行性，</w:t>
      </w:r>
      <w:r w:rsidR="005A6855" w:rsidRPr="00311CA7">
        <w:rPr>
          <w:rFonts w:hint="eastAsia"/>
          <w:b/>
          <w:color w:val="000000" w:themeColor="text1"/>
        </w:rPr>
        <w:t>俾便</w:t>
      </w:r>
      <w:r w:rsidRPr="00311CA7">
        <w:rPr>
          <w:rFonts w:hint="eastAsia"/>
          <w:b/>
          <w:color w:val="000000" w:themeColor="text1"/>
        </w:rPr>
        <w:t>提供作為入學鑑定評估</w:t>
      </w:r>
      <w:r w:rsidR="005A6855" w:rsidRPr="00311CA7">
        <w:rPr>
          <w:rFonts w:hint="eastAsia"/>
          <w:b/>
          <w:color w:val="000000" w:themeColor="text1"/>
        </w:rPr>
        <w:t>之</w:t>
      </w:r>
      <w:r w:rsidRPr="00311CA7">
        <w:rPr>
          <w:rFonts w:hint="eastAsia"/>
          <w:b/>
          <w:color w:val="000000" w:themeColor="text1"/>
        </w:rPr>
        <w:t>重要參考資料，簡化現行</w:t>
      </w:r>
      <w:r w:rsidR="005A6855" w:rsidRPr="00311CA7">
        <w:rPr>
          <w:rFonts w:hint="eastAsia"/>
          <w:b/>
          <w:color w:val="000000" w:themeColor="text1"/>
        </w:rPr>
        <w:t>之</w:t>
      </w:r>
      <w:r w:rsidRPr="00311CA7">
        <w:rPr>
          <w:rFonts w:hint="eastAsia"/>
          <w:b/>
          <w:color w:val="000000" w:themeColor="text1"/>
        </w:rPr>
        <w:t>行政流程，並減少重複評估及醫療資源浪費，降低家長反</w:t>
      </w:r>
      <w:r w:rsidRPr="006E4D30">
        <w:rPr>
          <w:rFonts w:hint="eastAsia"/>
          <w:b/>
        </w:rPr>
        <w:t>覆奔波的情形</w:t>
      </w:r>
    </w:p>
    <w:p w:rsidR="008D77ED" w:rsidRDefault="008D77ED" w:rsidP="006E4D30">
      <w:pPr>
        <w:pStyle w:val="3"/>
      </w:pPr>
      <w:r w:rsidRPr="00FE127A">
        <w:rPr>
          <w:rFonts w:hint="eastAsia"/>
        </w:rPr>
        <w:t>依</w:t>
      </w:r>
      <w:r w:rsidRPr="00FE127A">
        <w:t>兒童及少年福利與權益保障法</w:t>
      </w:r>
      <w:r w:rsidRPr="00FE127A">
        <w:rPr>
          <w:rFonts w:hint="eastAsia"/>
        </w:rPr>
        <w:t>第31條規定：「政府應建立六歲以下兒童發展之評估機制，對發展遲緩兒童，應按其需要，給予早期療育、醫療、就學及家庭</w:t>
      </w:r>
      <w:r w:rsidRPr="00FE127A">
        <w:rPr>
          <w:rFonts w:hint="eastAsia"/>
        </w:rPr>
        <w:lastRenderedPageBreak/>
        <w:t>支持方面之特殊照顧。(第1項)</w:t>
      </w:r>
      <w:r w:rsidRPr="00FE127A">
        <w:t>……</w:t>
      </w:r>
      <w:r w:rsidRPr="00FE127A">
        <w:rPr>
          <w:rFonts w:hint="eastAsia"/>
        </w:rPr>
        <w:t>第一項早期療育所需之篩檢、通報、評估、治療、教育等各項服務之銜接及協調機制，由中央主管機關會同衛生、教育主管機關規劃辦理。(第3項)」再依105年3月14日之「發展遲緩兒童早期療育服務實施方案」伍、工作項目、採行措施及分工：</w:t>
      </w:r>
      <w:r w:rsidRPr="00FE127A">
        <w:t>……</w:t>
      </w:r>
      <w:r w:rsidRPr="00FE127A">
        <w:rPr>
          <w:rFonts w:hint="eastAsia"/>
        </w:rPr>
        <w:t>二、工作項目、採行措施及分工：</w:t>
      </w:r>
    </w:p>
    <w:tbl>
      <w:tblPr>
        <w:tblStyle w:val="af6"/>
        <w:tblW w:w="8222" w:type="dxa"/>
        <w:tblInd w:w="704" w:type="dxa"/>
        <w:tblLayout w:type="fixed"/>
        <w:tblLook w:val="04A0" w:firstRow="1" w:lastRow="0" w:firstColumn="1" w:lastColumn="0" w:noHBand="0" w:noVBand="1"/>
      </w:tblPr>
      <w:tblGrid>
        <w:gridCol w:w="964"/>
        <w:gridCol w:w="4252"/>
        <w:gridCol w:w="1588"/>
        <w:gridCol w:w="1418"/>
      </w:tblGrid>
      <w:tr w:rsidR="008D77ED" w:rsidRPr="00F82C89" w:rsidTr="00D90D0D">
        <w:trPr>
          <w:tblHeader/>
        </w:trPr>
        <w:tc>
          <w:tcPr>
            <w:tcW w:w="964" w:type="dxa"/>
          </w:tcPr>
          <w:p w:rsidR="008D77ED" w:rsidRDefault="008D77ED" w:rsidP="00D90D0D">
            <w:pPr>
              <w:rPr>
                <w:sz w:val="26"/>
                <w:szCs w:val="26"/>
              </w:rPr>
            </w:pPr>
            <w:r w:rsidRPr="00F82C89">
              <w:rPr>
                <w:rFonts w:hint="eastAsia"/>
                <w:sz w:val="26"/>
                <w:szCs w:val="26"/>
              </w:rPr>
              <w:t>工作</w:t>
            </w:r>
          </w:p>
          <w:p w:rsidR="008D77ED" w:rsidRPr="00F82C89" w:rsidRDefault="008D77ED" w:rsidP="00D90D0D">
            <w:pPr>
              <w:rPr>
                <w:sz w:val="26"/>
                <w:szCs w:val="26"/>
              </w:rPr>
            </w:pPr>
            <w:r w:rsidRPr="00F82C89">
              <w:rPr>
                <w:rFonts w:hint="eastAsia"/>
                <w:sz w:val="26"/>
                <w:szCs w:val="26"/>
              </w:rPr>
              <w:t>項目</w:t>
            </w:r>
          </w:p>
        </w:tc>
        <w:tc>
          <w:tcPr>
            <w:tcW w:w="4252" w:type="dxa"/>
          </w:tcPr>
          <w:p w:rsidR="008D77ED" w:rsidRPr="00F82C89" w:rsidRDefault="008D77ED" w:rsidP="00D90D0D">
            <w:pPr>
              <w:rPr>
                <w:sz w:val="26"/>
                <w:szCs w:val="26"/>
              </w:rPr>
            </w:pPr>
            <w:r w:rsidRPr="00F82C89">
              <w:rPr>
                <w:rFonts w:hint="eastAsia"/>
                <w:sz w:val="26"/>
                <w:szCs w:val="26"/>
              </w:rPr>
              <w:t>採行措施</w:t>
            </w:r>
          </w:p>
        </w:tc>
        <w:tc>
          <w:tcPr>
            <w:tcW w:w="1588" w:type="dxa"/>
          </w:tcPr>
          <w:p w:rsidR="008D77ED" w:rsidRPr="00F82C89" w:rsidRDefault="008D77ED" w:rsidP="00D90D0D">
            <w:pPr>
              <w:rPr>
                <w:sz w:val="26"/>
                <w:szCs w:val="26"/>
              </w:rPr>
            </w:pPr>
            <w:r w:rsidRPr="00F82C89">
              <w:rPr>
                <w:rFonts w:hint="eastAsia"/>
                <w:sz w:val="26"/>
                <w:szCs w:val="26"/>
              </w:rPr>
              <w:t>主辦單位</w:t>
            </w:r>
          </w:p>
        </w:tc>
        <w:tc>
          <w:tcPr>
            <w:tcW w:w="1418" w:type="dxa"/>
          </w:tcPr>
          <w:p w:rsidR="008D77ED" w:rsidRPr="00F82C89" w:rsidRDefault="008D77ED" w:rsidP="00D90D0D">
            <w:pPr>
              <w:rPr>
                <w:sz w:val="26"/>
                <w:szCs w:val="26"/>
              </w:rPr>
            </w:pPr>
            <w:r w:rsidRPr="00F82C89">
              <w:rPr>
                <w:rFonts w:hint="eastAsia"/>
                <w:sz w:val="26"/>
                <w:szCs w:val="26"/>
              </w:rPr>
              <w:t>協辦單位</w:t>
            </w:r>
          </w:p>
        </w:tc>
      </w:tr>
      <w:tr w:rsidR="008D77ED" w:rsidRPr="00F82C89" w:rsidTr="00D90D0D">
        <w:trPr>
          <w:trHeight w:val="1214"/>
        </w:trPr>
        <w:tc>
          <w:tcPr>
            <w:tcW w:w="964" w:type="dxa"/>
          </w:tcPr>
          <w:p w:rsidR="008D77ED" w:rsidRDefault="008D77ED" w:rsidP="00D90D0D">
            <w:pPr>
              <w:overflowPunct/>
              <w:spacing w:before="282" w:line="360" w:lineRule="exact"/>
              <w:ind w:left="19"/>
              <w:contextualSpacing/>
              <w:rPr>
                <w:rFonts w:hAnsi="標楷體" w:cs="標楷體"/>
                <w:color w:val="000000"/>
                <w:kern w:val="0"/>
                <w:sz w:val="26"/>
                <w:szCs w:val="26"/>
              </w:rPr>
            </w:pPr>
            <w:r>
              <w:rPr>
                <w:rFonts w:hAnsi="標楷體" w:cs="標楷體" w:hint="eastAsia"/>
                <w:color w:val="000000"/>
                <w:kern w:val="0"/>
                <w:sz w:val="26"/>
                <w:szCs w:val="26"/>
              </w:rPr>
              <w:t>壹、</w:t>
            </w:r>
          </w:p>
          <w:p w:rsidR="008D77ED" w:rsidRPr="00F82C89" w:rsidRDefault="008D77ED" w:rsidP="00D90D0D">
            <w:pPr>
              <w:overflowPunct/>
              <w:spacing w:before="282" w:line="360" w:lineRule="exact"/>
              <w:ind w:left="19"/>
              <w:contextualSpacing/>
              <w:rPr>
                <w:rFonts w:hAnsi="標楷體" w:cs="標楷體"/>
                <w:color w:val="000000"/>
                <w:kern w:val="0"/>
                <w:sz w:val="26"/>
                <w:szCs w:val="26"/>
              </w:rPr>
            </w:pPr>
            <w:r>
              <w:rPr>
                <w:rFonts w:hAnsi="標楷體" w:cs="標楷體" w:hint="eastAsia"/>
                <w:color w:val="000000"/>
                <w:kern w:val="0"/>
                <w:sz w:val="26"/>
                <w:szCs w:val="26"/>
              </w:rPr>
              <w:t>綜合規劃</w:t>
            </w:r>
          </w:p>
        </w:tc>
        <w:tc>
          <w:tcPr>
            <w:tcW w:w="4252" w:type="dxa"/>
          </w:tcPr>
          <w:p w:rsidR="008D77ED" w:rsidRPr="00F82C89" w:rsidRDefault="008D77ED" w:rsidP="00D90D0D">
            <w:pPr>
              <w:spacing w:before="469"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七、建立早期</w:t>
            </w:r>
            <w:r w:rsidRPr="00F82C89">
              <w:rPr>
                <w:rFonts w:hAnsi="標楷體" w:cs="標楷體" w:hint="eastAsia"/>
                <w:color w:val="000000"/>
                <w:spacing w:val="9"/>
                <w:kern w:val="0"/>
                <w:sz w:val="26"/>
                <w:szCs w:val="26"/>
              </w:rPr>
              <w:t>療</w:t>
            </w:r>
            <w:r w:rsidRPr="00F82C89">
              <w:rPr>
                <w:rFonts w:hAnsi="標楷體" w:cs="標楷體" w:hint="eastAsia"/>
                <w:color w:val="000000"/>
                <w:kern w:val="0"/>
                <w:sz w:val="26"/>
                <w:szCs w:val="26"/>
              </w:rPr>
              <w:t>育資訊系統</w:t>
            </w:r>
            <w:r w:rsidRPr="00F82C89">
              <w:rPr>
                <w:rFonts w:hAnsi="標楷體" w:cs="標楷體" w:hint="eastAsia"/>
                <w:color w:val="000000"/>
                <w:spacing w:val="9"/>
                <w:kern w:val="0"/>
                <w:sz w:val="26"/>
                <w:szCs w:val="26"/>
              </w:rPr>
              <w:t>資</w:t>
            </w:r>
            <w:r w:rsidRPr="00F82C89">
              <w:rPr>
                <w:rFonts w:hAnsi="標楷體" w:cs="標楷體" w:hint="eastAsia"/>
                <w:color w:val="000000"/>
                <w:kern w:val="0"/>
                <w:sz w:val="26"/>
                <w:szCs w:val="26"/>
              </w:rPr>
              <w:t>料交換</w:t>
            </w:r>
            <w:r w:rsidRPr="00F82C89">
              <w:rPr>
                <w:rFonts w:hAnsi="標楷體" w:cs="標楷體" w:hint="eastAsia"/>
                <w:color w:val="000000"/>
                <w:spacing w:val="9"/>
                <w:kern w:val="0"/>
                <w:sz w:val="26"/>
                <w:szCs w:val="26"/>
              </w:rPr>
              <w:t>機</w:t>
            </w:r>
            <w:r w:rsidRPr="00F82C89">
              <w:rPr>
                <w:rFonts w:hAnsi="標楷體" w:cs="標楷體" w:hint="eastAsia"/>
                <w:color w:val="000000"/>
                <w:kern w:val="0"/>
                <w:sz w:val="26"/>
                <w:szCs w:val="26"/>
              </w:rPr>
              <w:t>制。</w:t>
            </w:r>
          </w:p>
        </w:tc>
        <w:tc>
          <w:tcPr>
            <w:tcW w:w="1588" w:type="dxa"/>
          </w:tcPr>
          <w:p w:rsidR="008D77ED" w:rsidRDefault="008D77ED" w:rsidP="00D90D0D">
            <w:pPr>
              <w:spacing w:before="286" w:line="360" w:lineRule="exact"/>
              <w:ind w:left="24" w:right="163"/>
              <w:contextualSpacing/>
              <w:rPr>
                <w:rFonts w:hAnsi="標楷體" w:cs="標楷體"/>
                <w:color w:val="000000"/>
                <w:kern w:val="0"/>
                <w:sz w:val="26"/>
                <w:szCs w:val="26"/>
              </w:rPr>
            </w:pPr>
            <w:r w:rsidRPr="00F82C89">
              <w:rPr>
                <w:rFonts w:hAnsi="標楷體" w:cs="標楷體" w:hint="eastAsia"/>
                <w:color w:val="000000"/>
                <w:spacing w:val="-26"/>
                <w:kern w:val="0"/>
                <w:sz w:val="26"/>
                <w:szCs w:val="26"/>
              </w:rPr>
              <w:t>衛福部</w:t>
            </w:r>
            <w:r w:rsidRPr="00F82C89">
              <w:rPr>
                <w:rFonts w:hAnsi="標楷體" w:cs="標楷體"/>
                <w:color w:val="000000"/>
                <w:kern w:val="0"/>
                <w:sz w:val="26"/>
                <w:szCs w:val="26"/>
              </w:rPr>
              <w:t xml:space="preserve"> </w:t>
            </w:r>
          </w:p>
          <w:p w:rsidR="008D77ED" w:rsidRPr="00F82C89" w:rsidRDefault="008D77ED" w:rsidP="00D90D0D">
            <w:pPr>
              <w:spacing w:before="286" w:line="360" w:lineRule="exact"/>
              <w:ind w:left="24" w:right="163"/>
              <w:contextualSpacing/>
              <w:rPr>
                <w:rFonts w:hAnsi="標楷體" w:cs="標楷體"/>
                <w:color w:val="000000"/>
                <w:kern w:val="0"/>
                <w:sz w:val="26"/>
                <w:szCs w:val="26"/>
              </w:rPr>
            </w:pPr>
            <w:r w:rsidRPr="00F82C89">
              <w:rPr>
                <w:rFonts w:hAnsi="標楷體" w:cs="標楷體" w:hint="eastAsia"/>
                <w:color w:val="000000"/>
                <w:kern w:val="0"/>
                <w:sz w:val="26"/>
                <w:szCs w:val="26"/>
              </w:rPr>
              <w:t>教育部</w:t>
            </w:r>
          </w:p>
        </w:tc>
        <w:tc>
          <w:tcPr>
            <w:tcW w:w="1418" w:type="dxa"/>
          </w:tcPr>
          <w:p w:rsidR="008D77ED" w:rsidRPr="00F82C89" w:rsidRDefault="008D77ED" w:rsidP="00D90D0D">
            <w:pPr>
              <w:overflowPunct/>
              <w:spacing w:before="94"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社政單位</w:t>
            </w:r>
          </w:p>
          <w:p w:rsidR="008D77ED" w:rsidRPr="00F82C89" w:rsidRDefault="008D77ED" w:rsidP="00D90D0D">
            <w:pPr>
              <w:overflowPunct/>
              <w:spacing w:before="114"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衛生單位</w:t>
            </w:r>
          </w:p>
          <w:p w:rsidR="008D77ED" w:rsidRPr="00F82C89" w:rsidRDefault="008D77ED" w:rsidP="00D90D0D">
            <w:pPr>
              <w:spacing w:before="119"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r>
      <w:tr w:rsidR="008D77ED" w:rsidRPr="00F82C89" w:rsidTr="00D90D0D">
        <w:trPr>
          <w:trHeight w:val="797"/>
        </w:trPr>
        <w:tc>
          <w:tcPr>
            <w:tcW w:w="964" w:type="dxa"/>
            <w:vMerge w:val="restart"/>
          </w:tcPr>
          <w:p w:rsidR="008D77ED" w:rsidRPr="00F82C89" w:rsidRDefault="008D77ED" w:rsidP="00D90D0D">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伍、療育與服務</w:t>
            </w:r>
          </w:p>
        </w:tc>
        <w:tc>
          <w:tcPr>
            <w:tcW w:w="4252" w:type="dxa"/>
          </w:tcPr>
          <w:p w:rsidR="008D77ED" w:rsidRPr="00F82C89" w:rsidRDefault="008D77ED" w:rsidP="00D90D0D">
            <w:pPr>
              <w:spacing w:before="94" w:line="360" w:lineRule="exact"/>
              <w:ind w:left="19"/>
              <w:contextualSpacing/>
              <w:rPr>
                <w:rFonts w:hAnsi="標楷體" w:cs="標楷體"/>
                <w:color w:val="000000"/>
                <w:kern w:val="0"/>
                <w:sz w:val="26"/>
                <w:szCs w:val="26"/>
              </w:rPr>
            </w:pPr>
            <w:r w:rsidRPr="00F82C89">
              <w:rPr>
                <w:rFonts w:hAnsi="標楷體" w:cs="標楷體" w:hint="eastAsia"/>
                <w:color w:val="000000"/>
                <w:spacing w:val="-15"/>
                <w:kern w:val="0"/>
                <w:sz w:val="26"/>
                <w:szCs w:val="26"/>
              </w:rPr>
              <w:t>六、</w:t>
            </w:r>
            <w:r w:rsidRPr="00F82C89">
              <w:rPr>
                <w:rFonts w:hAnsi="標楷體" w:cs="標楷體" w:hint="eastAsia"/>
                <w:color w:val="000000"/>
                <w:kern w:val="0"/>
                <w:sz w:val="26"/>
                <w:szCs w:val="26"/>
              </w:rPr>
              <w:t>建構發</w:t>
            </w:r>
            <w:r w:rsidRPr="00F82C89">
              <w:rPr>
                <w:rFonts w:hAnsi="標楷體" w:cs="標楷體" w:hint="eastAsia"/>
                <w:color w:val="000000"/>
                <w:spacing w:val="9"/>
                <w:kern w:val="0"/>
                <w:sz w:val="26"/>
                <w:szCs w:val="26"/>
              </w:rPr>
              <w:t>展</w:t>
            </w:r>
            <w:r w:rsidRPr="00F82C89">
              <w:rPr>
                <w:rFonts w:hAnsi="標楷體" w:cs="標楷體" w:hint="eastAsia"/>
                <w:color w:val="000000"/>
                <w:kern w:val="0"/>
                <w:sz w:val="26"/>
                <w:szCs w:val="26"/>
              </w:rPr>
              <w:t>遲緩兒童學</w:t>
            </w:r>
            <w:r w:rsidRPr="00F82C89">
              <w:rPr>
                <w:rFonts w:hAnsi="標楷體" w:cs="標楷體" w:hint="eastAsia"/>
                <w:color w:val="000000"/>
                <w:spacing w:val="9"/>
                <w:kern w:val="0"/>
                <w:sz w:val="26"/>
                <w:szCs w:val="26"/>
              </w:rPr>
              <w:t>前</w:t>
            </w:r>
            <w:r w:rsidRPr="00F82C89">
              <w:rPr>
                <w:rFonts w:hAnsi="標楷體" w:cs="標楷體" w:hint="eastAsia"/>
                <w:color w:val="000000"/>
                <w:kern w:val="0"/>
                <w:sz w:val="26"/>
                <w:szCs w:val="26"/>
              </w:rPr>
              <w:t>與國民教育之融合與轉銜服務。</w:t>
            </w:r>
          </w:p>
        </w:tc>
        <w:tc>
          <w:tcPr>
            <w:tcW w:w="1588" w:type="dxa"/>
          </w:tcPr>
          <w:p w:rsidR="008D77ED" w:rsidRPr="00F82C89" w:rsidRDefault="008D77ED" w:rsidP="00D90D0D">
            <w:pPr>
              <w:overflowPunct/>
              <w:spacing w:before="94"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p w:rsidR="008D77ED" w:rsidRPr="00F82C89" w:rsidRDefault="008D77ED" w:rsidP="00D90D0D">
            <w:pPr>
              <w:spacing w:before="114"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社政單位</w:t>
            </w:r>
          </w:p>
        </w:tc>
        <w:tc>
          <w:tcPr>
            <w:tcW w:w="1418" w:type="dxa"/>
          </w:tcPr>
          <w:p w:rsidR="008D77ED" w:rsidRPr="00F82C89" w:rsidRDefault="008D77ED" w:rsidP="00D90D0D">
            <w:pPr>
              <w:spacing w:before="281" w:line="360" w:lineRule="exact"/>
              <w:ind w:left="19"/>
              <w:contextualSpacing/>
              <w:jc w:val="left"/>
              <w:rPr>
                <w:rFonts w:ascii="Times New Roman" w:eastAsia="細明體"/>
                <w:color w:val="000000"/>
                <w:kern w:val="0"/>
                <w:sz w:val="26"/>
                <w:szCs w:val="26"/>
              </w:rPr>
            </w:pPr>
            <w:r w:rsidRPr="00F82C89">
              <w:rPr>
                <w:rFonts w:hAnsi="標楷體" w:cs="標楷體" w:hint="eastAsia"/>
                <w:color w:val="000000"/>
                <w:kern w:val="0"/>
                <w:sz w:val="26"/>
                <w:szCs w:val="26"/>
              </w:rPr>
              <w:t>衛生單位</w:t>
            </w:r>
          </w:p>
        </w:tc>
      </w:tr>
      <w:tr w:rsidR="008D77ED" w:rsidRPr="00F82C89" w:rsidTr="00D90D0D">
        <w:tc>
          <w:tcPr>
            <w:tcW w:w="964" w:type="dxa"/>
            <w:vMerge/>
          </w:tcPr>
          <w:p w:rsidR="008D77ED" w:rsidRPr="00F82C89" w:rsidRDefault="008D77ED" w:rsidP="00D90D0D">
            <w:pPr>
              <w:overflowPunct/>
              <w:spacing w:before="94" w:line="360" w:lineRule="exact"/>
              <w:ind w:left="183" w:right="76"/>
              <w:contextualSpacing/>
              <w:rPr>
                <w:rFonts w:hAnsi="標楷體" w:cs="標楷體"/>
                <w:color w:val="000000"/>
                <w:spacing w:val="24"/>
                <w:kern w:val="0"/>
                <w:sz w:val="26"/>
                <w:szCs w:val="26"/>
              </w:rPr>
            </w:pPr>
          </w:p>
        </w:tc>
        <w:tc>
          <w:tcPr>
            <w:tcW w:w="4252" w:type="dxa"/>
          </w:tcPr>
          <w:p w:rsidR="008D77ED" w:rsidRPr="00F82C89" w:rsidRDefault="008D77ED" w:rsidP="00D90D0D">
            <w:pPr>
              <w:overflowPunct/>
              <w:spacing w:before="94" w:line="360" w:lineRule="exact"/>
              <w:ind w:left="183" w:right="76"/>
              <w:contextualSpacing/>
              <w:rPr>
                <w:rFonts w:hAnsi="標楷體" w:cs="標楷體"/>
                <w:color w:val="000000"/>
                <w:kern w:val="0"/>
                <w:sz w:val="26"/>
                <w:szCs w:val="26"/>
              </w:rPr>
            </w:pPr>
            <w:r w:rsidRPr="00F82C89">
              <w:rPr>
                <w:rFonts w:hAnsi="標楷體" w:cs="標楷體"/>
                <w:color w:val="000000"/>
                <w:spacing w:val="24"/>
                <w:kern w:val="0"/>
                <w:sz w:val="26"/>
                <w:szCs w:val="26"/>
              </w:rPr>
              <w:t>(</w:t>
            </w:r>
            <w:r w:rsidRPr="00F82C89">
              <w:rPr>
                <w:rFonts w:hAnsi="標楷體" w:cs="標楷體" w:hint="eastAsia"/>
                <w:color w:val="000000"/>
                <w:spacing w:val="14"/>
                <w:kern w:val="0"/>
                <w:sz w:val="26"/>
                <w:szCs w:val="26"/>
              </w:rPr>
              <w:t>一</w:t>
            </w:r>
            <w:r w:rsidRPr="00F82C89">
              <w:rPr>
                <w:rFonts w:hAnsi="標楷體" w:cs="標楷體"/>
                <w:color w:val="000000"/>
                <w:spacing w:val="24"/>
                <w:kern w:val="0"/>
                <w:sz w:val="26"/>
                <w:szCs w:val="26"/>
              </w:rPr>
              <w:t>)</w:t>
            </w:r>
            <w:r w:rsidRPr="00F82C89">
              <w:rPr>
                <w:rFonts w:hAnsi="標楷體" w:cs="標楷體" w:hint="eastAsia"/>
                <w:color w:val="000000"/>
                <w:spacing w:val="23"/>
                <w:kern w:val="0"/>
                <w:sz w:val="26"/>
                <w:szCs w:val="26"/>
              </w:rPr>
              <w:t>辦</w:t>
            </w:r>
            <w:r w:rsidRPr="00F82C89">
              <w:rPr>
                <w:rFonts w:hAnsi="標楷體" w:cs="標楷體" w:hint="eastAsia"/>
                <w:color w:val="000000"/>
                <w:spacing w:val="18"/>
                <w:kern w:val="0"/>
                <w:sz w:val="26"/>
                <w:szCs w:val="26"/>
              </w:rPr>
              <w:t>理發</w:t>
            </w:r>
            <w:r w:rsidRPr="00F82C89">
              <w:rPr>
                <w:rFonts w:hAnsi="標楷體" w:cs="標楷體" w:hint="eastAsia"/>
                <w:color w:val="000000"/>
                <w:spacing w:val="23"/>
                <w:kern w:val="0"/>
                <w:sz w:val="26"/>
                <w:szCs w:val="26"/>
              </w:rPr>
              <w:t>展</w:t>
            </w:r>
            <w:r w:rsidRPr="00F82C89">
              <w:rPr>
                <w:rFonts w:hAnsi="標楷體" w:cs="標楷體" w:hint="eastAsia"/>
                <w:color w:val="000000"/>
                <w:spacing w:val="18"/>
                <w:kern w:val="0"/>
                <w:sz w:val="26"/>
                <w:szCs w:val="26"/>
              </w:rPr>
              <w:t>遲緩</w:t>
            </w:r>
            <w:r w:rsidRPr="00F82C89">
              <w:rPr>
                <w:rFonts w:hAnsi="標楷體" w:cs="標楷體" w:hint="eastAsia"/>
                <w:color w:val="000000"/>
                <w:spacing w:val="23"/>
                <w:kern w:val="0"/>
                <w:sz w:val="26"/>
                <w:szCs w:val="26"/>
              </w:rPr>
              <w:t>兒童</w:t>
            </w:r>
            <w:r w:rsidRPr="00F82C89">
              <w:rPr>
                <w:rFonts w:hAnsi="標楷體" w:cs="標楷體" w:hint="eastAsia"/>
                <w:color w:val="000000"/>
                <w:spacing w:val="18"/>
                <w:kern w:val="0"/>
                <w:sz w:val="26"/>
                <w:szCs w:val="26"/>
              </w:rPr>
              <w:t>之特殊</w:t>
            </w:r>
            <w:r w:rsidRPr="00F82C89">
              <w:rPr>
                <w:rFonts w:hAnsi="標楷體" w:cs="標楷體" w:hint="eastAsia"/>
                <w:color w:val="000000"/>
                <w:spacing w:val="28"/>
                <w:kern w:val="0"/>
                <w:sz w:val="26"/>
                <w:szCs w:val="26"/>
              </w:rPr>
              <w:t>教</w:t>
            </w:r>
            <w:r w:rsidRPr="00F82C89">
              <w:rPr>
                <w:rFonts w:hAnsi="標楷體" w:cs="標楷體" w:hint="eastAsia"/>
                <w:color w:val="000000"/>
                <w:spacing w:val="18"/>
                <w:kern w:val="0"/>
                <w:sz w:val="26"/>
                <w:szCs w:val="26"/>
              </w:rPr>
              <w:t>育需求</w:t>
            </w:r>
            <w:r w:rsidRPr="00F82C89">
              <w:rPr>
                <w:rFonts w:hAnsi="標楷體" w:cs="標楷體" w:hint="eastAsia"/>
                <w:color w:val="000000"/>
                <w:kern w:val="0"/>
                <w:sz w:val="26"/>
                <w:szCs w:val="26"/>
              </w:rPr>
              <w:t>鑑定，並</w:t>
            </w:r>
            <w:r w:rsidRPr="00F82C89">
              <w:rPr>
                <w:rFonts w:hAnsi="標楷體" w:cs="標楷體" w:hint="eastAsia"/>
                <w:color w:val="000000"/>
                <w:spacing w:val="9"/>
                <w:kern w:val="0"/>
                <w:sz w:val="26"/>
                <w:szCs w:val="26"/>
              </w:rPr>
              <w:t>完</w:t>
            </w:r>
            <w:r w:rsidRPr="00F82C89">
              <w:rPr>
                <w:rFonts w:hAnsi="標楷體" w:cs="標楷體" w:hint="eastAsia"/>
                <w:color w:val="000000"/>
                <w:kern w:val="0"/>
                <w:sz w:val="26"/>
                <w:szCs w:val="26"/>
              </w:rPr>
              <w:t>成</w:t>
            </w:r>
            <w:r w:rsidRPr="00F82C89">
              <w:rPr>
                <w:rFonts w:hAnsi="標楷體" w:cs="標楷體" w:hint="eastAsia"/>
                <w:color w:val="000000"/>
                <w:spacing w:val="9"/>
                <w:kern w:val="0"/>
                <w:sz w:val="26"/>
                <w:szCs w:val="26"/>
              </w:rPr>
              <w:t>含</w:t>
            </w:r>
            <w:r w:rsidRPr="00F82C89">
              <w:rPr>
                <w:rFonts w:hAnsi="標楷體" w:cs="標楷體" w:hint="eastAsia"/>
                <w:color w:val="000000"/>
                <w:kern w:val="0"/>
                <w:sz w:val="26"/>
                <w:szCs w:val="26"/>
              </w:rPr>
              <w:t>教育安</w:t>
            </w:r>
            <w:r w:rsidRPr="00F82C89">
              <w:rPr>
                <w:rFonts w:hAnsi="標楷體" w:cs="標楷體" w:hint="eastAsia"/>
                <w:color w:val="000000"/>
                <w:spacing w:val="9"/>
                <w:kern w:val="0"/>
                <w:sz w:val="26"/>
                <w:szCs w:val="26"/>
              </w:rPr>
              <w:t>置</w:t>
            </w:r>
            <w:r w:rsidRPr="00F82C89">
              <w:rPr>
                <w:rFonts w:hAnsi="標楷體" w:cs="標楷體" w:hint="eastAsia"/>
                <w:color w:val="000000"/>
                <w:kern w:val="0"/>
                <w:sz w:val="26"/>
                <w:szCs w:val="26"/>
              </w:rPr>
              <w:t>建</w:t>
            </w:r>
            <w:r w:rsidRPr="00F82C89">
              <w:rPr>
                <w:rFonts w:hAnsi="標楷體" w:cs="標楷體" w:hint="eastAsia"/>
                <w:color w:val="000000"/>
                <w:spacing w:val="9"/>
                <w:kern w:val="0"/>
                <w:sz w:val="26"/>
                <w:szCs w:val="26"/>
              </w:rPr>
              <w:t>議</w:t>
            </w:r>
            <w:r w:rsidRPr="00F82C89">
              <w:rPr>
                <w:rFonts w:hAnsi="標楷體" w:cs="標楷體" w:hint="eastAsia"/>
                <w:color w:val="000000"/>
                <w:kern w:val="0"/>
                <w:sz w:val="26"/>
                <w:szCs w:val="26"/>
              </w:rPr>
              <w:t>及所</w:t>
            </w:r>
            <w:r w:rsidRPr="00F82C89">
              <w:rPr>
                <w:rFonts w:hAnsi="標楷體" w:cs="標楷體" w:hint="eastAsia"/>
                <w:color w:val="000000"/>
                <w:spacing w:val="9"/>
                <w:kern w:val="0"/>
                <w:sz w:val="26"/>
                <w:szCs w:val="26"/>
              </w:rPr>
              <w:t>需</w:t>
            </w:r>
            <w:r w:rsidRPr="00F82C89">
              <w:rPr>
                <w:rFonts w:hAnsi="標楷體" w:cs="標楷體" w:hint="eastAsia"/>
                <w:color w:val="000000"/>
                <w:kern w:val="0"/>
                <w:sz w:val="26"/>
                <w:szCs w:val="26"/>
              </w:rPr>
              <w:t>相關服務之</w:t>
            </w:r>
            <w:r w:rsidRPr="00F82C89">
              <w:rPr>
                <w:rFonts w:hAnsi="標楷體" w:cs="標楷體" w:hint="eastAsia"/>
                <w:color w:val="000000"/>
                <w:spacing w:val="9"/>
                <w:kern w:val="0"/>
                <w:sz w:val="26"/>
                <w:szCs w:val="26"/>
              </w:rPr>
              <w:t>評</w:t>
            </w:r>
            <w:r w:rsidRPr="00F82C89">
              <w:rPr>
                <w:rFonts w:hAnsi="標楷體" w:cs="標楷體" w:hint="eastAsia"/>
                <w:color w:val="000000"/>
                <w:kern w:val="0"/>
                <w:sz w:val="26"/>
                <w:szCs w:val="26"/>
              </w:rPr>
              <w:t>估報告。</w:t>
            </w:r>
          </w:p>
        </w:tc>
        <w:tc>
          <w:tcPr>
            <w:tcW w:w="1588" w:type="dxa"/>
          </w:tcPr>
          <w:p w:rsidR="008D77ED" w:rsidRPr="00F82C89" w:rsidRDefault="008D77ED" w:rsidP="00D90D0D">
            <w:pPr>
              <w:overflowPunct/>
              <w:spacing w:before="469"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c>
          <w:tcPr>
            <w:tcW w:w="1418" w:type="dxa"/>
          </w:tcPr>
          <w:p w:rsidR="008D77ED" w:rsidRPr="00F82C89" w:rsidRDefault="008D77ED" w:rsidP="00D90D0D">
            <w:pPr>
              <w:overflowPunct/>
              <w:spacing w:before="469" w:line="360" w:lineRule="exact"/>
              <w:ind w:left="24"/>
              <w:contextualSpacing/>
              <w:jc w:val="left"/>
              <w:rPr>
                <w:rFonts w:ascii="Times New Roman" w:eastAsia="細明體"/>
                <w:color w:val="000000"/>
                <w:kern w:val="0"/>
                <w:sz w:val="26"/>
                <w:szCs w:val="26"/>
              </w:rPr>
            </w:pPr>
          </w:p>
        </w:tc>
      </w:tr>
      <w:tr w:rsidR="008D77ED" w:rsidRPr="00F82C89" w:rsidTr="00D90D0D">
        <w:tc>
          <w:tcPr>
            <w:tcW w:w="964" w:type="dxa"/>
            <w:vMerge/>
          </w:tcPr>
          <w:p w:rsidR="008D77ED" w:rsidRPr="00F82C89" w:rsidRDefault="008D77ED" w:rsidP="00D90D0D">
            <w:pPr>
              <w:overflowPunct/>
              <w:spacing w:before="95" w:line="360" w:lineRule="exact"/>
              <w:ind w:left="183" w:right="33"/>
              <w:contextualSpacing/>
              <w:rPr>
                <w:rFonts w:hAnsi="標楷體" w:cs="標楷體"/>
                <w:color w:val="000000"/>
                <w:spacing w:val="10"/>
                <w:kern w:val="0"/>
                <w:sz w:val="26"/>
                <w:szCs w:val="26"/>
              </w:rPr>
            </w:pPr>
          </w:p>
        </w:tc>
        <w:tc>
          <w:tcPr>
            <w:tcW w:w="4252" w:type="dxa"/>
          </w:tcPr>
          <w:p w:rsidR="008D77ED" w:rsidRPr="00F82C89" w:rsidRDefault="008D77ED" w:rsidP="00D90D0D">
            <w:pPr>
              <w:overflowPunct/>
              <w:spacing w:before="95" w:line="360" w:lineRule="exact"/>
              <w:ind w:left="183" w:right="33"/>
              <w:contextualSpacing/>
              <w:rPr>
                <w:rFonts w:hAnsi="標楷體" w:cs="標楷體"/>
                <w:color w:val="000000"/>
                <w:kern w:val="0"/>
                <w:sz w:val="26"/>
                <w:szCs w:val="26"/>
              </w:rPr>
            </w:pPr>
            <w:r w:rsidRPr="00F82C89">
              <w:rPr>
                <w:rFonts w:hAnsi="標楷體" w:cs="標楷體"/>
                <w:color w:val="000000"/>
                <w:spacing w:val="10"/>
                <w:kern w:val="0"/>
                <w:sz w:val="26"/>
                <w:szCs w:val="26"/>
              </w:rPr>
              <w:t>(</w:t>
            </w:r>
            <w:r w:rsidRPr="00F82C89">
              <w:rPr>
                <w:rFonts w:hAnsi="標楷體" w:cs="標楷體" w:hint="eastAsia"/>
                <w:color w:val="000000"/>
                <w:spacing w:val="1"/>
                <w:kern w:val="0"/>
                <w:sz w:val="26"/>
                <w:szCs w:val="26"/>
              </w:rPr>
              <w:t>二</w:t>
            </w:r>
            <w:r w:rsidRPr="00F82C89">
              <w:rPr>
                <w:rFonts w:hAnsi="標楷體" w:cs="標楷體"/>
                <w:color w:val="000000"/>
                <w:spacing w:val="10"/>
                <w:kern w:val="0"/>
                <w:sz w:val="26"/>
                <w:szCs w:val="26"/>
              </w:rPr>
              <w:t>)</w:t>
            </w:r>
            <w:r w:rsidRPr="00F82C89">
              <w:rPr>
                <w:rFonts w:hAnsi="標楷體" w:cs="標楷體" w:hint="eastAsia"/>
                <w:color w:val="000000"/>
                <w:spacing w:val="1"/>
                <w:kern w:val="0"/>
                <w:sz w:val="26"/>
                <w:szCs w:val="26"/>
              </w:rPr>
              <w:t>協</w:t>
            </w:r>
            <w:r w:rsidRPr="00F82C89">
              <w:rPr>
                <w:rFonts w:hAnsi="標楷體" w:cs="標楷體" w:hint="eastAsia"/>
                <w:color w:val="000000"/>
                <w:spacing w:val="15"/>
                <w:kern w:val="0"/>
                <w:sz w:val="26"/>
                <w:szCs w:val="26"/>
              </w:rPr>
              <w:t>調</w:t>
            </w:r>
            <w:r w:rsidRPr="00F82C89">
              <w:rPr>
                <w:rFonts w:hAnsi="標楷體" w:cs="標楷體" w:hint="eastAsia"/>
                <w:color w:val="000000"/>
                <w:spacing w:val="1"/>
                <w:kern w:val="0"/>
                <w:sz w:val="26"/>
                <w:szCs w:val="26"/>
              </w:rPr>
              <w:t>通</w:t>
            </w:r>
            <w:r w:rsidRPr="00F82C89">
              <w:rPr>
                <w:rFonts w:hAnsi="標楷體" w:cs="標楷體" w:hint="eastAsia"/>
                <w:color w:val="000000"/>
                <w:spacing w:val="14"/>
                <w:kern w:val="0"/>
                <w:sz w:val="26"/>
                <w:szCs w:val="26"/>
              </w:rPr>
              <w:t>報</w:t>
            </w:r>
            <w:r w:rsidRPr="00F82C89">
              <w:rPr>
                <w:rFonts w:hAnsi="標楷體" w:cs="標楷體" w:hint="eastAsia"/>
                <w:color w:val="000000"/>
                <w:kern w:val="0"/>
                <w:sz w:val="26"/>
                <w:szCs w:val="26"/>
              </w:rPr>
              <w:t>轉</w:t>
            </w:r>
            <w:r w:rsidRPr="00F82C89">
              <w:rPr>
                <w:rFonts w:hAnsi="標楷體" w:cs="標楷體" w:hint="eastAsia"/>
                <w:color w:val="000000"/>
                <w:spacing w:val="9"/>
                <w:kern w:val="0"/>
                <w:sz w:val="26"/>
                <w:szCs w:val="26"/>
              </w:rPr>
              <w:t>介中</w:t>
            </w:r>
            <w:r w:rsidRPr="00F82C89">
              <w:rPr>
                <w:rFonts w:hAnsi="標楷體" w:cs="標楷體" w:hint="eastAsia"/>
                <w:color w:val="000000"/>
                <w:kern w:val="0"/>
                <w:sz w:val="26"/>
                <w:szCs w:val="26"/>
              </w:rPr>
              <w:t>心</w:t>
            </w:r>
            <w:r w:rsidRPr="00F82C89">
              <w:rPr>
                <w:rFonts w:hAnsi="標楷體" w:cs="標楷體" w:hint="eastAsia"/>
                <w:color w:val="000000"/>
                <w:spacing w:val="9"/>
                <w:kern w:val="0"/>
                <w:sz w:val="26"/>
                <w:szCs w:val="26"/>
              </w:rPr>
              <w:t>、</w:t>
            </w:r>
            <w:r w:rsidRPr="00F82C89">
              <w:rPr>
                <w:rFonts w:hAnsi="標楷體" w:cs="標楷體" w:hint="eastAsia"/>
                <w:color w:val="000000"/>
                <w:kern w:val="0"/>
                <w:sz w:val="26"/>
                <w:szCs w:val="26"/>
              </w:rPr>
              <w:t>個</w:t>
            </w:r>
            <w:r w:rsidRPr="00F82C89">
              <w:rPr>
                <w:rFonts w:hAnsi="標楷體" w:cs="標楷體" w:hint="eastAsia"/>
                <w:color w:val="000000"/>
                <w:spacing w:val="14"/>
                <w:kern w:val="0"/>
                <w:sz w:val="26"/>
                <w:szCs w:val="26"/>
              </w:rPr>
              <w:t>案</w:t>
            </w:r>
            <w:r w:rsidRPr="003C5CD9">
              <w:rPr>
                <w:rFonts w:hint="eastAsia"/>
                <w:sz w:val="26"/>
                <w:szCs w:val="26"/>
              </w:rPr>
              <w:t>管理中心等單位，辦理發展遲緩兒童進入學前教育場所之轉銜，並提供安置場所規劃、轉銜會議召開及轉銜服務資料填寫等服務</w:t>
            </w:r>
            <w:r w:rsidRPr="003C5CD9">
              <w:rPr>
                <w:rFonts w:hAnsi="標楷體" w:cs="標楷體" w:hint="eastAsia"/>
                <w:color w:val="000000"/>
                <w:kern w:val="0"/>
                <w:sz w:val="26"/>
                <w:szCs w:val="26"/>
              </w:rPr>
              <w:t>。</w:t>
            </w:r>
          </w:p>
        </w:tc>
        <w:tc>
          <w:tcPr>
            <w:tcW w:w="1588" w:type="dxa"/>
          </w:tcPr>
          <w:p w:rsidR="008D77ED" w:rsidRPr="00F82C89" w:rsidRDefault="008D77ED" w:rsidP="00D90D0D">
            <w:pPr>
              <w:overflowPunct/>
              <w:spacing w:before="656"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p w:rsidR="008D77ED" w:rsidRPr="00F82C89" w:rsidRDefault="008D77ED" w:rsidP="00D90D0D">
            <w:pPr>
              <w:overflowPunct/>
              <w:spacing w:before="114"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社政單位</w:t>
            </w:r>
          </w:p>
        </w:tc>
        <w:tc>
          <w:tcPr>
            <w:tcW w:w="1418" w:type="dxa"/>
          </w:tcPr>
          <w:p w:rsidR="008D77ED" w:rsidRPr="00F82C89" w:rsidRDefault="008D77ED" w:rsidP="00D90D0D">
            <w:pPr>
              <w:overflowPunct/>
              <w:spacing w:before="843" w:line="360" w:lineRule="exact"/>
              <w:ind w:left="19"/>
              <w:contextualSpacing/>
              <w:jc w:val="left"/>
              <w:rPr>
                <w:rFonts w:hAnsi="標楷體" w:cs="標楷體"/>
                <w:color w:val="000000"/>
                <w:kern w:val="0"/>
                <w:sz w:val="26"/>
                <w:szCs w:val="26"/>
              </w:rPr>
            </w:pPr>
            <w:r w:rsidRPr="00F82C89">
              <w:rPr>
                <w:rFonts w:hAnsi="標楷體" w:cs="標楷體" w:hint="eastAsia"/>
                <w:color w:val="000000"/>
                <w:kern w:val="0"/>
                <w:sz w:val="26"/>
                <w:szCs w:val="26"/>
              </w:rPr>
              <w:t>衛生單位</w:t>
            </w:r>
          </w:p>
        </w:tc>
      </w:tr>
    </w:tbl>
    <w:p w:rsidR="008D77ED" w:rsidRPr="004B2013" w:rsidRDefault="008D77ED" w:rsidP="008D77ED">
      <w:pPr>
        <w:tabs>
          <w:tab w:val="num" w:pos="360"/>
        </w:tabs>
        <w:kinsoku w:val="0"/>
        <w:overflowPunct/>
        <w:autoSpaceDE/>
        <w:autoSpaceDN/>
        <w:spacing w:line="480" w:lineRule="exact"/>
        <w:ind w:left="1418" w:firstLineChars="208" w:firstLine="708"/>
        <w:outlineLvl w:val="2"/>
        <w:rPr>
          <w:rFonts w:hAnsi="Arial"/>
          <w:bCs/>
          <w:kern w:val="0"/>
          <w:szCs w:val="36"/>
        </w:rPr>
      </w:pPr>
      <w:r>
        <w:rPr>
          <w:rFonts w:hAnsi="Arial" w:hint="eastAsia"/>
          <w:bCs/>
          <w:kern w:val="0"/>
          <w:szCs w:val="36"/>
        </w:rPr>
        <w:t>是以，基於對發展遲緩兒童於成長各階段所提供早期療育服務之完整及持續性，</w:t>
      </w:r>
      <w:r w:rsidR="000F42EE">
        <w:rPr>
          <w:rFonts w:hAnsi="Arial" w:hint="eastAsia"/>
          <w:bCs/>
          <w:kern w:val="0"/>
          <w:szCs w:val="36"/>
        </w:rPr>
        <w:t>早期療育</w:t>
      </w:r>
      <w:r>
        <w:rPr>
          <w:rFonts w:hAnsi="Arial" w:hint="eastAsia"/>
          <w:bCs/>
          <w:kern w:val="0"/>
          <w:szCs w:val="36"/>
        </w:rPr>
        <w:t>方案對衛生及教育體系在發展遲緩兒童所建置之資料系統，有規畫交換及</w:t>
      </w:r>
      <w:r w:rsidRPr="006A68ED">
        <w:rPr>
          <w:rFonts w:hAnsi="Arial" w:hint="eastAsia"/>
          <w:bCs/>
          <w:kern w:val="0"/>
          <w:szCs w:val="36"/>
        </w:rPr>
        <w:t>建構學前與國民教育之轉銜</w:t>
      </w:r>
      <w:r>
        <w:rPr>
          <w:rFonts w:hAnsi="Arial" w:hint="eastAsia"/>
          <w:bCs/>
          <w:kern w:val="0"/>
          <w:szCs w:val="36"/>
        </w:rPr>
        <w:t>機制。</w:t>
      </w:r>
    </w:p>
    <w:p w:rsidR="008D77ED" w:rsidRDefault="008D77ED" w:rsidP="006E4D30">
      <w:pPr>
        <w:pStyle w:val="3"/>
      </w:pPr>
      <w:r>
        <w:rPr>
          <w:rFonts w:hint="eastAsia"/>
        </w:rPr>
        <w:t>據部分縣市政府表示:</w:t>
      </w:r>
      <w:r w:rsidRPr="00A71E36">
        <w:rPr>
          <w:rFonts w:hint="eastAsia"/>
        </w:rPr>
        <w:t>考量早期療育是醫療、教育、社政跨領域的專業服務，但目前各領域有各自的資料管理系統。社政部分，</w:t>
      </w:r>
      <w:r>
        <w:rPr>
          <w:rFonts w:hint="eastAsia"/>
        </w:rPr>
        <w:t>地方政府</w:t>
      </w:r>
      <w:r w:rsidRPr="00A71E36">
        <w:rPr>
          <w:rFonts w:hint="eastAsia"/>
        </w:rPr>
        <w:t>依規定將個案資料登錄在社家署設立之</w:t>
      </w:r>
      <w:r>
        <w:rPr>
          <w:rFonts w:hAnsi="標楷體" w:hint="eastAsia"/>
        </w:rPr>
        <w:t>「</w:t>
      </w:r>
      <w:r w:rsidRPr="00A71E36">
        <w:rPr>
          <w:rFonts w:hint="eastAsia"/>
        </w:rPr>
        <w:t>發展遲緩兒童通報暨個案管理整</w:t>
      </w:r>
      <w:r w:rsidRPr="00A71E36">
        <w:rPr>
          <w:rFonts w:hint="eastAsia"/>
        </w:rPr>
        <w:lastRenderedPageBreak/>
        <w:t>合系統</w:t>
      </w:r>
      <w:r>
        <w:rPr>
          <w:rFonts w:hAnsi="標楷體" w:hint="eastAsia"/>
        </w:rPr>
        <w:t>」</w:t>
      </w:r>
      <w:r w:rsidRPr="00A71E36">
        <w:rPr>
          <w:rFonts w:hint="eastAsia"/>
        </w:rPr>
        <w:t>中；教育部分，學校系統統一將資料登錄於</w:t>
      </w:r>
      <w:r>
        <w:rPr>
          <w:rFonts w:hAnsi="標楷體" w:hint="eastAsia"/>
        </w:rPr>
        <w:t>「</w:t>
      </w:r>
      <w:r w:rsidRPr="00A71E36">
        <w:rPr>
          <w:rFonts w:hint="eastAsia"/>
        </w:rPr>
        <w:t>教育部特殊教育通報網</w:t>
      </w:r>
      <w:r>
        <w:rPr>
          <w:rFonts w:hAnsi="標楷體" w:hint="eastAsia"/>
        </w:rPr>
        <w:t>」</w:t>
      </w:r>
      <w:r w:rsidRPr="00A71E36">
        <w:rPr>
          <w:rFonts w:hint="eastAsia"/>
        </w:rPr>
        <w:t>，雙方系統資料未整合，導致家長、學校行政人員及個管中心在服務資訊接收上混淆及責任界定不清，</w:t>
      </w:r>
      <w:r>
        <w:rPr>
          <w:rFonts w:hint="eastAsia"/>
        </w:rPr>
        <w:t>故</w:t>
      </w:r>
      <w:r w:rsidRPr="00A71E36">
        <w:rPr>
          <w:rFonts w:hint="eastAsia"/>
        </w:rPr>
        <w:t>建議將三方系統資料進行整合，</w:t>
      </w:r>
      <w:r>
        <w:rPr>
          <w:rFonts w:hint="eastAsia"/>
        </w:rPr>
        <w:t>使服務</w:t>
      </w:r>
      <w:r w:rsidRPr="00A71E36">
        <w:rPr>
          <w:rFonts w:hint="eastAsia"/>
        </w:rPr>
        <w:t>提供完整一致，</w:t>
      </w:r>
      <w:r>
        <w:rPr>
          <w:rFonts w:hint="eastAsia"/>
        </w:rPr>
        <w:t>亦可</w:t>
      </w:r>
      <w:r w:rsidRPr="00A71E36">
        <w:rPr>
          <w:rFonts w:hint="eastAsia"/>
        </w:rPr>
        <w:t>簡化行政作業流程。</w:t>
      </w:r>
    </w:p>
    <w:p w:rsidR="008D77ED" w:rsidRDefault="008D77ED" w:rsidP="006E4D30">
      <w:pPr>
        <w:pStyle w:val="3"/>
      </w:pPr>
      <w:r w:rsidRPr="005B7024">
        <w:rPr>
          <w:rFonts w:hint="eastAsia"/>
        </w:rPr>
        <w:t>經查國教署與社家署前於108年1月24日召開「研商跨體系早期療育資訊系統介接會議」，研商「教育部特殊教育通報網」介接「衛福部發展遲緩兒童通報暨個案管理整合系統」，經綜整以發展遲緩兒童為主體之跨體系資料交換需求，已於108年5月1日起開始介接。</w:t>
      </w:r>
    </w:p>
    <w:p w:rsidR="008D77ED" w:rsidRPr="005E6E22" w:rsidRDefault="008D77ED" w:rsidP="006E4D30">
      <w:pPr>
        <w:pStyle w:val="3"/>
      </w:pPr>
      <w:r>
        <w:rPr>
          <w:rFonts w:hint="eastAsia"/>
        </w:rPr>
        <w:t>再就現階段</w:t>
      </w:r>
      <w:r w:rsidRPr="005B7024">
        <w:rPr>
          <w:rFonts w:hint="eastAsia"/>
        </w:rPr>
        <w:t>發展遲緩兒童學前與國民教育轉銜服務</w:t>
      </w:r>
      <w:r>
        <w:rPr>
          <w:rFonts w:hint="eastAsia"/>
        </w:rPr>
        <w:t>之問題有:1.</w:t>
      </w:r>
      <w:r w:rsidRPr="005E6E22">
        <w:rPr>
          <w:rFonts w:hint="eastAsia"/>
        </w:rPr>
        <w:t>衛生體系對於發展遲緩兒童之聯合評估與入學前之身心障礙評估鑑定分屬不同體系運作</w:t>
      </w:r>
      <w:r>
        <w:rPr>
          <w:rFonts w:hint="eastAsia"/>
        </w:rPr>
        <w:t>，</w:t>
      </w:r>
      <w:r w:rsidRPr="005B7024">
        <w:rPr>
          <w:rFonts w:hint="eastAsia"/>
        </w:rPr>
        <w:t>兒童發展聯合評估綜合報告書與特教鑑定資格認定之流程整合的可行性</w:t>
      </w:r>
      <w:r>
        <w:rPr>
          <w:rFonts w:hint="eastAsia"/>
        </w:rPr>
        <w:t>；及2.</w:t>
      </w:r>
      <w:r w:rsidRPr="005E6E22">
        <w:rPr>
          <w:rFonts w:hint="eastAsia"/>
        </w:rPr>
        <w:t>部份縣市在辦理特教鑑定、優先入園或相關學費補助時，以兒童發展聯合評估綜合報告書(或相關醫療報告、診斷證明等)為鑑定或核發相關補助之依據，並仍以為個案每年須評估，致使複評個案之家長要求醫療機構再評及重新提供最新綜合報告書，間接影響醫院內尚未評估或評估中之個案，造成醫院內評估人力負擔，影響後續就學等</w:t>
      </w:r>
      <w:r>
        <w:rPr>
          <w:rFonts w:hint="eastAsia"/>
        </w:rPr>
        <w:t>情事</w:t>
      </w:r>
      <w:r w:rsidRPr="005E6E22">
        <w:rPr>
          <w:rFonts w:hint="eastAsia"/>
        </w:rPr>
        <w:t>。</w:t>
      </w:r>
    </w:p>
    <w:p w:rsidR="008D77ED" w:rsidRDefault="008D77ED" w:rsidP="006E4D30">
      <w:pPr>
        <w:pStyle w:val="3"/>
      </w:pPr>
      <w:r w:rsidRPr="00085D30">
        <w:rPr>
          <w:rFonts w:hint="eastAsia"/>
        </w:rPr>
        <w:t>據教育部說明</w:t>
      </w:r>
      <w:r>
        <w:rPr>
          <w:rStyle w:val="aff1"/>
          <w:bCs w:val="0"/>
          <w:kern w:val="0"/>
        </w:rPr>
        <w:footnoteReference w:id="13"/>
      </w:r>
      <w:r w:rsidRPr="00085D30">
        <w:rPr>
          <w:rFonts w:hint="eastAsia"/>
        </w:rPr>
        <w:t>：</w:t>
      </w:r>
    </w:p>
    <w:p w:rsidR="008D77ED" w:rsidRDefault="008D77ED" w:rsidP="006E4D30">
      <w:pPr>
        <w:pStyle w:val="4"/>
      </w:pPr>
      <w:r w:rsidRPr="004B7710">
        <w:rPr>
          <w:rFonts w:hint="eastAsia"/>
        </w:rPr>
        <w:t>辦理身心障礙學生鑑定時，應依多元評量方式進行鑑定，兒童發展聯合評估綜合報告書並非取得特教鑑定審查必要文件</w:t>
      </w:r>
      <w:r>
        <w:rPr>
          <w:rFonts w:hint="eastAsia"/>
        </w:rPr>
        <w:t>，又</w:t>
      </w:r>
      <w:r w:rsidRPr="004B7710">
        <w:rPr>
          <w:rFonts w:hint="eastAsia"/>
        </w:rPr>
        <w:t>「兒童及少年福利與權益保障法施行細則」第9條已於104年針對發展遲緩兒童再評估之時間，由每年至少再評估一次修改為得由專業醫師視個案發展狀況建議之。國教署於108年</w:t>
      </w:r>
      <w:r w:rsidRPr="004B7710">
        <w:rPr>
          <w:rFonts w:hint="eastAsia"/>
        </w:rPr>
        <w:lastRenderedPageBreak/>
        <w:t>5月7日函發地方政府並轉知各幼兒園，不宜為鑑定作業需要，請家長應先取得兒童發展聯合評估綜合報告書</w:t>
      </w:r>
      <w:r w:rsidRPr="00085D30">
        <w:rPr>
          <w:rFonts w:hint="eastAsia"/>
        </w:rPr>
        <w:t>。</w:t>
      </w:r>
    </w:p>
    <w:p w:rsidR="008D77ED" w:rsidRDefault="008D77ED" w:rsidP="008D77ED">
      <w:pPr>
        <w:pStyle w:val="4"/>
      </w:pPr>
      <w:r>
        <w:rPr>
          <w:rFonts w:hint="eastAsia"/>
        </w:rPr>
        <w:t>另</w:t>
      </w:r>
      <w:r w:rsidRPr="00085D30">
        <w:rPr>
          <w:rFonts w:hint="eastAsia"/>
        </w:rPr>
        <w:t>衛福部目前之「身心障礙鑑定與需求評估新制」與教育部之「身心障礙及資賦優異學生鑑定辦法」，其依據法源、鑑定基準及鑑定目的、實施場域、期程等均不同，二套體系實難整合為一套做法，惟基於資訊共享、應用及行政便民考量，未來研議衛福部身心障礙鑑定(ICF)之功能量表之評估報告，在取得被鑑定者(或代理人)同意下，可透過開放「全國身心障礙福利資訊整合平台」查詢，提供特殊教育鑑輔會或特殊教育心評人員，作為特教學生特教需求之鑑定參考。</w:t>
      </w:r>
    </w:p>
    <w:p w:rsidR="008D77ED" w:rsidRDefault="008D77ED" w:rsidP="006E4D30">
      <w:pPr>
        <w:pStyle w:val="3"/>
      </w:pPr>
      <w:r w:rsidRPr="00085D30">
        <w:rPr>
          <w:rFonts w:hint="eastAsia"/>
        </w:rPr>
        <w:t>另據衛福部說明</w:t>
      </w:r>
      <w:r>
        <w:rPr>
          <w:rStyle w:val="aff1"/>
          <w:bCs w:val="0"/>
          <w:kern w:val="0"/>
        </w:rPr>
        <w:footnoteReference w:id="14"/>
      </w:r>
      <w:r w:rsidRPr="00085D30">
        <w:rPr>
          <w:rFonts w:hint="eastAsia"/>
        </w:rPr>
        <w:t>：</w:t>
      </w:r>
    </w:p>
    <w:p w:rsidR="008D77ED" w:rsidRDefault="008D77ED" w:rsidP="008D77ED">
      <w:pPr>
        <w:pStyle w:val="4"/>
      </w:pPr>
      <w:r w:rsidRPr="00BE5C93">
        <w:rPr>
          <w:rFonts w:hint="eastAsia"/>
        </w:rPr>
        <w:t>國健署前於委託計畫之工作項目中，原有請受委託辦理兒童發展聯合評估服務之醫療機構，上傳完成評估之個案綜合報告書資料(含個案評估結果及綜合建議等)至國健署資訊管理系統內，惟後經法制專家建議，囿於國</w:t>
      </w:r>
      <w:r w:rsidR="00C0415E">
        <w:rPr>
          <w:rFonts w:hint="eastAsia"/>
        </w:rPr>
        <w:t>健</w:t>
      </w:r>
      <w:r w:rsidRPr="00BE5C93">
        <w:rPr>
          <w:rFonts w:hint="eastAsia"/>
        </w:rPr>
        <w:t>署組織法及主管相關法律，無明文規定國健署有蒐集綜合報告書之法定職務，醫療機構亦無向國健署提交屬特種資料性質之綜合報告書之法定義務，為免逾越個人資料保護法第5條及第6條規定之虞，國健署爰於106年9月8日函請委託辦理兒童聯合評估中心之醫療機構停止上傳綜合報告書資料。故國健署已無醫療機構服務之個案資料可提供相關單位查詢運用。</w:t>
      </w:r>
    </w:p>
    <w:p w:rsidR="008D77ED" w:rsidRDefault="008D77ED" w:rsidP="008D77ED">
      <w:pPr>
        <w:pStyle w:val="4"/>
      </w:pPr>
      <w:r w:rsidRPr="00085D30">
        <w:rPr>
          <w:rFonts w:hint="eastAsia"/>
        </w:rPr>
        <w:t>社家署於107年9月5日邀集教育部國教署、國健署討論</w:t>
      </w:r>
      <w:r w:rsidRPr="00085D30">
        <w:t>衛</w:t>
      </w:r>
      <w:r w:rsidRPr="00085D30">
        <w:rPr>
          <w:rFonts w:hint="eastAsia"/>
        </w:rPr>
        <w:t>政</w:t>
      </w:r>
      <w:r w:rsidRPr="00085D30">
        <w:t>體系評估確診及教育單位鑑定安置輔導，</w:t>
      </w:r>
      <w:r w:rsidRPr="00085D30">
        <w:lastRenderedPageBreak/>
        <w:t>兩者</w:t>
      </w:r>
      <w:r w:rsidRPr="00085D30">
        <w:rPr>
          <w:rFonts w:hint="eastAsia"/>
        </w:rPr>
        <w:t>各有既定</w:t>
      </w:r>
      <w:r w:rsidRPr="00085D30">
        <w:t>程序及指標，檢討整合之可行性</w:t>
      </w:r>
      <w:r w:rsidRPr="00085D30">
        <w:rPr>
          <w:rFonts w:hint="eastAsia"/>
        </w:rPr>
        <w:t>。按醫療院所</w:t>
      </w:r>
      <w:r w:rsidRPr="00085D30">
        <w:t>評估確診及教育單位鑑定</w:t>
      </w:r>
      <w:r w:rsidRPr="00085D30">
        <w:rPr>
          <w:rFonts w:hint="eastAsia"/>
        </w:rPr>
        <w:t>之</w:t>
      </w:r>
      <w:r w:rsidRPr="00085D30">
        <w:t>指標</w:t>
      </w:r>
      <w:r w:rsidRPr="00085D30">
        <w:rPr>
          <w:rFonts w:hint="eastAsia"/>
        </w:rPr>
        <w:t>與作業</w:t>
      </w:r>
      <w:r w:rsidRPr="00085D30">
        <w:t>，</w:t>
      </w:r>
      <w:r w:rsidRPr="00085D30">
        <w:rPr>
          <w:rFonts w:hint="eastAsia"/>
        </w:rPr>
        <w:t>因各有功能目的，且實施場域不同，也有時間點落差，又醫療院所評估確診報告屬於病歷範疇之特殊資料，未獲當事人同意不得提供，爰現階段尚難整合。</w:t>
      </w:r>
    </w:p>
    <w:p w:rsidR="008D77ED" w:rsidRPr="003A0F49" w:rsidRDefault="008D77ED" w:rsidP="006E4D30">
      <w:pPr>
        <w:pStyle w:val="3"/>
        <w:rPr>
          <w:color w:val="000000" w:themeColor="text1"/>
        </w:rPr>
      </w:pPr>
      <w:r>
        <w:rPr>
          <w:rFonts w:hint="eastAsia"/>
        </w:rPr>
        <w:t>次查</w:t>
      </w:r>
      <w:r w:rsidRPr="00DE16CE">
        <w:rPr>
          <w:rFonts w:hint="eastAsia"/>
        </w:rPr>
        <w:t>國教署與國健署於108年3月29日召開「108年度兒童發展聯合評估專家會議」，研商兒童發展聯合評估綜合報告書與特教鑑定資格認定之流程整合的可行性。</w:t>
      </w:r>
      <w:r>
        <w:rPr>
          <w:rFonts w:hint="eastAsia"/>
        </w:rPr>
        <w:t>針對會議結論，國教署許麗娟副署長於本院詢問時表示:</w:t>
      </w:r>
      <w:r w:rsidRPr="00AD1FFF">
        <w:rPr>
          <w:rFonts w:hAnsi="標楷體" w:hint="eastAsia"/>
        </w:rPr>
        <w:t>「</w:t>
      </w:r>
      <w:r w:rsidRPr="00AD1FFF">
        <w:rPr>
          <w:rFonts w:hint="eastAsia"/>
        </w:rPr>
        <w:t>國教署與衛福部有討論</w:t>
      </w:r>
      <w:r w:rsidR="000F42EE">
        <w:rPr>
          <w:rFonts w:hint="eastAsia"/>
        </w:rPr>
        <w:t>早期療育</w:t>
      </w:r>
      <w:r w:rsidRPr="00AD1FFF">
        <w:rPr>
          <w:rFonts w:hint="eastAsia"/>
        </w:rPr>
        <w:t>資訊系統與特教通報網之介接，現已連線，至於ICF評估報告會對入學鑑定之鑑定評估之資料審查有很好的參考，依會議共識，在取得被鑑定者或代理人同意，可透過全國身心障礙福利資訊整合平台查詢。</w:t>
      </w:r>
      <w:r w:rsidRPr="00AD1FFF">
        <w:rPr>
          <w:rFonts w:hAnsi="標楷體" w:hint="eastAsia"/>
        </w:rPr>
        <w:t>」</w:t>
      </w:r>
      <w:r w:rsidRPr="00AD1FFF">
        <w:rPr>
          <w:rFonts w:hint="eastAsia"/>
        </w:rPr>
        <w:t>、</w:t>
      </w:r>
      <w:r w:rsidRPr="00AD1FFF">
        <w:rPr>
          <w:rFonts w:hAnsi="標楷體" w:hint="eastAsia"/>
        </w:rPr>
        <w:t>「特教小孩因有入公立幼兒園之需求，故對於資料被取得及運用，應該會同意。」</w:t>
      </w:r>
      <w:r w:rsidRPr="00AD1FFF">
        <w:rPr>
          <w:rFonts w:hint="eastAsia"/>
        </w:rPr>
        <w:t>國健署林宜靜組長另表示:</w:t>
      </w:r>
      <w:r w:rsidRPr="00AD1FFF">
        <w:rPr>
          <w:rFonts w:hAnsi="標楷體" w:hint="eastAsia"/>
        </w:rPr>
        <w:t>「</w:t>
      </w:r>
      <w:r w:rsidRPr="00AD1FFF">
        <w:rPr>
          <w:rFonts w:hint="eastAsia"/>
        </w:rPr>
        <w:t>聯評之綜合報告書因是病歷資料，有個資限制，現在仍是利用紙本方式操作，無法利用系統。</w:t>
      </w:r>
      <w:r w:rsidRPr="00AD1FFF">
        <w:rPr>
          <w:rFonts w:hAnsi="標楷體" w:hint="eastAsia"/>
        </w:rPr>
        <w:t>」</w:t>
      </w:r>
      <w:r w:rsidRPr="003A0F49">
        <w:rPr>
          <w:rFonts w:hint="eastAsia"/>
          <w:color w:val="000000" w:themeColor="text1"/>
        </w:rPr>
        <w:t>等語。</w:t>
      </w:r>
      <w:r>
        <w:rPr>
          <w:rFonts w:hint="eastAsia"/>
          <w:color w:val="000000" w:themeColor="text1"/>
        </w:rPr>
        <w:t>顯示，</w:t>
      </w:r>
      <w:r w:rsidRPr="00395932">
        <w:rPr>
          <w:rFonts w:hint="eastAsia"/>
          <w:color w:val="000000" w:themeColor="text1"/>
        </w:rPr>
        <w:t>兒童發展聯合評估綜合報告書在鑑定</w:t>
      </w:r>
      <w:r w:rsidRPr="00395932">
        <w:rPr>
          <w:color w:val="000000" w:themeColor="text1"/>
        </w:rPr>
        <w:t>、</w:t>
      </w:r>
      <w:r w:rsidRPr="00395932">
        <w:rPr>
          <w:rFonts w:hint="eastAsia"/>
          <w:color w:val="000000" w:themeColor="text1"/>
        </w:rPr>
        <w:t>安置及醫療服務之</w:t>
      </w:r>
      <w:r>
        <w:rPr>
          <w:rFonts w:hint="eastAsia"/>
          <w:color w:val="000000" w:themeColor="text1"/>
        </w:rPr>
        <w:t>提供上，有其參考之重要性。</w:t>
      </w:r>
    </w:p>
    <w:p w:rsidR="008D77ED" w:rsidRPr="008D45E0" w:rsidRDefault="008D77ED" w:rsidP="006E4D30">
      <w:pPr>
        <w:pStyle w:val="3"/>
      </w:pPr>
      <w:r>
        <w:rPr>
          <w:rFonts w:hint="eastAsia"/>
        </w:rPr>
        <w:t>綜上，</w:t>
      </w:r>
      <w:r w:rsidRPr="0043719C">
        <w:rPr>
          <w:rFonts w:hint="eastAsia"/>
        </w:rPr>
        <w:t>基於對發展遲緩兒童於成長各階段所提供早期療育服務之完整及持續性，</w:t>
      </w:r>
      <w:r w:rsidR="000F42EE">
        <w:rPr>
          <w:rFonts w:hint="eastAsia"/>
        </w:rPr>
        <w:t>早期療育</w:t>
      </w:r>
      <w:r w:rsidRPr="0043719C">
        <w:rPr>
          <w:rFonts w:hint="eastAsia"/>
        </w:rPr>
        <w:t>方案就衛生及教育單位對發展遲緩兒童所建置之資料系統有規畫應建立交換及建構學前轉銜機制，目前以發展遲緩兒童為主體跨體系資料交換之「教育部特殊教育通報網」與「衛福部發展遲緩兒童通報暨個案管理整合系統」已完成介接，但就醫療機構之聯合評估報告屬病歷範疇之特殊資料，衛福部以礙於個人資料保護法為由，無法再提供上傳至國健署資訊管理系統供相關單位</w:t>
      </w:r>
      <w:r w:rsidRPr="0043719C">
        <w:rPr>
          <w:rFonts w:hint="eastAsia"/>
        </w:rPr>
        <w:lastRenderedPageBreak/>
        <w:t>查詢運用，致增加該等單位在鑑定</w:t>
      </w:r>
      <w:r w:rsidRPr="0043719C">
        <w:t>、</w:t>
      </w:r>
      <w:r w:rsidRPr="0043719C">
        <w:rPr>
          <w:rFonts w:hint="eastAsia"/>
        </w:rPr>
        <w:t>安置及醫療服務之行政流程的複雜性，然</w:t>
      </w:r>
      <w:r w:rsidRPr="0043719C">
        <w:t>法規的訂定是為了保障孩童的權益，而非侷限提供各種支持性服務的可能性，</w:t>
      </w:r>
      <w:r w:rsidRPr="0043719C">
        <w:rPr>
          <w:rFonts w:hint="eastAsia"/>
        </w:rPr>
        <w:t>衛福部及教育部允應研議聯合評估報告資訊授權共享的可行性，便俾提供入學鑑定評估重要參考資料，簡化現行行政流程，並減少重複評估及醫療資源浪費，降低家長反覆奔波的情形</w:t>
      </w:r>
      <w:r w:rsidRPr="007E1E39">
        <w:rPr>
          <w:rFonts w:hint="eastAsia"/>
        </w:rPr>
        <w:t>。</w:t>
      </w:r>
    </w:p>
    <w:p w:rsidR="00674BC3" w:rsidRPr="00674BC3" w:rsidRDefault="00674BC3" w:rsidP="00674BC3">
      <w:pPr>
        <w:pStyle w:val="2"/>
        <w:spacing w:beforeLines="50" w:before="228"/>
        <w:ind w:left="1020" w:hanging="680"/>
        <w:rPr>
          <w:b/>
        </w:rPr>
      </w:pPr>
      <w:r w:rsidRPr="00674BC3">
        <w:rPr>
          <w:rFonts w:hint="eastAsia"/>
          <w:b/>
        </w:rPr>
        <w:t>教育為發展遲緩兒童早期療育不可或缺之一環，對於滿2歲以上未滿6歲之學前發展遲緩兒童須依其學習特殊需求提供特殊教育、安置與照顧，故教育部自92學年開始推動學前特殊教育服務相關計畫迄今，然而歷年地方政府推動學前特殊教育問題叢生，包括:師資專業知能不足、特教班名額不足、特教生及師資比過高、特教助理人員人力不足、經費不足等，雖教育部業於本案調查期間發布「學前特殊教育推動計畫」針對早期療育不足之處特別規畫因應措施，仍有待落實執行並定期與地方政府檢討成效</w:t>
      </w:r>
    </w:p>
    <w:p w:rsidR="00674BC3" w:rsidRDefault="00674BC3" w:rsidP="00674BC3">
      <w:pPr>
        <w:pStyle w:val="3"/>
      </w:pPr>
      <w:r>
        <w:rPr>
          <w:rFonts w:hint="eastAsia"/>
        </w:rPr>
        <w:t>依據特殊教育法</w:t>
      </w:r>
      <w:r w:rsidRPr="00771A6E">
        <w:rPr>
          <w:rFonts w:hint="eastAsia"/>
        </w:rPr>
        <w:t>第3條規定</w:t>
      </w:r>
      <w:r>
        <w:rPr>
          <w:rFonts w:hint="eastAsia"/>
        </w:rPr>
        <w:t>:</w:t>
      </w:r>
      <w:r w:rsidRPr="00771A6E">
        <w:rPr>
          <w:rFonts w:hint="eastAsia"/>
        </w:rPr>
        <w:t>「本法所稱身心障礙，指因生理或心理之障礙，經專業評估及鑑定具學習特殊需求，須特殊教育及相關服務措施之協助者；其分類如下：</w:t>
      </w:r>
      <w:r>
        <w:t>……</w:t>
      </w:r>
      <w:r w:rsidRPr="00771A6E">
        <w:rPr>
          <w:rFonts w:hint="eastAsia"/>
        </w:rPr>
        <w:t>十二、發展遲緩。</w:t>
      </w:r>
      <w:r>
        <w:t>……</w:t>
      </w:r>
      <w:r w:rsidRPr="00771A6E">
        <w:rPr>
          <w:rFonts w:hint="eastAsia"/>
        </w:rPr>
        <w:t>」</w:t>
      </w:r>
      <w:r>
        <w:rPr>
          <w:rFonts w:hint="eastAsia"/>
        </w:rPr>
        <w:t>次依</w:t>
      </w:r>
      <w:r w:rsidRPr="00771A6E">
        <w:rPr>
          <w:rFonts w:hint="eastAsia"/>
        </w:rPr>
        <w:t>兒童及少年福利與權益保障法施行細則第8條</w:t>
      </w:r>
      <w:r>
        <w:rPr>
          <w:rFonts w:hint="eastAsia"/>
        </w:rPr>
        <w:t>規定:</w:t>
      </w:r>
      <w:r w:rsidRPr="00771A6E">
        <w:rPr>
          <w:rFonts w:hint="eastAsia"/>
        </w:rPr>
        <w:t>「本法所稱早期療育，指由社會福利、衛生、教育等專業人員以團隊合作方式，依未滿</w:t>
      </w:r>
      <w:r>
        <w:rPr>
          <w:rFonts w:hint="eastAsia"/>
        </w:rPr>
        <w:t>6</w:t>
      </w:r>
      <w:r w:rsidRPr="00771A6E">
        <w:rPr>
          <w:rFonts w:hint="eastAsia"/>
        </w:rPr>
        <w:t>歲之發展遲緩兒童及其家庭之個別需求，提供必要之治療、教育、諮詢、轉介、安置與其他服務及照顧。」</w:t>
      </w:r>
      <w:r>
        <w:rPr>
          <w:rFonts w:hint="eastAsia"/>
        </w:rPr>
        <w:t>另依</w:t>
      </w:r>
      <w:r w:rsidRPr="00154D57">
        <w:rPr>
          <w:rFonts w:hint="eastAsia"/>
        </w:rPr>
        <w:t>特殊教育法</w:t>
      </w:r>
      <w:r>
        <w:rPr>
          <w:rFonts w:hint="eastAsia"/>
        </w:rPr>
        <w:t>第23條第2項規定：</w:t>
      </w:r>
      <w:r w:rsidRPr="00FE318C">
        <w:rPr>
          <w:rFonts w:hint="eastAsia"/>
        </w:rPr>
        <w:t>「為推展身心障礙兒童之早期療育，其特殊教育之實施，應自二歲開始。」</w:t>
      </w:r>
      <w:r>
        <w:rPr>
          <w:rFonts w:hint="eastAsia"/>
        </w:rPr>
        <w:t>再</w:t>
      </w:r>
      <w:r w:rsidRPr="00E1525B">
        <w:rPr>
          <w:rFonts w:hint="eastAsia"/>
        </w:rPr>
        <w:t>依105年3月14日之「發展遲緩兒童早期療育服務實施方案」伍、工作項</w:t>
      </w:r>
      <w:r w:rsidRPr="00E1525B">
        <w:rPr>
          <w:rFonts w:hint="eastAsia"/>
        </w:rPr>
        <w:lastRenderedPageBreak/>
        <w:t>目、採行措施及分工：</w:t>
      </w:r>
      <w:r w:rsidRPr="00E1525B">
        <w:t>……</w:t>
      </w:r>
      <w:r w:rsidRPr="00E1525B">
        <w:rPr>
          <w:rFonts w:hint="eastAsia"/>
        </w:rPr>
        <w:t>二、工作項目、採行措施及分工：</w:t>
      </w:r>
    </w:p>
    <w:tbl>
      <w:tblPr>
        <w:tblStyle w:val="af6"/>
        <w:tblW w:w="7513" w:type="dxa"/>
        <w:tblInd w:w="1413" w:type="dxa"/>
        <w:tblLook w:val="04A0" w:firstRow="1" w:lastRow="0" w:firstColumn="1" w:lastColumn="0" w:noHBand="0" w:noVBand="1"/>
      </w:tblPr>
      <w:tblGrid>
        <w:gridCol w:w="992"/>
        <w:gridCol w:w="5103"/>
        <w:gridCol w:w="1418"/>
      </w:tblGrid>
      <w:tr w:rsidR="00674BC3" w:rsidRPr="00F82C89" w:rsidTr="00433E96">
        <w:tc>
          <w:tcPr>
            <w:tcW w:w="992" w:type="dxa"/>
            <w:vAlign w:val="center"/>
          </w:tcPr>
          <w:p w:rsidR="00674BC3" w:rsidRDefault="00674BC3" w:rsidP="006552C2">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工作</w:t>
            </w:r>
          </w:p>
          <w:p w:rsidR="00674BC3" w:rsidRDefault="00674BC3" w:rsidP="006552C2">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項目</w:t>
            </w:r>
          </w:p>
        </w:tc>
        <w:tc>
          <w:tcPr>
            <w:tcW w:w="5103" w:type="dxa"/>
            <w:vAlign w:val="center"/>
          </w:tcPr>
          <w:p w:rsidR="00674BC3" w:rsidRPr="00F82C89" w:rsidRDefault="00674BC3" w:rsidP="006552C2">
            <w:pPr>
              <w:spacing w:before="94" w:line="360" w:lineRule="exact"/>
              <w:ind w:left="19"/>
              <w:contextualSpacing/>
              <w:rPr>
                <w:rFonts w:hAnsi="標楷體" w:cs="標楷體"/>
                <w:color w:val="000000"/>
                <w:spacing w:val="-15"/>
                <w:kern w:val="0"/>
                <w:sz w:val="26"/>
                <w:szCs w:val="26"/>
              </w:rPr>
            </w:pPr>
            <w:r>
              <w:rPr>
                <w:rFonts w:hAnsi="標楷體" w:cs="標楷體" w:hint="eastAsia"/>
                <w:color w:val="000000"/>
                <w:spacing w:val="-15"/>
                <w:kern w:val="0"/>
                <w:sz w:val="26"/>
                <w:szCs w:val="26"/>
              </w:rPr>
              <w:t>採行措施</w:t>
            </w:r>
          </w:p>
        </w:tc>
        <w:tc>
          <w:tcPr>
            <w:tcW w:w="1418" w:type="dxa"/>
            <w:vAlign w:val="center"/>
          </w:tcPr>
          <w:p w:rsidR="00674BC3" w:rsidRDefault="00674BC3" w:rsidP="006552C2">
            <w:pPr>
              <w:spacing w:before="286" w:line="360" w:lineRule="exact"/>
              <w:ind w:left="24"/>
              <w:contextualSpacing/>
              <w:rPr>
                <w:rFonts w:hAnsi="標楷體" w:cs="標楷體"/>
                <w:color w:val="000000"/>
                <w:kern w:val="0"/>
                <w:sz w:val="26"/>
                <w:szCs w:val="26"/>
              </w:rPr>
            </w:pPr>
            <w:r>
              <w:rPr>
                <w:rFonts w:hAnsi="標楷體" w:cs="標楷體" w:hint="eastAsia"/>
                <w:color w:val="000000"/>
                <w:kern w:val="0"/>
                <w:sz w:val="26"/>
                <w:szCs w:val="26"/>
              </w:rPr>
              <w:t>主辦</w:t>
            </w:r>
          </w:p>
          <w:p w:rsidR="00674BC3" w:rsidRPr="00F82C89" w:rsidRDefault="00674BC3" w:rsidP="006552C2">
            <w:pPr>
              <w:spacing w:before="286" w:line="360" w:lineRule="exact"/>
              <w:ind w:left="24"/>
              <w:contextualSpacing/>
              <w:rPr>
                <w:rFonts w:hAnsi="標楷體" w:cs="標楷體"/>
                <w:color w:val="000000"/>
                <w:kern w:val="0"/>
                <w:sz w:val="26"/>
                <w:szCs w:val="26"/>
              </w:rPr>
            </w:pPr>
            <w:r>
              <w:rPr>
                <w:rFonts w:hAnsi="標楷體" w:cs="標楷體" w:hint="eastAsia"/>
                <w:color w:val="000000"/>
                <w:kern w:val="0"/>
                <w:sz w:val="26"/>
                <w:szCs w:val="26"/>
              </w:rPr>
              <w:t>單位</w:t>
            </w:r>
          </w:p>
        </w:tc>
      </w:tr>
      <w:tr w:rsidR="00674BC3" w:rsidRPr="00F82C89" w:rsidTr="00433E96">
        <w:trPr>
          <w:trHeight w:val="1840"/>
        </w:trPr>
        <w:tc>
          <w:tcPr>
            <w:tcW w:w="992" w:type="dxa"/>
            <w:vMerge w:val="restart"/>
          </w:tcPr>
          <w:p w:rsidR="00674BC3" w:rsidRPr="00F82C89" w:rsidRDefault="00674BC3" w:rsidP="006552C2">
            <w:pPr>
              <w:overflowPunct/>
              <w:spacing w:before="94" w:line="360" w:lineRule="exact"/>
              <w:ind w:right="23"/>
              <w:contextualSpacing/>
              <w:rPr>
                <w:rFonts w:hAnsi="標楷體" w:cs="標楷體"/>
                <w:color w:val="000000"/>
                <w:spacing w:val="18"/>
                <w:kern w:val="0"/>
                <w:sz w:val="26"/>
                <w:szCs w:val="26"/>
              </w:rPr>
            </w:pPr>
            <w:r>
              <w:rPr>
                <w:rFonts w:hAnsi="標楷體" w:cs="標楷體" w:hint="eastAsia"/>
                <w:color w:val="000000"/>
                <w:spacing w:val="18"/>
                <w:kern w:val="0"/>
                <w:sz w:val="26"/>
                <w:szCs w:val="26"/>
              </w:rPr>
              <w:t>伍、療育與服務</w:t>
            </w:r>
          </w:p>
        </w:tc>
        <w:tc>
          <w:tcPr>
            <w:tcW w:w="5103" w:type="dxa"/>
          </w:tcPr>
          <w:p w:rsidR="00674BC3" w:rsidRPr="00F82C89" w:rsidRDefault="00674BC3" w:rsidP="006552C2">
            <w:pPr>
              <w:spacing w:before="94" w:line="360" w:lineRule="exact"/>
              <w:ind w:right="28"/>
              <w:contextualSpacing/>
              <w:rPr>
                <w:rFonts w:hAnsi="標楷體" w:cs="標楷體"/>
                <w:color w:val="000000"/>
                <w:kern w:val="0"/>
                <w:sz w:val="26"/>
                <w:szCs w:val="26"/>
              </w:rPr>
            </w:pPr>
            <w:r w:rsidRPr="00F82C89">
              <w:rPr>
                <w:rFonts w:hAnsi="標楷體" w:cs="標楷體" w:hint="eastAsia"/>
                <w:color w:val="000000"/>
                <w:spacing w:val="-10"/>
                <w:kern w:val="0"/>
                <w:sz w:val="26"/>
                <w:szCs w:val="26"/>
              </w:rPr>
              <w:t>五、</w:t>
            </w:r>
            <w:r w:rsidRPr="00F82C89">
              <w:rPr>
                <w:rFonts w:hAnsi="標楷體" w:cs="標楷體" w:hint="eastAsia"/>
                <w:color w:val="000000"/>
                <w:spacing w:val="-4"/>
                <w:kern w:val="0"/>
                <w:sz w:val="26"/>
                <w:szCs w:val="26"/>
              </w:rPr>
              <w:t>輔導幼</w:t>
            </w:r>
            <w:r w:rsidRPr="00F82C89">
              <w:rPr>
                <w:rFonts w:hAnsi="標楷體" w:cs="標楷體" w:hint="eastAsia"/>
                <w:color w:val="000000"/>
                <w:spacing w:val="5"/>
                <w:kern w:val="0"/>
                <w:sz w:val="26"/>
                <w:szCs w:val="26"/>
              </w:rPr>
              <w:t>兒</w:t>
            </w:r>
            <w:r w:rsidRPr="00F82C89">
              <w:rPr>
                <w:rFonts w:hAnsi="標楷體" w:cs="標楷體" w:hint="eastAsia"/>
                <w:color w:val="000000"/>
                <w:spacing w:val="-4"/>
                <w:kern w:val="0"/>
                <w:sz w:val="26"/>
                <w:szCs w:val="26"/>
              </w:rPr>
              <w:t>園招收</w:t>
            </w:r>
            <w:r w:rsidRPr="00F82C89">
              <w:rPr>
                <w:rFonts w:hAnsi="標楷體" w:cs="標楷體" w:hint="eastAsia"/>
                <w:color w:val="000000"/>
                <w:spacing w:val="5"/>
                <w:kern w:val="0"/>
                <w:sz w:val="26"/>
                <w:szCs w:val="26"/>
              </w:rPr>
              <w:t>發</w:t>
            </w:r>
            <w:r w:rsidRPr="00F82C89">
              <w:rPr>
                <w:rFonts w:hAnsi="標楷體" w:cs="標楷體" w:hint="eastAsia"/>
                <w:color w:val="000000"/>
                <w:spacing w:val="-4"/>
                <w:kern w:val="0"/>
                <w:sz w:val="26"/>
                <w:szCs w:val="26"/>
              </w:rPr>
              <w:t>展遲緩兒</w:t>
            </w:r>
            <w:r w:rsidRPr="00F82C89">
              <w:rPr>
                <w:rFonts w:hAnsi="標楷體" w:cs="標楷體" w:hint="eastAsia"/>
                <w:color w:val="000000"/>
                <w:spacing w:val="-10"/>
                <w:kern w:val="0"/>
                <w:sz w:val="26"/>
                <w:szCs w:val="26"/>
              </w:rPr>
              <w:t>童，</w:t>
            </w:r>
            <w:r w:rsidRPr="00F82C89">
              <w:rPr>
                <w:rFonts w:hAnsi="標楷體" w:cs="標楷體" w:hint="eastAsia"/>
                <w:color w:val="000000"/>
                <w:spacing w:val="-4"/>
                <w:kern w:val="0"/>
                <w:sz w:val="26"/>
                <w:szCs w:val="26"/>
              </w:rPr>
              <w:t>提供特殊教</w:t>
            </w:r>
            <w:r w:rsidRPr="00F82C89">
              <w:rPr>
                <w:rFonts w:hAnsi="標楷體" w:cs="標楷體" w:hint="eastAsia"/>
                <w:color w:val="000000"/>
                <w:kern w:val="0"/>
                <w:sz w:val="26"/>
                <w:szCs w:val="26"/>
              </w:rPr>
              <w:t>育支援及相關專業團隊服務，協</w:t>
            </w:r>
            <w:r w:rsidRPr="00F82C89">
              <w:rPr>
                <w:rFonts w:hAnsi="標楷體" w:cs="標楷體" w:hint="eastAsia"/>
                <w:color w:val="000000"/>
                <w:spacing w:val="9"/>
                <w:kern w:val="0"/>
                <w:sz w:val="26"/>
                <w:szCs w:val="26"/>
              </w:rPr>
              <w:t>助</w:t>
            </w:r>
            <w:r w:rsidRPr="00F82C89">
              <w:rPr>
                <w:rFonts w:hAnsi="標楷體" w:cs="標楷體" w:hint="eastAsia"/>
                <w:color w:val="000000"/>
                <w:kern w:val="0"/>
                <w:sz w:val="26"/>
                <w:szCs w:val="26"/>
              </w:rPr>
              <w:t>其學習、</w:t>
            </w:r>
            <w:r w:rsidRPr="00F82C89">
              <w:rPr>
                <w:rFonts w:hAnsi="標楷體" w:cs="標楷體" w:hint="eastAsia"/>
                <w:color w:val="000000"/>
                <w:spacing w:val="-1"/>
                <w:kern w:val="0"/>
                <w:sz w:val="26"/>
                <w:szCs w:val="26"/>
              </w:rPr>
              <w:t>生活自</w:t>
            </w:r>
            <w:r w:rsidRPr="00F82C89">
              <w:rPr>
                <w:rFonts w:hAnsi="標楷體" w:cs="標楷體" w:hint="eastAsia"/>
                <w:color w:val="000000"/>
                <w:spacing w:val="-40"/>
                <w:kern w:val="0"/>
                <w:sz w:val="26"/>
                <w:szCs w:val="26"/>
              </w:rPr>
              <w:t>理、</w:t>
            </w:r>
            <w:r w:rsidRPr="00F82C89">
              <w:rPr>
                <w:rFonts w:hAnsi="標楷體" w:cs="標楷體" w:hint="eastAsia"/>
                <w:color w:val="000000"/>
                <w:spacing w:val="-1"/>
                <w:kern w:val="0"/>
                <w:sz w:val="26"/>
                <w:szCs w:val="26"/>
              </w:rPr>
              <w:t>心</w:t>
            </w:r>
            <w:r w:rsidRPr="00F82C89">
              <w:rPr>
                <w:rFonts w:hAnsi="標楷體" w:cs="標楷體" w:hint="eastAsia"/>
                <w:color w:val="000000"/>
                <w:spacing w:val="-40"/>
                <w:kern w:val="0"/>
                <w:sz w:val="26"/>
                <w:szCs w:val="26"/>
              </w:rPr>
              <w:t>理、</w:t>
            </w:r>
            <w:r w:rsidRPr="00F82C89">
              <w:rPr>
                <w:rFonts w:hAnsi="標楷體" w:cs="標楷體" w:hint="eastAsia"/>
                <w:color w:val="000000"/>
                <w:kern w:val="0"/>
                <w:sz w:val="26"/>
                <w:szCs w:val="26"/>
              </w:rPr>
              <w:t>復健訓練</w:t>
            </w:r>
            <w:r w:rsidRPr="00F82C89">
              <w:rPr>
                <w:rFonts w:hAnsi="標楷體" w:cs="標楷體" w:hint="eastAsia"/>
                <w:color w:val="000000"/>
                <w:spacing w:val="9"/>
                <w:kern w:val="0"/>
                <w:sz w:val="26"/>
                <w:szCs w:val="26"/>
              </w:rPr>
              <w:t>諮</w:t>
            </w:r>
            <w:r w:rsidRPr="00F82C89">
              <w:rPr>
                <w:rFonts w:hAnsi="標楷體" w:cs="標楷體" w:hint="eastAsia"/>
                <w:color w:val="000000"/>
                <w:kern w:val="0"/>
                <w:sz w:val="26"/>
                <w:szCs w:val="26"/>
              </w:rPr>
              <w:t>詢及轉銜輔</w:t>
            </w:r>
            <w:r w:rsidRPr="00F82C89">
              <w:rPr>
                <w:rFonts w:hAnsi="標楷體" w:cs="標楷體" w:hint="eastAsia"/>
                <w:color w:val="000000"/>
                <w:spacing w:val="-15"/>
                <w:kern w:val="0"/>
                <w:sz w:val="26"/>
                <w:szCs w:val="26"/>
              </w:rPr>
              <w:t>導</w:t>
            </w:r>
            <w:r w:rsidRPr="00F82C89">
              <w:rPr>
                <w:rFonts w:hAnsi="標楷體" w:cs="標楷體" w:hint="eastAsia"/>
                <w:color w:val="000000"/>
                <w:kern w:val="0"/>
                <w:sz w:val="26"/>
                <w:szCs w:val="26"/>
              </w:rPr>
              <w:t>，加強兒童融合教育的環境與成效。</w:t>
            </w:r>
          </w:p>
        </w:tc>
        <w:tc>
          <w:tcPr>
            <w:tcW w:w="1418" w:type="dxa"/>
          </w:tcPr>
          <w:p w:rsidR="00674BC3" w:rsidRPr="00F82C89" w:rsidRDefault="00674BC3" w:rsidP="006552C2">
            <w:pPr>
              <w:spacing w:before="656"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r>
      <w:tr w:rsidR="00674BC3" w:rsidRPr="00F82C89" w:rsidTr="00433E96">
        <w:trPr>
          <w:trHeight w:val="775"/>
        </w:trPr>
        <w:tc>
          <w:tcPr>
            <w:tcW w:w="992" w:type="dxa"/>
            <w:vMerge/>
          </w:tcPr>
          <w:p w:rsidR="00674BC3" w:rsidRPr="00F82C89" w:rsidRDefault="00674BC3" w:rsidP="006552C2">
            <w:pPr>
              <w:overflowPunct/>
              <w:spacing w:before="94" w:line="360" w:lineRule="exact"/>
              <w:ind w:left="19"/>
              <w:contextualSpacing/>
              <w:rPr>
                <w:rFonts w:hAnsi="標楷體" w:cs="標楷體"/>
                <w:color w:val="000000"/>
                <w:spacing w:val="-15"/>
                <w:kern w:val="0"/>
                <w:sz w:val="26"/>
                <w:szCs w:val="26"/>
              </w:rPr>
            </w:pPr>
          </w:p>
        </w:tc>
        <w:tc>
          <w:tcPr>
            <w:tcW w:w="5103" w:type="dxa"/>
          </w:tcPr>
          <w:p w:rsidR="00674BC3" w:rsidRPr="00F82C89" w:rsidRDefault="00674BC3" w:rsidP="006552C2">
            <w:pPr>
              <w:spacing w:before="94" w:line="360" w:lineRule="exact"/>
              <w:ind w:left="19"/>
              <w:contextualSpacing/>
              <w:rPr>
                <w:rFonts w:hAnsi="標楷體" w:cs="標楷體"/>
                <w:color w:val="000000"/>
                <w:kern w:val="0"/>
                <w:sz w:val="26"/>
                <w:szCs w:val="26"/>
              </w:rPr>
            </w:pPr>
            <w:r w:rsidRPr="00F82C89">
              <w:rPr>
                <w:rFonts w:hAnsi="標楷體" w:cs="標楷體" w:hint="eastAsia"/>
                <w:color w:val="000000"/>
                <w:spacing w:val="-15"/>
                <w:kern w:val="0"/>
                <w:sz w:val="26"/>
                <w:szCs w:val="26"/>
              </w:rPr>
              <w:t>七、</w:t>
            </w:r>
            <w:r w:rsidRPr="00F82C89">
              <w:rPr>
                <w:rFonts w:hAnsi="標楷體" w:cs="標楷體" w:hint="eastAsia"/>
                <w:color w:val="000000"/>
                <w:kern w:val="0"/>
                <w:sz w:val="26"/>
                <w:szCs w:val="26"/>
              </w:rPr>
              <w:t>在幼兒</w:t>
            </w:r>
            <w:r w:rsidRPr="00F82C89">
              <w:rPr>
                <w:rFonts w:hAnsi="標楷體" w:cs="標楷體" w:hint="eastAsia"/>
                <w:color w:val="000000"/>
                <w:spacing w:val="9"/>
                <w:kern w:val="0"/>
                <w:sz w:val="26"/>
                <w:szCs w:val="26"/>
              </w:rPr>
              <w:t>園</w:t>
            </w:r>
            <w:r w:rsidRPr="00F82C89">
              <w:rPr>
                <w:rFonts w:hAnsi="標楷體" w:cs="標楷體" w:hint="eastAsia"/>
                <w:color w:val="000000"/>
                <w:kern w:val="0"/>
                <w:sz w:val="26"/>
                <w:szCs w:val="26"/>
              </w:rPr>
              <w:t>或其它適當</w:t>
            </w:r>
            <w:r w:rsidRPr="00F82C89">
              <w:rPr>
                <w:rFonts w:hAnsi="標楷體" w:cs="標楷體" w:hint="eastAsia"/>
                <w:color w:val="000000"/>
                <w:spacing w:val="9"/>
                <w:kern w:val="0"/>
                <w:sz w:val="26"/>
                <w:szCs w:val="26"/>
              </w:rPr>
              <w:t>場</w:t>
            </w:r>
            <w:r w:rsidRPr="00F82C89">
              <w:rPr>
                <w:rFonts w:hAnsi="標楷體" w:cs="標楷體" w:hint="eastAsia"/>
                <w:color w:val="000000"/>
                <w:kern w:val="0"/>
                <w:sz w:val="26"/>
                <w:szCs w:val="26"/>
              </w:rPr>
              <w:t>所實施發展遲緩兒童特殊教育，並</w:t>
            </w:r>
            <w:r w:rsidRPr="00F82C89">
              <w:rPr>
                <w:rFonts w:hAnsi="標楷體" w:cs="標楷體" w:hint="eastAsia"/>
                <w:color w:val="000000"/>
                <w:spacing w:val="9"/>
                <w:kern w:val="0"/>
                <w:sz w:val="26"/>
                <w:szCs w:val="26"/>
              </w:rPr>
              <w:t>補</w:t>
            </w:r>
            <w:r w:rsidRPr="00F82C89">
              <w:rPr>
                <w:rFonts w:hAnsi="標楷體" w:cs="標楷體" w:hint="eastAsia"/>
                <w:color w:val="000000"/>
                <w:kern w:val="0"/>
                <w:sz w:val="26"/>
                <w:szCs w:val="26"/>
              </w:rPr>
              <w:t>助其教育費</w:t>
            </w:r>
            <w:r w:rsidRPr="00F82C89">
              <w:rPr>
                <w:rFonts w:hAnsi="標楷體" w:cs="標楷體" w:hint="eastAsia"/>
                <w:color w:val="000000"/>
                <w:spacing w:val="9"/>
                <w:kern w:val="0"/>
                <w:sz w:val="26"/>
                <w:szCs w:val="26"/>
              </w:rPr>
              <w:t>用</w:t>
            </w:r>
            <w:r w:rsidRPr="00F82C89">
              <w:rPr>
                <w:rFonts w:hAnsi="標楷體" w:cs="標楷體" w:hint="eastAsia"/>
                <w:color w:val="000000"/>
                <w:kern w:val="0"/>
                <w:sz w:val="26"/>
                <w:szCs w:val="26"/>
              </w:rPr>
              <w:t>。</w:t>
            </w:r>
          </w:p>
        </w:tc>
        <w:tc>
          <w:tcPr>
            <w:tcW w:w="1418" w:type="dxa"/>
          </w:tcPr>
          <w:p w:rsidR="00674BC3" w:rsidRPr="00F82C89" w:rsidRDefault="00674BC3" w:rsidP="006552C2">
            <w:pPr>
              <w:spacing w:before="282"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r>
      <w:tr w:rsidR="00674BC3" w:rsidRPr="00F82C89" w:rsidTr="00433E96">
        <w:trPr>
          <w:trHeight w:val="1118"/>
        </w:trPr>
        <w:tc>
          <w:tcPr>
            <w:tcW w:w="992" w:type="dxa"/>
            <w:vMerge/>
          </w:tcPr>
          <w:p w:rsidR="00674BC3" w:rsidRPr="00F82C89" w:rsidRDefault="00674BC3" w:rsidP="006552C2">
            <w:pPr>
              <w:overflowPunct/>
              <w:spacing w:before="90" w:line="360" w:lineRule="exact"/>
              <w:ind w:left="19"/>
              <w:contextualSpacing/>
              <w:rPr>
                <w:rFonts w:hAnsi="標楷體" w:cs="標楷體"/>
                <w:color w:val="000000"/>
                <w:spacing w:val="-6"/>
                <w:kern w:val="0"/>
                <w:sz w:val="26"/>
                <w:szCs w:val="26"/>
              </w:rPr>
            </w:pPr>
          </w:p>
        </w:tc>
        <w:tc>
          <w:tcPr>
            <w:tcW w:w="5103" w:type="dxa"/>
          </w:tcPr>
          <w:p w:rsidR="00674BC3" w:rsidRPr="00F82C89" w:rsidRDefault="00674BC3" w:rsidP="006552C2">
            <w:pPr>
              <w:spacing w:before="94" w:line="360" w:lineRule="exact"/>
              <w:ind w:right="28"/>
              <w:contextualSpacing/>
              <w:rPr>
                <w:rFonts w:hAnsi="標楷體" w:cs="標楷體"/>
                <w:color w:val="000000"/>
                <w:kern w:val="0"/>
                <w:sz w:val="26"/>
                <w:szCs w:val="26"/>
              </w:rPr>
            </w:pPr>
            <w:r w:rsidRPr="00F82C89">
              <w:rPr>
                <w:rFonts w:hAnsi="標楷體" w:cs="標楷體" w:hint="eastAsia"/>
                <w:color w:val="000000"/>
                <w:spacing w:val="-10"/>
                <w:kern w:val="0"/>
                <w:sz w:val="26"/>
                <w:szCs w:val="26"/>
              </w:rPr>
              <w:t>九、</w:t>
            </w:r>
            <w:r w:rsidRPr="00F82C89">
              <w:rPr>
                <w:rFonts w:hAnsi="標楷體" w:cs="標楷體" w:hint="eastAsia"/>
                <w:color w:val="000000"/>
                <w:spacing w:val="-4"/>
                <w:kern w:val="0"/>
                <w:sz w:val="26"/>
                <w:szCs w:val="26"/>
              </w:rPr>
              <w:t>針對幼</w:t>
            </w:r>
            <w:r w:rsidRPr="00F82C89">
              <w:rPr>
                <w:rFonts w:hAnsi="標楷體" w:cs="標楷體" w:hint="eastAsia"/>
                <w:color w:val="000000"/>
                <w:spacing w:val="5"/>
                <w:kern w:val="0"/>
                <w:sz w:val="26"/>
                <w:szCs w:val="26"/>
              </w:rPr>
              <w:t>兒</w:t>
            </w:r>
            <w:r w:rsidRPr="00F82C89">
              <w:rPr>
                <w:rFonts w:hAnsi="標楷體" w:cs="標楷體" w:hint="eastAsia"/>
                <w:color w:val="000000"/>
                <w:spacing w:val="-4"/>
                <w:kern w:val="0"/>
                <w:sz w:val="26"/>
                <w:szCs w:val="26"/>
              </w:rPr>
              <w:t>園提供</w:t>
            </w:r>
            <w:r w:rsidRPr="00F82C89">
              <w:rPr>
                <w:rFonts w:hAnsi="標楷體" w:cs="標楷體" w:hint="eastAsia"/>
                <w:color w:val="000000"/>
                <w:spacing w:val="5"/>
                <w:kern w:val="0"/>
                <w:sz w:val="26"/>
                <w:szCs w:val="26"/>
              </w:rPr>
              <w:t>巡</w:t>
            </w:r>
            <w:r w:rsidRPr="00F82C89">
              <w:rPr>
                <w:rFonts w:hAnsi="標楷體" w:cs="標楷體" w:hint="eastAsia"/>
                <w:color w:val="000000"/>
                <w:spacing w:val="-4"/>
                <w:kern w:val="0"/>
                <w:sz w:val="26"/>
                <w:szCs w:val="26"/>
              </w:rPr>
              <w:t>迴輔導服</w:t>
            </w:r>
            <w:r w:rsidRPr="00F82C89">
              <w:rPr>
                <w:rFonts w:hAnsi="標楷體" w:cs="標楷體" w:hint="eastAsia"/>
                <w:color w:val="000000"/>
                <w:spacing w:val="-10"/>
                <w:kern w:val="0"/>
                <w:sz w:val="26"/>
                <w:szCs w:val="26"/>
              </w:rPr>
              <w:t>務，</w:t>
            </w:r>
            <w:r w:rsidRPr="00F82C89">
              <w:rPr>
                <w:rFonts w:hAnsi="標楷體" w:cs="標楷體" w:hint="eastAsia"/>
                <w:color w:val="000000"/>
                <w:spacing w:val="-4"/>
                <w:kern w:val="0"/>
                <w:sz w:val="26"/>
                <w:szCs w:val="26"/>
              </w:rPr>
              <w:t>加強教保服</w:t>
            </w:r>
            <w:r w:rsidRPr="00F82C89">
              <w:rPr>
                <w:rFonts w:hAnsi="標楷體" w:cs="標楷體" w:hint="eastAsia"/>
                <w:color w:val="000000"/>
                <w:spacing w:val="18"/>
                <w:kern w:val="0"/>
                <w:sz w:val="26"/>
                <w:szCs w:val="26"/>
              </w:rPr>
              <w:t>務</w:t>
            </w:r>
            <w:r w:rsidRPr="00F82C89">
              <w:rPr>
                <w:rFonts w:hAnsi="標楷體" w:cs="標楷體" w:hint="eastAsia"/>
                <w:color w:val="000000"/>
                <w:spacing w:val="23"/>
                <w:kern w:val="0"/>
                <w:sz w:val="26"/>
                <w:szCs w:val="26"/>
              </w:rPr>
              <w:t>人</w:t>
            </w:r>
            <w:r w:rsidRPr="00F82C89">
              <w:rPr>
                <w:rFonts w:hAnsi="標楷體" w:cs="標楷體" w:hint="eastAsia"/>
                <w:color w:val="000000"/>
                <w:spacing w:val="18"/>
                <w:kern w:val="0"/>
                <w:sz w:val="26"/>
                <w:szCs w:val="26"/>
              </w:rPr>
              <w:t>員對發展遲緩</w:t>
            </w:r>
            <w:r w:rsidRPr="00F82C89">
              <w:rPr>
                <w:rFonts w:hAnsi="標楷體" w:cs="標楷體" w:hint="eastAsia"/>
                <w:color w:val="000000"/>
                <w:spacing w:val="23"/>
                <w:kern w:val="0"/>
                <w:sz w:val="26"/>
                <w:szCs w:val="26"/>
              </w:rPr>
              <w:t>兒</w:t>
            </w:r>
            <w:r w:rsidRPr="00F82C89">
              <w:rPr>
                <w:rFonts w:hAnsi="標楷體" w:cs="標楷體" w:hint="eastAsia"/>
                <w:color w:val="000000"/>
                <w:spacing w:val="18"/>
                <w:kern w:val="0"/>
                <w:sz w:val="26"/>
                <w:szCs w:val="26"/>
              </w:rPr>
              <w:t>童融合</w:t>
            </w:r>
            <w:r w:rsidRPr="00F82C89">
              <w:rPr>
                <w:rFonts w:hAnsi="標楷體" w:cs="標楷體" w:hint="eastAsia"/>
                <w:color w:val="000000"/>
                <w:spacing w:val="23"/>
                <w:kern w:val="0"/>
                <w:sz w:val="26"/>
                <w:szCs w:val="26"/>
              </w:rPr>
              <w:t>教</w:t>
            </w:r>
            <w:r w:rsidRPr="00F82C89">
              <w:rPr>
                <w:rFonts w:hAnsi="標楷體" w:cs="標楷體" w:hint="eastAsia"/>
                <w:color w:val="000000"/>
                <w:spacing w:val="18"/>
                <w:kern w:val="0"/>
                <w:sz w:val="26"/>
                <w:szCs w:val="26"/>
              </w:rPr>
              <w:t>育之</w:t>
            </w:r>
            <w:r w:rsidRPr="00F82C89">
              <w:rPr>
                <w:rFonts w:hAnsi="標楷體" w:cs="標楷體" w:hint="eastAsia"/>
                <w:color w:val="000000"/>
                <w:spacing w:val="23"/>
                <w:kern w:val="0"/>
                <w:sz w:val="26"/>
                <w:szCs w:val="26"/>
              </w:rPr>
              <w:t>專</w:t>
            </w:r>
            <w:r w:rsidRPr="00F82C89">
              <w:rPr>
                <w:rFonts w:hAnsi="標楷體" w:cs="標楷體" w:hint="eastAsia"/>
                <w:color w:val="000000"/>
                <w:spacing w:val="18"/>
                <w:kern w:val="0"/>
                <w:sz w:val="26"/>
                <w:szCs w:val="26"/>
              </w:rPr>
              <w:t>業</w:t>
            </w:r>
            <w:r w:rsidRPr="00F82C89">
              <w:rPr>
                <w:rFonts w:hAnsi="標楷體" w:cs="標楷體" w:hint="eastAsia"/>
                <w:color w:val="000000"/>
                <w:kern w:val="0"/>
                <w:sz w:val="26"/>
                <w:szCs w:val="26"/>
              </w:rPr>
              <w:t>知能。</w:t>
            </w:r>
          </w:p>
        </w:tc>
        <w:tc>
          <w:tcPr>
            <w:tcW w:w="1418" w:type="dxa"/>
          </w:tcPr>
          <w:p w:rsidR="00674BC3" w:rsidRPr="00F82C89" w:rsidRDefault="00674BC3" w:rsidP="006552C2">
            <w:pPr>
              <w:spacing w:before="469" w:line="360" w:lineRule="exact"/>
              <w:ind w:left="24"/>
              <w:contextualSpacing/>
              <w:jc w:val="left"/>
              <w:rPr>
                <w:rFonts w:hAnsi="標楷體" w:cs="標楷體"/>
                <w:color w:val="000000"/>
                <w:kern w:val="0"/>
                <w:sz w:val="26"/>
                <w:szCs w:val="26"/>
              </w:rPr>
            </w:pPr>
            <w:r w:rsidRPr="00F82C89">
              <w:rPr>
                <w:rFonts w:hAnsi="標楷體" w:cs="標楷體" w:hint="eastAsia"/>
                <w:color w:val="000000"/>
                <w:kern w:val="0"/>
                <w:sz w:val="26"/>
                <w:szCs w:val="26"/>
              </w:rPr>
              <w:t>教育單位</w:t>
            </w:r>
          </w:p>
        </w:tc>
      </w:tr>
    </w:tbl>
    <w:p w:rsidR="00674BC3" w:rsidRPr="008E7782" w:rsidRDefault="00674BC3" w:rsidP="00674BC3">
      <w:pPr>
        <w:pStyle w:val="3"/>
        <w:numPr>
          <w:ilvl w:val="0"/>
          <w:numId w:val="0"/>
        </w:numPr>
        <w:ind w:left="1276" w:firstLineChars="250" w:firstLine="850"/>
      </w:pPr>
      <w:r>
        <w:rPr>
          <w:rFonts w:hint="eastAsia"/>
        </w:rPr>
        <w:t>是以</w:t>
      </w:r>
      <w:r w:rsidRPr="00154D57">
        <w:rPr>
          <w:rFonts w:hint="eastAsia"/>
        </w:rPr>
        <w:t>，教育為發展遲緩兒童早期療育不可或缺之一環，對於滿2歲以上未滿6歲之學前發展遲緩兒童須依其學習特殊需求提供特殊教育</w:t>
      </w:r>
      <w:r>
        <w:rPr>
          <w:rFonts w:hint="eastAsia"/>
        </w:rPr>
        <w:t>、</w:t>
      </w:r>
      <w:r w:rsidRPr="002C6E5B">
        <w:rPr>
          <w:rFonts w:hint="eastAsia"/>
        </w:rPr>
        <w:t>安置與照顧</w:t>
      </w:r>
      <w:r w:rsidRPr="00154D57">
        <w:rPr>
          <w:rFonts w:hint="eastAsia"/>
        </w:rPr>
        <w:t>。</w:t>
      </w:r>
    </w:p>
    <w:p w:rsidR="00674BC3" w:rsidRDefault="00674BC3" w:rsidP="00674BC3">
      <w:pPr>
        <w:pStyle w:val="3"/>
      </w:pPr>
      <w:r>
        <w:rPr>
          <w:rFonts w:hint="eastAsia"/>
        </w:rPr>
        <w:t>查對於滿</w:t>
      </w:r>
      <w:r>
        <w:t>2</w:t>
      </w:r>
      <w:r>
        <w:rPr>
          <w:rFonts w:hint="eastAsia"/>
        </w:rPr>
        <w:t>歲以上之身心障礙幼兒所提供之特殊教育服務，國教署提供學前特殊教育支持服務措施有：優先入公幼措施；特殊教育相關專業服務，包括物理治療、職能治療、語言治療、心理諮商、聽能及社會工作等服務；巡迴輔導服務；教師助理員服務，協助特殊教育學生在校生活自理及安全維護等需求；學習輔具借用；跨階段轉銜（升小學一年級）及家長支持服務等。</w:t>
      </w:r>
    </w:p>
    <w:p w:rsidR="00674BC3" w:rsidRDefault="00674BC3" w:rsidP="00674BC3">
      <w:pPr>
        <w:pStyle w:val="3"/>
      </w:pPr>
      <w:r>
        <w:rPr>
          <w:rFonts w:hint="eastAsia"/>
        </w:rPr>
        <w:t>次查特殊教育法於</w:t>
      </w:r>
      <w:r w:rsidRPr="00FE318C">
        <w:rPr>
          <w:rFonts w:hint="eastAsia"/>
        </w:rPr>
        <w:t>86年5月14日修正第9條規定為：</w:t>
      </w:r>
      <w:r w:rsidRPr="00FD2FC6">
        <w:rPr>
          <w:rFonts w:hAnsi="標楷體" w:hint="eastAsia"/>
        </w:rPr>
        <w:t>「</w:t>
      </w:r>
      <w:r w:rsidRPr="00FE318C">
        <w:rPr>
          <w:rFonts w:hint="eastAsia"/>
        </w:rPr>
        <w:t>各階段特殊教育之學生入學年齡及修業年限，對身心障礙國民，除依義務教育之年限規定辦理外，並應向下延伸至三歲，於本法公布施行六年內逐步完成。</w:t>
      </w:r>
      <w:r w:rsidRPr="00FE318C">
        <w:t>……</w:t>
      </w:r>
      <w:r w:rsidRPr="00FD2FC6">
        <w:rPr>
          <w:rFonts w:hAnsi="標楷體" w:hint="eastAsia"/>
        </w:rPr>
        <w:t>」</w:t>
      </w:r>
      <w:r>
        <w:rPr>
          <w:rFonts w:hint="eastAsia"/>
        </w:rPr>
        <w:t>爰教育部</w:t>
      </w:r>
      <w:r w:rsidRPr="00C172A2">
        <w:rPr>
          <w:rFonts w:hint="eastAsia"/>
        </w:rPr>
        <w:t>為落實特殊教育法對身心障礙幼兒教育應向下延伸至</w:t>
      </w:r>
      <w:r w:rsidRPr="00C172A2">
        <w:t>3</w:t>
      </w:r>
      <w:r w:rsidRPr="00C172A2">
        <w:rPr>
          <w:rFonts w:hint="eastAsia"/>
        </w:rPr>
        <w:t>歲，</w:t>
      </w:r>
      <w:r>
        <w:rPr>
          <w:rFonts w:hint="eastAsia"/>
        </w:rPr>
        <w:t>該</w:t>
      </w:r>
      <w:r w:rsidRPr="00C172A2">
        <w:rPr>
          <w:rFonts w:hint="eastAsia"/>
        </w:rPr>
        <w:t>部自</w:t>
      </w:r>
      <w:r w:rsidRPr="00C172A2">
        <w:t>92</w:t>
      </w:r>
      <w:r w:rsidRPr="00C172A2">
        <w:rPr>
          <w:rFonts w:hint="eastAsia"/>
        </w:rPr>
        <w:t>學年度開始進行第一期「加強推動學前身心障礙特殊教育實施方案」</w:t>
      </w:r>
      <w:r w:rsidRPr="00FD2FC6">
        <w:rPr>
          <w:rFonts w:hint="eastAsia"/>
        </w:rPr>
        <w:lastRenderedPageBreak/>
        <w:t>五年計畫</w:t>
      </w:r>
      <w:r w:rsidRPr="00C172A2">
        <w:rPr>
          <w:rFonts w:hint="eastAsia"/>
        </w:rPr>
        <w:t>，提供</w:t>
      </w:r>
      <w:r w:rsidRPr="00C172A2">
        <w:t>3</w:t>
      </w:r>
      <w:r w:rsidRPr="00C172A2">
        <w:rPr>
          <w:rFonts w:hint="eastAsia"/>
        </w:rPr>
        <w:t>歲以上至未滿</w:t>
      </w:r>
      <w:r w:rsidRPr="00C172A2">
        <w:t>6</w:t>
      </w:r>
      <w:r w:rsidRPr="00C172A2">
        <w:rPr>
          <w:rFonts w:hint="eastAsia"/>
        </w:rPr>
        <w:t>足歲之身心障礙幼兒提早接受學前特殊教育。</w:t>
      </w:r>
      <w:r w:rsidRPr="006415F3">
        <w:t>98</w:t>
      </w:r>
      <w:r w:rsidRPr="006415F3">
        <w:rPr>
          <w:rFonts w:hint="eastAsia"/>
        </w:rPr>
        <w:t>學年度執行第二期五年計畫，更名「提升學前特殊教育服務品質方案」，促使</w:t>
      </w:r>
      <w:r w:rsidRPr="006415F3">
        <w:t>3</w:t>
      </w:r>
      <w:r w:rsidRPr="006415F3">
        <w:rPr>
          <w:rFonts w:hint="eastAsia"/>
        </w:rPr>
        <w:t>足歲之身心障礙幼兒獲得全面安置。</w:t>
      </w:r>
      <w:r>
        <w:rPr>
          <w:rFonts w:hint="eastAsia"/>
        </w:rPr>
        <w:t>其後，教育部</w:t>
      </w:r>
      <w:r w:rsidRPr="006415F3">
        <w:rPr>
          <w:rFonts w:hint="eastAsia"/>
        </w:rPr>
        <w:t>為協助地方政府落實推動學前特殊教育，</w:t>
      </w:r>
      <w:r w:rsidRPr="006415F3">
        <w:t>103</w:t>
      </w:r>
      <w:r w:rsidRPr="006415F3">
        <w:rPr>
          <w:rFonts w:hint="eastAsia"/>
        </w:rPr>
        <w:t>學年度起賡續推動「提升學前特殊教育服務品質方案」第三期學前特殊教育五年計畫，包括提升行政運作與支持效能、精進師資專業與教學品質、建置個別化適性學習環境。</w:t>
      </w:r>
    </w:p>
    <w:p w:rsidR="00674BC3" w:rsidRDefault="00674BC3" w:rsidP="00674BC3">
      <w:pPr>
        <w:pStyle w:val="3"/>
      </w:pPr>
      <w:r>
        <w:rPr>
          <w:rFonts w:hint="eastAsia"/>
        </w:rPr>
        <w:t>然而</w:t>
      </w:r>
      <w:r w:rsidRPr="006415F3">
        <w:rPr>
          <w:rFonts w:hint="eastAsia"/>
        </w:rPr>
        <w:t>地方政府</w:t>
      </w:r>
      <w:r>
        <w:rPr>
          <w:rFonts w:hint="eastAsia"/>
        </w:rPr>
        <w:t>歷年</w:t>
      </w:r>
      <w:r w:rsidRPr="006415F3">
        <w:rPr>
          <w:rFonts w:hint="eastAsia"/>
        </w:rPr>
        <w:t>在學前特殊教育推動所遇到之問題</w:t>
      </w:r>
      <w:r>
        <w:rPr>
          <w:rFonts w:hint="eastAsia"/>
        </w:rPr>
        <w:t>有：師資專業知能不足、特教班名額不足、特教生及師資比過高、</w:t>
      </w:r>
      <w:r w:rsidRPr="00284D3D">
        <w:rPr>
          <w:rFonts w:hint="eastAsia"/>
        </w:rPr>
        <w:t>特教助理人員人力不足</w:t>
      </w:r>
      <w:r>
        <w:rPr>
          <w:rFonts w:hint="eastAsia"/>
        </w:rPr>
        <w:t>、經費不足</w:t>
      </w:r>
      <w:r>
        <w:t>……</w:t>
      </w:r>
      <w:r>
        <w:rPr>
          <w:rFonts w:hint="eastAsia"/>
        </w:rPr>
        <w:t>等。針對前開問題，教育</w:t>
      </w:r>
      <w:r w:rsidRPr="004D7B38">
        <w:rPr>
          <w:rFonts w:hint="eastAsia"/>
        </w:rPr>
        <w:t>部國教署</w:t>
      </w:r>
      <w:r w:rsidRPr="00C03AF5">
        <w:rPr>
          <w:rFonts w:hint="eastAsia"/>
        </w:rPr>
        <w:t>於</w:t>
      </w:r>
      <w:r>
        <w:rPr>
          <w:rFonts w:hint="eastAsia"/>
        </w:rPr>
        <w:t>本案調查期間(</w:t>
      </w:r>
      <w:r w:rsidRPr="00C03AF5">
        <w:rPr>
          <w:rFonts w:hint="eastAsia"/>
        </w:rPr>
        <w:t>108年6月13日</w:t>
      </w:r>
      <w:r>
        <w:rPr>
          <w:rFonts w:hint="eastAsia"/>
        </w:rPr>
        <w:t>)</w:t>
      </w:r>
      <w:r w:rsidRPr="00C03AF5">
        <w:rPr>
          <w:rFonts w:hint="eastAsia"/>
        </w:rPr>
        <w:t>發布「學前特殊教育推動計畫」，計畫期程</w:t>
      </w:r>
      <w:r>
        <w:rPr>
          <w:rFonts w:hint="eastAsia"/>
        </w:rPr>
        <w:t>自</w:t>
      </w:r>
      <w:r w:rsidRPr="00C03AF5">
        <w:rPr>
          <w:rFonts w:hint="eastAsia"/>
        </w:rPr>
        <w:t>108學年度至112學年度</w:t>
      </w:r>
      <w:r>
        <w:rPr>
          <w:rFonts w:hint="eastAsia"/>
        </w:rPr>
        <w:t>，其中</w:t>
      </w:r>
      <w:r w:rsidRPr="005A1283">
        <w:rPr>
          <w:rFonts w:hint="eastAsia"/>
        </w:rPr>
        <w:t>針對早期療育不足之處特別強化相關工作</w:t>
      </w:r>
      <w:r>
        <w:rPr>
          <w:rFonts w:hint="eastAsia"/>
        </w:rPr>
        <w:t>有</w:t>
      </w:r>
      <w:r w:rsidRPr="005A1283">
        <w:rPr>
          <w:rFonts w:hint="eastAsia"/>
        </w:rPr>
        <w:t>：</w:t>
      </w:r>
      <w:r>
        <w:rPr>
          <w:rFonts w:hint="eastAsia"/>
        </w:rPr>
        <w:t>1.</w:t>
      </w:r>
      <w:r w:rsidRPr="005A1283">
        <w:rPr>
          <w:rFonts w:hint="eastAsia"/>
        </w:rPr>
        <w:t>精進師資專業素養，預計每幼兒園至少</w:t>
      </w:r>
      <w:r w:rsidRPr="005A1283">
        <w:t>1</w:t>
      </w:r>
      <w:r w:rsidRPr="005A1283">
        <w:rPr>
          <w:rFonts w:hint="eastAsia"/>
        </w:rPr>
        <w:t>位教保服務人員具特殊教育專業知能</w:t>
      </w:r>
      <w:r>
        <w:rPr>
          <w:rFonts w:hint="eastAsia"/>
        </w:rPr>
        <w:t>；2.增進教育機會與學習品質，109年預估增開55班特教班，</w:t>
      </w:r>
      <w:r w:rsidRPr="005A1283">
        <w:rPr>
          <w:rFonts w:hint="eastAsia"/>
        </w:rPr>
        <w:t>補助地方政府設置特教服務據點</w:t>
      </w:r>
      <w:r>
        <w:rPr>
          <w:rFonts w:hint="eastAsia"/>
        </w:rPr>
        <w:t>；3.</w:t>
      </w:r>
      <w:r w:rsidRPr="005A1283">
        <w:rPr>
          <w:rFonts w:hint="eastAsia"/>
        </w:rPr>
        <w:t>強化支持系統與學習環境</w:t>
      </w:r>
      <w:r>
        <w:rPr>
          <w:rFonts w:hint="eastAsia"/>
        </w:rPr>
        <w:t>，</w:t>
      </w:r>
      <w:r w:rsidRPr="005A1283">
        <w:rPr>
          <w:rFonts w:hint="eastAsia"/>
        </w:rPr>
        <w:t>成立學前特教諮詢會、增聘學生助理人員與特教相關專業人員服務頻率</w:t>
      </w:r>
      <w:r>
        <w:rPr>
          <w:rFonts w:hint="eastAsia"/>
        </w:rPr>
        <w:t>；4.擴充偏遠及離島地區特殊教育資源，建立特教服務方案提高特教相關專業人員之鐘點費、交通費補助及偏遠幼兒就學交通費補助；5.</w:t>
      </w:r>
      <w:r w:rsidRPr="00A96FF9">
        <w:rPr>
          <w:rFonts w:hint="eastAsia"/>
        </w:rPr>
        <w:t>109年度增加早期療育學前特殊教育經費預算1.89億元、補助地方整體專業團隊及助理人員經費5.78億元</w:t>
      </w:r>
      <w:r>
        <w:t>……</w:t>
      </w:r>
      <w:r>
        <w:rPr>
          <w:rFonts w:hint="eastAsia"/>
        </w:rPr>
        <w:t>等，以期解決</w:t>
      </w:r>
      <w:r w:rsidRPr="00B56D34">
        <w:rPr>
          <w:rFonts w:hint="eastAsia"/>
        </w:rPr>
        <w:t>地方政府所</w:t>
      </w:r>
      <w:r>
        <w:rPr>
          <w:rFonts w:hint="eastAsia"/>
        </w:rPr>
        <w:t>遭</w:t>
      </w:r>
      <w:r w:rsidRPr="00B56D34">
        <w:rPr>
          <w:rFonts w:hint="eastAsia"/>
        </w:rPr>
        <w:t>遇之問題</w:t>
      </w:r>
      <w:r w:rsidRPr="00A96FF9">
        <w:rPr>
          <w:rFonts w:hint="eastAsia"/>
        </w:rPr>
        <w:t>。</w:t>
      </w:r>
    </w:p>
    <w:p w:rsidR="00674BC3" w:rsidRDefault="00674BC3" w:rsidP="00674BC3">
      <w:pPr>
        <w:pStyle w:val="3"/>
        <w:rPr>
          <w:b/>
        </w:rPr>
      </w:pPr>
      <w:r w:rsidRPr="008270E4">
        <w:rPr>
          <w:rFonts w:hint="eastAsia"/>
        </w:rPr>
        <w:t>綜上，</w:t>
      </w:r>
      <w:r w:rsidRPr="00B33111">
        <w:rPr>
          <w:rFonts w:hint="eastAsia"/>
        </w:rPr>
        <w:t>教育為發展遲緩兒童早期療育不可或缺之一環，對於滿2歲以上未滿6歲之學前發展遲緩兒童須依其學習特殊需求提供特殊教育、安置與照顧，故教育</w:t>
      </w:r>
      <w:r w:rsidRPr="00B33111">
        <w:rPr>
          <w:rFonts w:hint="eastAsia"/>
        </w:rPr>
        <w:lastRenderedPageBreak/>
        <w:t>部自92學年開始推動學前特殊教育服務相關計畫迄今，然而歷年地方政府推動學前特殊教育問題叢生，包括:師資專業知能不足、特教班名額不足、特教生及師資比過高、特教助理人員人力不足、經費不足等，雖教育部業於本案調查期間發布「學前特殊教育推動計畫」針對早期療育不足之處特別規畫因應措施，仍有待落實執行並定期與地方政府檢討成效</w:t>
      </w:r>
      <w:r>
        <w:rPr>
          <w:rFonts w:hint="eastAsia"/>
        </w:rPr>
        <w:t>。</w:t>
      </w:r>
    </w:p>
    <w:p w:rsidR="008D77ED" w:rsidRPr="008D45E0" w:rsidRDefault="008D77ED" w:rsidP="008D77ED">
      <w:pPr>
        <w:numPr>
          <w:ilvl w:val="1"/>
          <w:numId w:val="8"/>
        </w:numPr>
        <w:tabs>
          <w:tab w:val="num" w:pos="360"/>
        </w:tabs>
        <w:kinsoku w:val="0"/>
        <w:overflowPunct/>
        <w:autoSpaceDE/>
        <w:autoSpaceDN/>
        <w:spacing w:beforeLines="50" w:before="228" w:line="440" w:lineRule="exact"/>
        <w:ind w:left="1043" w:hanging="697"/>
        <w:outlineLvl w:val="1"/>
        <w:rPr>
          <w:rFonts w:hAnsi="Arial"/>
          <w:b/>
          <w:bCs/>
          <w:color w:val="000000" w:themeColor="text1"/>
          <w:kern w:val="0"/>
          <w:szCs w:val="48"/>
        </w:rPr>
      </w:pPr>
      <w:r w:rsidRPr="00DB4E3C">
        <w:rPr>
          <w:rFonts w:hAnsi="Arial" w:hint="eastAsia"/>
          <w:b/>
          <w:bCs/>
          <w:color w:val="000000" w:themeColor="text1"/>
          <w:kern w:val="0"/>
          <w:szCs w:val="48"/>
        </w:rPr>
        <w:t>現階段教育部對於學校附設之幼兒園設置有特殊教育班別者，規範有遴聘特教教師/人員及師資員額；而對接受教保服務之身心障礙幼兒，亦有規範主管機關應提供專業團隊進行</w:t>
      </w:r>
      <w:r w:rsidR="000F42EE">
        <w:rPr>
          <w:rFonts w:hAnsi="Arial" w:hint="eastAsia"/>
          <w:b/>
          <w:bCs/>
          <w:color w:val="000000" w:themeColor="text1"/>
          <w:kern w:val="0"/>
          <w:szCs w:val="48"/>
        </w:rPr>
        <w:t>早期療育</w:t>
      </w:r>
      <w:r w:rsidRPr="00DB4E3C">
        <w:rPr>
          <w:rFonts w:hAnsi="Arial" w:hint="eastAsia"/>
          <w:b/>
          <w:bCs/>
          <w:color w:val="000000" w:themeColor="text1"/>
          <w:kern w:val="0"/>
          <w:szCs w:val="48"/>
        </w:rPr>
        <w:t>及學前特殊教育服務，並得配置特殊教育教師，其師生比由地方政府定訂。由於教育部對</w:t>
      </w:r>
      <w:r w:rsidR="000F42EE">
        <w:rPr>
          <w:rFonts w:hAnsi="Arial" w:hint="eastAsia"/>
          <w:b/>
          <w:bCs/>
          <w:color w:val="000000" w:themeColor="text1"/>
          <w:kern w:val="0"/>
          <w:szCs w:val="48"/>
        </w:rPr>
        <w:t>早期療育</w:t>
      </w:r>
      <w:r w:rsidRPr="00DB4E3C">
        <w:rPr>
          <w:rFonts w:hAnsi="Arial" w:hint="eastAsia"/>
          <w:b/>
          <w:bCs/>
          <w:color w:val="000000" w:themeColor="text1"/>
          <w:kern w:val="0"/>
          <w:szCs w:val="48"/>
        </w:rPr>
        <w:t>個案以採融合教育方式安置於普通班，然</w:t>
      </w:r>
      <w:r w:rsidRPr="00DB4E3C">
        <w:rPr>
          <w:rFonts w:hAnsi="Arial"/>
          <w:b/>
          <w:bCs/>
          <w:color w:val="000000" w:themeColor="text1"/>
          <w:kern w:val="0"/>
          <w:szCs w:val="48"/>
        </w:rPr>
        <w:t>各縣市政府</w:t>
      </w:r>
      <w:r w:rsidRPr="00DB4E3C">
        <w:rPr>
          <w:rFonts w:hAnsi="Arial" w:hint="eastAsia"/>
          <w:b/>
          <w:bCs/>
          <w:color w:val="000000" w:themeColor="text1"/>
          <w:kern w:val="0"/>
          <w:szCs w:val="48"/>
        </w:rPr>
        <w:t>在從事學前特殊教育上有:師資人力及其特教知能、合格師資人數、特教班之專業照護人力不足等問題尚待解決</w:t>
      </w:r>
      <w:r w:rsidRPr="00DB4E3C">
        <w:rPr>
          <w:rFonts w:hAnsi="Arial"/>
          <w:b/>
          <w:bCs/>
          <w:color w:val="000000" w:themeColor="text1"/>
          <w:kern w:val="0"/>
          <w:szCs w:val="48"/>
        </w:rPr>
        <w:t>；</w:t>
      </w:r>
      <w:r w:rsidRPr="00DB4E3C">
        <w:rPr>
          <w:rFonts w:hAnsi="Arial" w:hint="eastAsia"/>
          <w:b/>
          <w:bCs/>
          <w:color w:val="000000" w:themeColor="text1"/>
          <w:kern w:val="0"/>
          <w:szCs w:val="48"/>
        </w:rPr>
        <w:t>又國內特教合格師資人力有分布不均、從事身心障礙類特殊教育之師資，近半數縣市</w:t>
      </w:r>
      <w:r w:rsidRPr="00DB4E3C">
        <w:rPr>
          <w:rFonts w:hAnsi="Arial"/>
          <w:b/>
          <w:bCs/>
          <w:color w:val="000000" w:themeColor="text1"/>
          <w:kern w:val="0"/>
          <w:szCs w:val="48"/>
        </w:rPr>
        <w:t>特教合格教師比率</w:t>
      </w:r>
      <w:r w:rsidRPr="00DB4E3C">
        <w:rPr>
          <w:rFonts w:hAnsi="Arial" w:hint="eastAsia"/>
          <w:b/>
          <w:bCs/>
          <w:color w:val="000000" w:themeColor="text1"/>
          <w:kern w:val="0"/>
          <w:szCs w:val="48"/>
        </w:rPr>
        <w:t>低於國內各縣市平均之下等，皆不利融合教育之施行及推動。另教育部對發展遲緩兒童採融合教育之安置方式，已造成教育現場教師/教保人員照護之壓力，相關專業護理人力之配套相形重要，亦請教育部一併檢討現行規範之妥適性</w:t>
      </w:r>
    </w:p>
    <w:p w:rsidR="008D77ED" w:rsidRPr="00FA4113" w:rsidRDefault="008D77ED" w:rsidP="008D77ED">
      <w:pPr>
        <w:pStyle w:val="3"/>
        <w:rPr>
          <w:kern w:val="0"/>
        </w:rPr>
      </w:pPr>
      <w:r w:rsidRPr="00FA4113">
        <w:rPr>
          <w:rFonts w:hint="eastAsia"/>
          <w:kern w:val="0"/>
        </w:rPr>
        <w:t>依據特殊教育法第14條第1項規定：</w:t>
      </w:r>
      <w:r w:rsidRPr="00FA4113">
        <w:rPr>
          <w:rFonts w:hAnsi="標楷體" w:hint="eastAsia"/>
          <w:kern w:val="0"/>
        </w:rPr>
        <w:t>「高級中等以下各教育階段學校為辦理特殊教育，應設專責單位，依實際需要遴聘及進用特殊教育教師、特殊教育相關專業人員、教師助理員及特教學生助理人員。」同法第18條規定：「特殊教育與相關服務措施之提供及設施之設置，應符合適性化、個別化、社區化、無障礙及融合之精神。」次依</w:t>
      </w:r>
      <w:r w:rsidRPr="00FA4113">
        <w:rPr>
          <w:rFonts w:hAnsi="標楷體"/>
          <w:kern w:val="0"/>
        </w:rPr>
        <w:t>高級中等以下學校特殊教育班班級及專責單位設置與人員進用辦法</w:t>
      </w:r>
      <w:r w:rsidRPr="00FA4113">
        <w:rPr>
          <w:rFonts w:hAnsi="標楷體" w:hint="eastAsia"/>
          <w:kern w:val="0"/>
        </w:rPr>
        <w:t>第5條規定：「學</w:t>
      </w:r>
      <w:r w:rsidRPr="00FA4113">
        <w:rPr>
          <w:rFonts w:hAnsi="標楷體" w:hint="eastAsia"/>
          <w:kern w:val="0"/>
        </w:rPr>
        <w:lastRenderedPageBreak/>
        <w:t>校（園）設特殊教育班者，其員額編制如下：一、教師：（一）身心障礙特殊教育班：1.幼兒園及國民小學：每班置教師二人。</w:t>
      </w:r>
      <w:r w:rsidRPr="00FA4113">
        <w:rPr>
          <w:rFonts w:hAnsi="標楷體"/>
          <w:kern w:val="0"/>
        </w:rPr>
        <w:t>……</w:t>
      </w:r>
      <w:r w:rsidRPr="00FA4113">
        <w:rPr>
          <w:rFonts w:hAnsi="標楷體" w:hint="eastAsia"/>
          <w:kern w:val="0"/>
        </w:rPr>
        <w:t>二、導師：（一）集中式身心障礙特殊教育班：1.幼兒園、國民小學及國民中學：每班置導師二人，由教師兼任。</w:t>
      </w:r>
      <w:r w:rsidRPr="00FA4113">
        <w:rPr>
          <w:rFonts w:hAnsi="標楷體"/>
          <w:kern w:val="0"/>
        </w:rPr>
        <w:t>……</w:t>
      </w:r>
      <w:r w:rsidRPr="00FA4113">
        <w:rPr>
          <w:rFonts w:hAnsi="標楷體" w:hint="eastAsia"/>
          <w:kern w:val="0"/>
        </w:rPr>
        <w:t>（三）分散式資源班及巡迴輔導班：由各級主管機關視實際需要，每班得置導師一人，由教師兼任。」</w:t>
      </w:r>
      <w:r>
        <w:rPr>
          <w:rFonts w:hAnsi="標楷體" w:hint="eastAsia"/>
          <w:kern w:val="0"/>
        </w:rPr>
        <w:t>是以</w:t>
      </w:r>
      <w:r w:rsidRPr="00FA4113">
        <w:rPr>
          <w:rFonts w:hAnsi="標楷體" w:hint="eastAsia"/>
          <w:kern w:val="0"/>
        </w:rPr>
        <w:t>，學前階段之特殊教育除應符合個別化之需求外，尚應兼具融合教育之精神，對於學校附設之幼兒園設置有特殊教育班別者</w:t>
      </w:r>
      <w:r>
        <w:rPr>
          <w:rFonts w:hAnsi="標楷體" w:hint="eastAsia"/>
          <w:kern w:val="0"/>
        </w:rPr>
        <w:t>，需遴聘特教教師/人員並置有</w:t>
      </w:r>
      <w:r w:rsidRPr="00FA4113">
        <w:rPr>
          <w:rFonts w:hAnsi="標楷體" w:hint="eastAsia"/>
          <w:kern w:val="0"/>
        </w:rPr>
        <w:t>師</w:t>
      </w:r>
      <w:r>
        <w:rPr>
          <w:rFonts w:hAnsi="標楷體" w:hint="eastAsia"/>
          <w:kern w:val="0"/>
        </w:rPr>
        <w:t>資員額</w:t>
      </w:r>
      <w:r w:rsidRPr="00FA4113">
        <w:rPr>
          <w:rFonts w:hAnsi="標楷體" w:hint="eastAsia"/>
          <w:kern w:val="0"/>
        </w:rPr>
        <w:t>。</w:t>
      </w:r>
    </w:p>
    <w:p w:rsidR="008D77ED" w:rsidRPr="00B9754C" w:rsidRDefault="008D77ED" w:rsidP="008D77ED">
      <w:pPr>
        <w:pStyle w:val="3"/>
      </w:pPr>
      <w:r w:rsidRPr="009D60D5">
        <w:rPr>
          <w:rFonts w:hint="eastAsia"/>
        </w:rPr>
        <w:t>復依</w:t>
      </w:r>
      <w:r w:rsidRPr="00924759">
        <w:rPr>
          <w:rFonts w:hint="eastAsia"/>
        </w:rPr>
        <w:t>幼兒教育及照顧法第</w:t>
      </w:r>
      <w:r>
        <w:rPr>
          <w:rFonts w:hint="eastAsia"/>
        </w:rPr>
        <w:t>1</w:t>
      </w:r>
      <w:r w:rsidRPr="00924759">
        <w:rPr>
          <w:rFonts w:hint="eastAsia"/>
        </w:rPr>
        <w:t>3條</w:t>
      </w:r>
      <w:r>
        <w:rPr>
          <w:rFonts w:hint="eastAsia"/>
        </w:rPr>
        <w:t>第1項</w:t>
      </w:r>
      <w:r w:rsidRPr="00924759">
        <w:rPr>
          <w:rFonts w:hint="eastAsia"/>
        </w:rPr>
        <w:t>規定：「直轄市、縣（市）主管機關應依相關法律規定，對接受教保服務之身心障礙幼兒，主動提供專業團隊，加強早期療育及學前特殊教育相關服務，並依相關規定補助其費用。</w:t>
      </w:r>
      <w:r w:rsidRPr="00B9754C">
        <w:rPr>
          <w:rFonts w:hint="eastAsia"/>
        </w:rPr>
        <w:t>」</w:t>
      </w:r>
      <w:r>
        <w:rPr>
          <w:rFonts w:hint="eastAsia"/>
        </w:rPr>
        <w:t>同法第16條規定略以:</w:t>
      </w:r>
      <w:r w:rsidRPr="00B9754C">
        <w:rPr>
          <w:rFonts w:hint="eastAsia"/>
        </w:rPr>
        <w:t>「幼兒園二歲以上未滿三歲幼兒，每班以十六人為限，</w:t>
      </w:r>
      <w:r w:rsidRPr="00B9754C">
        <w:t>……</w:t>
      </w:r>
      <w:r w:rsidRPr="00B9754C">
        <w:rPr>
          <w:rFonts w:hint="eastAsia"/>
        </w:rPr>
        <w:t>；三歲以上至入國民小學前幼兒，每班以三十人為限。</w:t>
      </w:r>
      <w:r w:rsidRPr="00B9754C">
        <w:t>……</w:t>
      </w:r>
      <w:r w:rsidRPr="00B9754C">
        <w:rPr>
          <w:rFonts w:hint="eastAsia"/>
        </w:rPr>
        <w:t>。(第1項)幼兒園有招收身心障礙幼兒之班級，得酌予減少前項所定班級人數；其減少班級人數之條件及核算方式，由直轄市、縣（市）主管機關定之。(第2項)</w:t>
      </w:r>
      <w:r w:rsidRPr="00B9754C">
        <w:t>……</w:t>
      </w:r>
      <w:r w:rsidRPr="00B9754C">
        <w:rPr>
          <w:rFonts w:hint="eastAsia"/>
        </w:rPr>
        <w:t>」</w:t>
      </w:r>
      <w:r>
        <w:rPr>
          <w:rFonts w:hint="eastAsia"/>
        </w:rPr>
        <w:t>及</w:t>
      </w:r>
      <w:r w:rsidRPr="00B9754C">
        <w:rPr>
          <w:rFonts w:hint="eastAsia"/>
        </w:rPr>
        <w:t>第17條規定:「</w:t>
      </w:r>
      <w:r w:rsidRPr="00B9754C">
        <w:t>……</w:t>
      </w:r>
      <w:r w:rsidRPr="00B9754C">
        <w:rPr>
          <w:rFonts w:hint="eastAsia"/>
        </w:rPr>
        <w:t>幼兒園得視需要配置學前特殊教育教師及社會工作人員。(第3項)幼兒園及其分班應置護理人員，其合計招收幼兒總數六十人以下者，以特約或兼任方式置護理人員；六十一人至二百人者，以特約、兼任或專任方式置護理人員；二百零一人以上者，以專任方式置護理人員。但國民中、小學附設之幼兒園，其校內已置有專任護理人員者，得免再置護理人員。(第4項)」</w:t>
      </w:r>
      <w:r>
        <w:rPr>
          <w:rFonts w:hint="eastAsia"/>
        </w:rPr>
        <w:t>據上可知，</w:t>
      </w:r>
      <w:r w:rsidRPr="00444EB3">
        <w:rPr>
          <w:rFonts w:hint="eastAsia"/>
        </w:rPr>
        <w:t>對接受教保服務之身心障礙幼兒</w:t>
      </w:r>
      <w:r>
        <w:rPr>
          <w:rFonts w:hint="eastAsia"/>
        </w:rPr>
        <w:t>，主管機關應有專業團隊提供</w:t>
      </w:r>
      <w:r w:rsidR="000F42EE">
        <w:rPr>
          <w:rFonts w:hint="eastAsia"/>
        </w:rPr>
        <w:t>早期療育</w:t>
      </w:r>
      <w:r>
        <w:rPr>
          <w:rFonts w:hint="eastAsia"/>
        </w:rPr>
        <w:t>及學前特殊教育服務，幼兒園並得配置特殊教育教</w:t>
      </w:r>
      <w:r>
        <w:rPr>
          <w:rFonts w:hint="eastAsia"/>
        </w:rPr>
        <w:lastRenderedPageBreak/>
        <w:t>師，其師生比並由地方政府定訂。另明定幼兒園應依招收人數</w:t>
      </w:r>
      <w:r w:rsidRPr="00444EB3">
        <w:rPr>
          <w:rFonts w:hint="eastAsia"/>
        </w:rPr>
        <w:t>以特約、兼任或專任</w:t>
      </w:r>
      <w:r>
        <w:rPr>
          <w:rFonts w:hint="eastAsia"/>
        </w:rPr>
        <w:t>等</w:t>
      </w:r>
      <w:r w:rsidRPr="00444EB3">
        <w:rPr>
          <w:rFonts w:hint="eastAsia"/>
        </w:rPr>
        <w:t>方式置護理人員</w:t>
      </w:r>
      <w:r>
        <w:rPr>
          <w:rFonts w:hint="eastAsia"/>
        </w:rPr>
        <w:t>。</w:t>
      </w:r>
    </w:p>
    <w:p w:rsidR="008D77ED" w:rsidRPr="001B688E" w:rsidRDefault="008D77ED" w:rsidP="008D77ED">
      <w:pPr>
        <w:numPr>
          <w:ilvl w:val="2"/>
          <w:numId w:val="8"/>
        </w:numPr>
        <w:tabs>
          <w:tab w:val="num" w:pos="360"/>
        </w:tabs>
        <w:kinsoku w:val="0"/>
        <w:overflowPunct/>
        <w:autoSpaceDE/>
        <w:autoSpaceDN/>
        <w:spacing w:line="480" w:lineRule="exact"/>
        <w:ind w:left="1394" w:hanging="697"/>
        <w:outlineLvl w:val="2"/>
        <w:rPr>
          <w:rFonts w:hAnsi="Arial"/>
          <w:bCs/>
          <w:kern w:val="0"/>
          <w:szCs w:val="36"/>
        </w:rPr>
      </w:pPr>
      <w:r w:rsidRPr="001B688E">
        <w:rPr>
          <w:rFonts w:hAnsi="Arial" w:hint="eastAsia"/>
          <w:bCs/>
          <w:kern w:val="0"/>
          <w:szCs w:val="36"/>
        </w:rPr>
        <w:t>教育部表示</w:t>
      </w:r>
      <w:r>
        <w:rPr>
          <w:rFonts w:hAnsi="Arial" w:hint="eastAsia"/>
          <w:bCs/>
          <w:kern w:val="0"/>
          <w:szCs w:val="36"/>
        </w:rPr>
        <w:t>，</w:t>
      </w:r>
      <w:r w:rsidRPr="001B688E">
        <w:rPr>
          <w:rFonts w:hAnsi="Arial" w:hint="eastAsia"/>
          <w:bCs/>
          <w:kern w:val="0"/>
          <w:szCs w:val="36"/>
        </w:rPr>
        <w:t>在</w:t>
      </w:r>
      <w:r w:rsidR="000F42EE">
        <w:rPr>
          <w:rFonts w:hAnsi="Arial" w:hint="eastAsia"/>
          <w:bCs/>
          <w:kern w:val="0"/>
          <w:szCs w:val="36"/>
        </w:rPr>
        <w:t>早期療育</w:t>
      </w:r>
      <w:r w:rsidRPr="001B688E">
        <w:rPr>
          <w:rFonts w:hAnsi="Arial" w:hint="eastAsia"/>
          <w:bCs/>
          <w:kern w:val="0"/>
          <w:szCs w:val="36"/>
        </w:rPr>
        <w:t>個案安置方面，為協助其認知發展，該部以安置於普通班情境中，並刻正以國小校校均有幼兒園為原則，透由「擴大幼兒教保公共化計畫 (106-109年度)」、「校園社區化改造計畫」及「我國少子女會對策計化(107-111年度)」，協助各地方政府加速擴大公共化教保服務供應量</w:t>
      </w:r>
      <w:r>
        <w:rPr>
          <w:rFonts w:hAnsi="Arial" w:hint="eastAsia"/>
          <w:bCs/>
          <w:kern w:val="0"/>
          <w:szCs w:val="36"/>
        </w:rPr>
        <w:t>；另再</w:t>
      </w:r>
      <w:r w:rsidRPr="001B688E">
        <w:rPr>
          <w:rFonts w:hAnsi="Arial" w:hint="eastAsia"/>
          <w:bCs/>
          <w:kern w:val="0"/>
          <w:szCs w:val="36"/>
        </w:rPr>
        <w:t>規劃於8年(106至113年度)內增加公共化幼兒園計3,000班(可增加約8.6萬個名額)。經</w:t>
      </w:r>
      <w:r>
        <w:rPr>
          <w:rFonts w:hAnsi="Arial" w:hint="eastAsia"/>
          <w:bCs/>
          <w:kern w:val="0"/>
          <w:szCs w:val="36"/>
        </w:rPr>
        <w:t>教育部</w:t>
      </w:r>
      <w:r w:rsidRPr="001B688E">
        <w:rPr>
          <w:rFonts w:hAnsi="Arial" w:hint="eastAsia"/>
          <w:bCs/>
          <w:kern w:val="0"/>
          <w:szCs w:val="36"/>
        </w:rPr>
        <w:t>統計，106年到108年已增加公共化幼兒園951班(約2.5萬個名額)，其中2歲專班計184班，2歲幼兒入園率23%，較106年提升7%。教育部將以OECD國家2歲入園率33%為政策目標，規劃至113年可增加2歲專班計800班，約可增加1.2萬個就學名額。</w:t>
      </w:r>
    </w:p>
    <w:p w:rsidR="008D77ED" w:rsidRDefault="008D77ED" w:rsidP="008D77ED">
      <w:pPr>
        <w:numPr>
          <w:ilvl w:val="2"/>
          <w:numId w:val="8"/>
        </w:numPr>
        <w:tabs>
          <w:tab w:val="num" w:pos="360"/>
        </w:tabs>
        <w:kinsoku w:val="0"/>
        <w:overflowPunct/>
        <w:autoSpaceDE/>
        <w:autoSpaceDN/>
        <w:spacing w:line="480" w:lineRule="exact"/>
        <w:ind w:left="1394" w:hanging="697"/>
        <w:outlineLvl w:val="2"/>
        <w:rPr>
          <w:rFonts w:hAnsi="Arial"/>
          <w:bCs/>
          <w:kern w:val="0"/>
          <w:szCs w:val="36"/>
        </w:rPr>
      </w:pPr>
      <w:r>
        <w:rPr>
          <w:rFonts w:hAnsi="Arial" w:hint="eastAsia"/>
          <w:bCs/>
          <w:kern w:val="0"/>
          <w:szCs w:val="36"/>
        </w:rPr>
        <w:t>查</w:t>
      </w:r>
      <w:r w:rsidRPr="00DC7B4A">
        <w:rPr>
          <w:rFonts w:hAnsi="Arial" w:hint="eastAsia"/>
          <w:bCs/>
          <w:kern w:val="0"/>
          <w:szCs w:val="36"/>
        </w:rPr>
        <w:t>106-108年各縣市政府辦理學前特殊教育有關師資問題如下：</w:t>
      </w:r>
    </w:p>
    <w:tbl>
      <w:tblPr>
        <w:tblStyle w:val="af6"/>
        <w:tblW w:w="7938" w:type="dxa"/>
        <w:tblInd w:w="704" w:type="dxa"/>
        <w:tblLook w:val="04A0" w:firstRow="1" w:lastRow="0" w:firstColumn="1" w:lastColumn="0" w:noHBand="0" w:noVBand="1"/>
      </w:tblPr>
      <w:tblGrid>
        <w:gridCol w:w="1134"/>
        <w:gridCol w:w="6804"/>
      </w:tblGrid>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新北市</w:t>
            </w:r>
          </w:p>
        </w:tc>
        <w:tc>
          <w:tcPr>
            <w:tcW w:w="6804" w:type="dxa"/>
          </w:tcPr>
          <w:p w:rsidR="008D77ED" w:rsidRPr="00DC53C9" w:rsidRDefault="008D77ED" w:rsidP="00D90D0D">
            <w:pPr>
              <w:spacing w:line="360" w:lineRule="exact"/>
              <w:rPr>
                <w:sz w:val="28"/>
                <w:szCs w:val="28"/>
              </w:rPr>
            </w:pPr>
            <w:r w:rsidRPr="00DC53C9">
              <w:rPr>
                <w:rFonts w:hint="eastAsia"/>
                <w:sz w:val="28"/>
                <w:szCs w:val="28"/>
              </w:rPr>
              <w:t>重症(具醫療照護需求)個案數逐年增加，惟幼兒園場域並無特教學生專責護理人力，無法完全滿足重症幼兒某些部分的醫療需求。</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臺北市</w:t>
            </w:r>
          </w:p>
        </w:tc>
        <w:tc>
          <w:tcPr>
            <w:tcW w:w="6804" w:type="dxa"/>
          </w:tcPr>
          <w:p w:rsidR="008D77ED" w:rsidRPr="00DC53C9" w:rsidRDefault="008D77ED" w:rsidP="00D90D0D">
            <w:pPr>
              <w:spacing w:line="360" w:lineRule="exact"/>
              <w:ind w:leftChars="-15" w:left="228" w:hangingChars="93" w:hanging="279"/>
              <w:rPr>
                <w:sz w:val="28"/>
                <w:szCs w:val="28"/>
              </w:rPr>
            </w:pPr>
            <w:r>
              <w:rPr>
                <w:rFonts w:hint="eastAsia"/>
                <w:sz w:val="28"/>
                <w:szCs w:val="28"/>
              </w:rPr>
              <w:t>1.</w:t>
            </w:r>
            <w:r w:rsidRPr="00DC53C9">
              <w:rPr>
                <w:rFonts w:hint="eastAsia"/>
                <w:sz w:val="28"/>
                <w:szCs w:val="28"/>
              </w:rPr>
              <w:t>學前特殊教育合格師資人數相對不足，合格教師徵聘不易，影響學前特殊教育服務品質。</w:t>
            </w:r>
          </w:p>
          <w:p w:rsidR="008D77ED" w:rsidRPr="00DC53C9" w:rsidRDefault="008D77ED" w:rsidP="00D90D0D">
            <w:pPr>
              <w:spacing w:line="360" w:lineRule="exact"/>
              <w:ind w:leftChars="-15" w:left="228" w:hangingChars="93" w:hanging="279"/>
              <w:rPr>
                <w:sz w:val="28"/>
                <w:szCs w:val="28"/>
              </w:rPr>
            </w:pPr>
            <w:r>
              <w:rPr>
                <w:rFonts w:hint="eastAsia"/>
                <w:sz w:val="28"/>
                <w:szCs w:val="28"/>
              </w:rPr>
              <w:t>2.</w:t>
            </w:r>
            <w:r w:rsidRPr="00DC53C9">
              <w:rPr>
                <w:rFonts w:hint="eastAsia"/>
                <w:sz w:val="28"/>
                <w:szCs w:val="28"/>
              </w:rPr>
              <w:t>需侵入式醫療之幼兒入學人數增加，造成教師照護及學校人力配置壓力。</w:t>
            </w:r>
          </w:p>
          <w:p w:rsidR="008D77ED" w:rsidRPr="00DC53C9" w:rsidRDefault="008D77ED" w:rsidP="00D90D0D">
            <w:pPr>
              <w:spacing w:line="360" w:lineRule="exact"/>
              <w:ind w:leftChars="-15" w:left="228" w:hangingChars="93" w:hanging="279"/>
              <w:rPr>
                <w:sz w:val="28"/>
                <w:szCs w:val="28"/>
              </w:rPr>
            </w:pPr>
            <w:r>
              <w:rPr>
                <w:rFonts w:hint="eastAsia"/>
                <w:sz w:val="28"/>
                <w:szCs w:val="28"/>
              </w:rPr>
              <w:t>3.</w:t>
            </w:r>
            <w:r w:rsidRPr="00DC53C9">
              <w:rPr>
                <w:rFonts w:hint="eastAsia"/>
                <w:sz w:val="28"/>
                <w:szCs w:val="28"/>
              </w:rPr>
              <w:t>障礙程度較重之身心障礙幼兒，因學前集中式特教班可安置名額不足，無法及時入學。</w:t>
            </w:r>
          </w:p>
          <w:p w:rsidR="008D77ED" w:rsidRPr="00DC53C9" w:rsidRDefault="008D77ED" w:rsidP="00D90D0D">
            <w:pPr>
              <w:spacing w:line="360" w:lineRule="exact"/>
              <w:ind w:leftChars="-15" w:left="228" w:hangingChars="93" w:hanging="279"/>
              <w:rPr>
                <w:sz w:val="28"/>
                <w:szCs w:val="28"/>
              </w:rPr>
            </w:pPr>
            <w:r>
              <w:rPr>
                <w:rFonts w:hint="eastAsia"/>
                <w:sz w:val="28"/>
                <w:szCs w:val="28"/>
              </w:rPr>
              <w:t>4.</w:t>
            </w:r>
            <w:r w:rsidRPr="00DC53C9">
              <w:rPr>
                <w:rFonts w:hint="eastAsia"/>
                <w:sz w:val="28"/>
                <w:szCs w:val="28"/>
              </w:rPr>
              <w:t>學前身心障礙幼兒接受特殊教育服務人數逐年增加，教師負荷加重，恐影響服務品質。</w:t>
            </w:r>
          </w:p>
          <w:p w:rsidR="008D77ED" w:rsidRPr="00DC53C9" w:rsidRDefault="008D77ED" w:rsidP="00D90D0D">
            <w:pPr>
              <w:spacing w:line="360" w:lineRule="exact"/>
              <w:ind w:left="228" w:hangingChars="76" w:hanging="228"/>
              <w:rPr>
                <w:sz w:val="28"/>
                <w:szCs w:val="28"/>
              </w:rPr>
            </w:pPr>
            <w:r>
              <w:rPr>
                <w:rFonts w:hint="eastAsia"/>
                <w:sz w:val="28"/>
                <w:szCs w:val="28"/>
              </w:rPr>
              <w:t>5.</w:t>
            </w:r>
            <w:r w:rsidRPr="00DC53C9">
              <w:rPr>
                <w:rFonts w:hint="eastAsia"/>
                <w:sz w:val="28"/>
                <w:szCs w:val="28"/>
              </w:rPr>
              <w:t>部分安置於普通班之特教生適應不良，造成普通班教師、學生與家長負擔，亦影響園所對特殊教育學生之接納度。</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桃園市</w:t>
            </w:r>
          </w:p>
        </w:tc>
        <w:tc>
          <w:tcPr>
            <w:tcW w:w="6804" w:type="dxa"/>
          </w:tcPr>
          <w:p w:rsidR="008D77ED" w:rsidRPr="00DC53C9" w:rsidRDefault="008D77ED" w:rsidP="00D90D0D">
            <w:pPr>
              <w:spacing w:line="360" w:lineRule="exact"/>
              <w:ind w:left="228" w:hangingChars="76" w:hanging="228"/>
              <w:rPr>
                <w:sz w:val="28"/>
                <w:szCs w:val="28"/>
              </w:rPr>
            </w:pPr>
            <w:r>
              <w:rPr>
                <w:rFonts w:hint="eastAsia"/>
                <w:sz w:val="28"/>
                <w:szCs w:val="28"/>
              </w:rPr>
              <w:t>1.</w:t>
            </w:r>
            <w:r w:rsidRPr="00DC53C9">
              <w:rPr>
                <w:sz w:val="28"/>
                <w:szCs w:val="28"/>
              </w:rPr>
              <w:t>10</w:t>
            </w:r>
            <w:r w:rsidRPr="00DC53C9">
              <w:rPr>
                <w:rFonts w:hint="eastAsia"/>
                <w:sz w:val="28"/>
                <w:szCs w:val="28"/>
              </w:rPr>
              <w:t>8學年度需接受特教服務學生人數1</w:t>
            </w:r>
            <w:r w:rsidRPr="00DC53C9">
              <w:rPr>
                <w:sz w:val="28"/>
                <w:szCs w:val="28"/>
              </w:rPr>
              <w:t>,</w:t>
            </w:r>
            <w:r w:rsidRPr="00DC53C9">
              <w:rPr>
                <w:rFonts w:hint="eastAsia"/>
                <w:sz w:val="28"/>
                <w:szCs w:val="28"/>
              </w:rPr>
              <w:t>385人，桃</w:t>
            </w:r>
            <w:r w:rsidRPr="00DC53C9">
              <w:rPr>
                <w:rFonts w:hint="eastAsia"/>
                <w:sz w:val="28"/>
                <w:szCs w:val="28"/>
              </w:rPr>
              <w:lastRenderedPageBreak/>
              <w:t>園市108學年學前巡輔班21班、學前集中式特教班21班，生師比偏高。</w:t>
            </w:r>
          </w:p>
          <w:p w:rsidR="008D77ED" w:rsidRPr="00DC53C9" w:rsidRDefault="008D77ED" w:rsidP="00D90D0D">
            <w:pPr>
              <w:spacing w:line="360" w:lineRule="exact"/>
              <w:ind w:left="228" w:hangingChars="76" w:hanging="228"/>
              <w:rPr>
                <w:sz w:val="28"/>
                <w:szCs w:val="28"/>
              </w:rPr>
            </w:pPr>
            <w:r>
              <w:rPr>
                <w:rFonts w:hint="eastAsia"/>
                <w:sz w:val="28"/>
                <w:szCs w:val="28"/>
              </w:rPr>
              <w:t>2.</w:t>
            </w:r>
            <w:r w:rsidRPr="00DC53C9">
              <w:rPr>
                <w:rFonts w:hint="eastAsia"/>
                <w:sz w:val="28"/>
                <w:szCs w:val="28"/>
              </w:rPr>
              <w:t>近年雖普設幼兒園，惟廣設之非營利幼兒園及準公共化托育單位無法增設學前特教班，又公立幼兒園設置學校不易尋覓，且園所設班空間有限，致增班困境。</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lastRenderedPageBreak/>
              <w:t>臺中市</w:t>
            </w:r>
          </w:p>
        </w:tc>
        <w:tc>
          <w:tcPr>
            <w:tcW w:w="6804" w:type="dxa"/>
          </w:tcPr>
          <w:p w:rsidR="008D77ED" w:rsidRPr="00DC53C9" w:rsidRDefault="008D77ED" w:rsidP="00D90D0D">
            <w:pPr>
              <w:spacing w:line="360" w:lineRule="exact"/>
              <w:ind w:left="228" w:hangingChars="76" w:hanging="228"/>
              <w:rPr>
                <w:sz w:val="28"/>
                <w:szCs w:val="28"/>
              </w:rPr>
            </w:pPr>
            <w:r>
              <w:rPr>
                <w:rFonts w:hint="eastAsia"/>
                <w:sz w:val="28"/>
                <w:szCs w:val="28"/>
              </w:rPr>
              <w:t>1.</w:t>
            </w:r>
            <w:r w:rsidRPr="00DC53C9">
              <w:rPr>
                <w:rFonts w:hint="eastAsia"/>
                <w:sz w:val="28"/>
                <w:szCs w:val="28"/>
              </w:rPr>
              <w:t>學前特教生人數逐年增多，巡迴輔導教師負擔量高，師生比過高。</w:t>
            </w:r>
          </w:p>
          <w:p w:rsidR="008D77ED" w:rsidRPr="00DC53C9" w:rsidRDefault="008D77ED" w:rsidP="00D90D0D">
            <w:pPr>
              <w:spacing w:line="360" w:lineRule="exact"/>
              <w:ind w:left="228" w:hangingChars="76" w:hanging="228"/>
              <w:rPr>
                <w:sz w:val="28"/>
                <w:szCs w:val="28"/>
              </w:rPr>
            </w:pPr>
            <w:r>
              <w:rPr>
                <w:rFonts w:hint="eastAsia"/>
                <w:sz w:val="28"/>
                <w:szCs w:val="28"/>
              </w:rPr>
              <w:t>2.</w:t>
            </w:r>
            <w:r w:rsidRPr="00DC53C9">
              <w:rPr>
                <w:rFonts w:hint="eastAsia"/>
                <w:sz w:val="28"/>
                <w:szCs w:val="28"/>
              </w:rPr>
              <w:t>申請優先入公幼特教生逐年增多，惟多數特殊需求幼兒家長無病識感，未必同意醫療評估及申請特教資源，致普幼教師負擔重，如欲提供優質融合環境，亟需教助員等人力協助。</w:t>
            </w:r>
          </w:p>
          <w:p w:rsidR="008D77ED" w:rsidRPr="00DC53C9" w:rsidRDefault="008D77ED" w:rsidP="00D90D0D">
            <w:pPr>
              <w:spacing w:line="360" w:lineRule="exact"/>
              <w:ind w:left="228" w:hangingChars="76" w:hanging="228"/>
              <w:rPr>
                <w:sz w:val="28"/>
                <w:szCs w:val="28"/>
              </w:rPr>
            </w:pPr>
            <w:r>
              <w:rPr>
                <w:rFonts w:hint="eastAsia"/>
                <w:sz w:val="28"/>
                <w:szCs w:val="28"/>
              </w:rPr>
              <w:t>3.</w:t>
            </w:r>
            <w:r w:rsidRPr="00DC53C9">
              <w:rPr>
                <w:rFonts w:hint="eastAsia"/>
                <w:sz w:val="28"/>
                <w:szCs w:val="28"/>
              </w:rPr>
              <w:t>部分家長以一般生身分登記公幼抽籤，錄取後再行提出鑑定申請，導致公幼特生占比提高，影響班級經營及教學品質。</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臺南市</w:t>
            </w:r>
          </w:p>
        </w:tc>
        <w:tc>
          <w:tcPr>
            <w:tcW w:w="6804" w:type="dxa"/>
          </w:tcPr>
          <w:p w:rsidR="008D77ED" w:rsidRPr="00DC53C9" w:rsidRDefault="008D77ED" w:rsidP="00D90D0D">
            <w:pPr>
              <w:spacing w:line="360" w:lineRule="exact"/>
              <w:rPr>
                <w:sz w:val="28"/>
                <w:szCs w:val="28"/>
              </w:rPr>
            </w:pPr>
            <w:r w:rsidRPr="00DC53C9">
              <w:rPr>
                <w:rFonts w:hint="eastAsia"/>
                <w:sz w:val="28"/>
                <w:szCs w:val="28"/>
              </w:rPr>
              <w:t>擬增設學前特教巡迴輔導班，惟增班</w:t>
            </w:r>
            <w:r>
              <w:rPr>
                <w:rFonts w:hint="eastAsia"/>
                <w:sz w:val="28"/>
                <w:szCs w:val="28"/>
              </w:rPr>
              <w:t>/</w:t>
            </w:r>
            <w:r w:rsidRPr="00DC53C9">
              <w:rPr>
                <w:rFonts w:hint="eastAsia"/>
                <w:sz w:val="28"/>
                <w:szCs w:val="28"/>
              </w:rPr>
              <w:t>增師經費不足。</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高雄市</w:t>
            </w:r>
          </w:p>
        </w:tc>
        <w:tc>
          <w:tcPr>
            <w:tcW w:w="6804" w:type="dxa"/>
          </w:tcPr>
          <w:p w:rsidR="008D77ED" w:rsidRPr="00DC53C9" w:rsidRDefault="008D77ED" w:rsidP="00D90D0D">
            <w:pPr>
              <w:spacing w:line="360" w:lineRule="exact"/>
              <w:rPr>
                <w:sz w:val="28"/>
                <w:szCs w:val="28"/>
              </w:rPr>
            </w:pPr>
            <w:r w:rsidRPr="00DC53C9">
              <w:rPr>
                <w:rFonts w:hint="eastAsia"/>
                <w:sz w:val="28"/>
                <w:szCs w:val="28"/>
              </w:rPr>
              <w:t>「高級中等以下學校特殊教育班班級及專責單位設置與人員進用辦法」第3條無明確規範巡迴輔導班每班學生人數。</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宜蘭縣</w:t>
            </w:r>
          </w:p>
        </w:tc>
        <w:tc>
          <w:tcPr>
            <w:tcW w:w="6804" w:type="dxa"/>
          </w:tcPr>
          <w:p w:rsidR="008D77ED" w:rsidRPr="00DC53C9" w:rsidRDefault="008D77ED" w:rsidP="00D90D0D">
            <w:pPr>
              <w:spacing w:line="360" w:lineRule="exact"/>
              <w:rPr>
                <w:sz w:val="28"/>
                <w:szCs w:val="28"/>
              </w:rPr>
            </w:pPr>
            <w:r w:rsidRPr="00DC53C9">
              <w:rPr>
                <w:rFonts w:hint="eastAsia"/>
                <w:sz w:val="28"/>
                <w:szCs w:val="28"/>
              </w:rPr>
              <w:t>就讀學前集中式特教班之重症學生(如兒癌、重度腦麻、重度身體病弱等)養護需求大於教育需求，照顧人力不足且特教教師無醫療照顧等專業，</w:t>
            </w:r>
            <w:r>
              <w:rPr>
                <w:rFonts w:hint="eastAsia"/>
                <w:sz w:val="28"/>
                <w:szCs w:val="28"/>
              </w:rPr>
              <w:t>致</w:t>
            </w:r>
            <w:r w:rsidRPr="00DC53C9">
              <w:rPr>
                <w:rFonts w:hint="eastAsia"/>
                <w:sz w:val="28"/>
                <w:szCs w:val="28"/>
              </w:rPr>
              <w:t>在照顧上有很大困難。</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新竹縣</w:t>
            </w:r>
          </w:p>
        </w:tc>
        <w:tc>
          <w:tcPr>
            <w:tcW w:w="6804" w:type="dxa"/>
          </w:tcPr>
          <w:p w:rsidR="008D77ED" w:rsidRPr="00DC53C9" w:rsidRDefault="008D77ED" w:rsidP="00D90D0D">
            <w:pPr>
              <w:spacing w:line="360" w:lineRule="exact"/>
              <w:rPr>
                <w:sz w:val="28"/>
                <w:szCs w:val="28"/>
              </w:rPr>
            </w:pPr>
            <w:r>
              <w:rPr>
                <w:rFonts w:hint="eastAsia"/>
                <w:sz w:val="28"/>
                <w:szCs w:val="28"/>
              </w:rPr>
              <w:t>1.</w:t>
            </w:r>
            <w:r w:rsidRPr="00DC53C9">
              <w:rPr>
                <w:rFonts w:hint="eastAsia"/>
                <w:sz w:val="28"/>
                <w:szCs w:val="28"/>
              </w:rPr>
              <w:t>現有助理員時數不足以因應</w:t>
            </w:r>
            <w:r>
              <w:rPr>
                <w:rFonts w:hint="eastAsia"/>
                <w:sz w:val="28"/>
                <w:szCs w:val="28"/>
              </w:rPr>
              <w:t>教育</w:t>
            </w:r>
            <w:r w:rsidRPr="00DC53C9">
              <w:rPr>
                <w:rFonts w:hint="eastAsia"/>
                <w:sz w:val="28"/>
                <w:szCs w:val="28"/>
              </w:rPr>
              <w:t>現場需</w:t>
            </w:r>
            <w:r>
              <w:rPr>
                <w:rFonts w:hint="eastAsia"/>
                <w:sz w:val="28"/>
                <w:szCs w:val="28"/>
              </w:rPr>
              <w:t>求</w:t>
            </w:r>
            <w:r w:rsidRPr="00DC53C9">
              <w:rPr>
                <w:rFonts w:hint="eastAsia"/>
                <w:sz w:val="28"/>
                <w:szCs w:val="28"/>
              </w:rPr>
              <w:t>。</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目前鄉鎮市公幼無助理員申請，且鄉鎮市礙於成本考量，不酌減班級人數，致園方老師照顧辛苦。</w:t>
            </w:r>
          </w:p>
          <w:p w:rsidR="008D77ED" w:rsidRPr="00DC53C9" w:rsidRDefault="008D77ED" w:rsidP="00D90D0D">
            <w:pPr>
              <w:spacing w:line="360" w:lineRule="exact"/>
              <w:ind w:left="369" w:hangingChars="123" w:hanging="369"/>
              <w:rPr>
                <w:sz w:val="28"/>
                <w:szCs w:val="28"/>
              </w:rPr>
            </w:pPr>
            <w:r>
              <w:rPr>
                <w:rFonts w:hint="eastAsia"/>
                <w:sz w:val="28"/>
                <w:szCs w:val="28"/>
              </w:rPr>
              <w:t>3.</w:t>
            </w:r>
            <w:r w:rsidRPr="00DC53C9">
              <w:rPr>
                <w:rFonts w:hint="eastAsia"/>
                <w:sz w:val="28"/>
                <w:szCs w:val="28"/>
              </w:rPr>
              <w:t>鑑出率逐年增高，致學前巡迴老師服務人數超標，無暇協助疑似生。</w:t>
            </w:r>
            <w:r w:rsidRPr="00DC53C9">
              <w:rPr>
                <w:sz w:val="28"/>
                <w:szCs w:val="28"/>
              </w:rPr>
              <w:t xml:space="preserve"> </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苗栗縣</w:t>
            </w:r>
          </w:p>
        </w:tc>
        <w:tc>
          <w:tcPr>
            <w:tcW w:w="6804" w:type="dxa"/>
          </w:tcPr>
          <w:p w:rsidR="008D77ED" w:rsidRPr="00DC53C9" w:rsidRDefault="008D77ED" w:rsidP="00D90D0D">
            <w:pPr>
              <w:spacing w:line="360" w:lineRule="exact"/>
              <w:rPr>
                <w:sz w:val="28"/>
                <w:szCs w:val="28"/>
              </w:rPr>
            </w:pPr>
            <w:r>
              <w:rPr>
                <w:rFonts w:hint="eastAsia"/>
                <w:sz w:val="28"/>
                <w:szCs w:val="28"/>
              </w:rPr>
              <w:t>特教</w:t>
            </w:r>
            <w:r w:rsidRPr="00DC53C9">
              <w:rPr>
                <w:rFonts w:hint="eastAsia"/>
                <w:sz w:val="28"/>
                <w:szCs w:val="28"/>
              </w:rPr>
              <w:t>學生人數逐年增加，老師負擔量增加。</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彰化縣</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1.私立幼兒園之教師師資養成背景不一致，且</w:t>
            </w:r>
            <w:r w:rsidRPr="00DC53C9">
              <w:rPr>
                <w:rFonts w:hint="eastAsia"/>
                <w:sz w:val="28"/>
                <w:szCs w:val="28"/>
              </w:rPr>
              <w:t>幼兒園人力有限，難以推動學前融合教育，特殊需求幼兒經常無法獲得有效的學習。</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提供學前特幼生輔具和特教助理員經費補助不足。</w:t>
            </w:r>
          </w:p>
          <w:p w:rsidR="008D77ED" w:rsidRPr="00DC53C9" w:rsidRDefault="008D77ED" w:rsidP="00D90D0D">
            <w:pPr>
              <w:spacing w:line="360" w:lineRule="exact"/>
              <w:ind w:left="369" w:hangingChars="123" w:hanging="369"/>
              <w:rPr>
                <w:sz w:val="28"/>
                <w:szCs w:val="28"/>
              </w:rPr>
            </w:pPr>
            <w:r>
              <w:rPr>
                <w:rFonts w:hint="eastAsia"/>
                <w:sz w:val="28"/>
                <w:szCs w:val="28"/>
              </w:rPr>
              <w:t>3.</w:t>
            </w:r>
            <w:r w:rsidRPr="00DC53C9">
              <w:rPr>
                <w:rFonts w:hint="eastAsia"/>
                <w:sz w:val="28"/>
                <w:szCs w:val="28"/>
              </w:rPr>
              <w:t>私幼師資良莠不齊，部分教保人員特教專業不足，</w:t>
            </w:r>
            <w:r>
              <w:rPr>
                <w:rFonts w:hint="eastAsia"/>
                <w:sz w:val="28"/>
                <w:szCs w:val="28"/>
              </w:rPr>
              <w:t>另</w:t>
            </w:r>
            <w:r w:rsidRPr="00DC53C9">
              <w:rPr>
                <w:rFonts w:hint="eastAsia"/>
                <w:sz w:val="28"/>
                <w:szCs w:val="28"/>
              </w:rPr>
              <w:t>有普通班教師反應在特教專業知能與教學</w:t>
            </w:r>
            <w:r w:rsidRPr="00DC53C9">
              <w:rPr>
                <w:rFonts w:hint="eastAsia"/>
                <w:sz w:val="28"/>
                <w:szCs w:val="28"/>
              </w:rPr>
              <w:lastRenderedPageBreak/>
              <w:t>調整策略不足，對融合教育怯步。</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南投縣</w:t>
            </w:r>
          </w:p>
        </w:tc>
        <w:tc>
          <w:tcPr>
            <w:tcW w:w="6804" w:type="dxa"/>
          </w:tcPr>
          <w:p w:rsidR="008D77ED" w:rsidRPr="00DC53C9" w:rsidRDefault="008D77ED" w:rsidP="00D90D0D">
            <w:pPr>
              <w:spacing w:line="360" w:lineRule="exact"/>
              <w:rPr>
                <w:sz w:val="28"/>
                <w:szCs w:val="28"/>
              </w:rPr>
            </w:pPr>
            <w:r>
              <w:rPr>
                <w:rFonts w:hint="eastAsia"/>
                <w:sz w:val="28"/>
                <w:szCs w:val="28"/>
              </w:rPr>
              <w:t>1.</w:t>
            </w:r>
            <w:r w:rsidRPr="00DC53C9">
              <w:rPr>
                <w:rFonts w:hint="eastAsia"/>
                <w:sz w:val="28"/>
                <w:szCs w:val="28"/>
              </w:rPr>
              <w:t>經費不足：助理人員服務費用不足等。</w:t>
            </w:r>
          </w:p>
          <w:p w:rsidR="008D77ED" w:rsidRPr="00DC53C9" w:rsidRDefault="008D77ED" w:rsidP="00D90D0D">
            <w:pPr>
              <w:spacing w:line="360" w:lineRule="exact"/>
              <w:ind w:left="228" w:hangingChars="76" w:hanging="228"/>
              <w:rPr>
                <w:sz w:val="28"/>
                <w:szCs w:val="28"/>
              </w:rPr>
            </w:pPr>
            <w:r>
              <w:rPr>
                <w:rFonts w:hint="eastAsia"/>
                <w:sz w:val="28"/>
                <w:szCs w:val="28"/>
              </w:rPr>
              <w:t>2.</w:t>
            </w:r>
            <w:r w:rsidRPr="00DC53C9">
              <w:rPr>
                <w:rFonts w:hint="eastAsia"/>
                <w:sz w:val="28"/>
                <w:szCs w:val="28"/>
              </w:rPr>
              <w:t>增設學前特教班，縣市財源較難以負擔人事費用。</w:t>
            </w:r>
          </w:p>
          <w:p w:rsidR="008D77ED" w:rsidRPr="00DC53C9" w:rsidRDefault="008D77ED" w:rsidP="00D90D0D">
            <w:pPr>
              <w:spacing w:line="360" w:lineRule="exact"/>
              <w:ind w:left="369" w:hangingChars="123" w:hanging="369"/>
              <w:rPr>
                <w:sz w:val="28"/>
                <w:szCs w:val="28"/>
              </w:rPr>
            </w:pPr>
            <w:r>
              <w:rPr>
                <w:rFonts w:hint="eastAsia"/>
                <w:sz w:val="28"/>
                <w:szCs w:val="28"/>
              </w:rPr>
              <w:t>3.</w:t>
            </w:r>
            <w:r w:rsidRPr="00DC53C9">
              <w:rPr>
                <w:rFonts w:hint="eastAsia"/>
                <w:sz w:val="28"/>
                <w:szCs w:val="28"/>
              </w:rPr>
              <w:t>學前巡迴輔導班未訂定師生比，造成各縣市比率不一致。</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雲林縣</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sz w:val="28"/>
                <w:szCs w:val="28"/>
              </w:rPr>
              <w:t>縣內</w:t>
            </w:r>
            <w:r w:rsidRPr="00DC53C9">
              <w:rPr>
                <w:rFonts w:hint="eastAsia"/>
                <w:sz w:val="28"/>
                <w:szCs w:val="28"/>
              </w:rPr>
              <w:t>僅由</w:t>
            </w:r>
            <w:r w:rsidR="000F42EE">
              <w:rPr>
                <w:rFonts w:hint="eastAsia"/>
                <w:sz w:val="28"/>
                <w:szCs w:val="28"/>
              </w:rPr>
              <w:t>早期療育</w:t>
            </w:r>
            <w:r w:rsidRPr="00DC53C9">
              <w:rPr>
                <w:rFonts w:hint="eastAsia"/>
                <w:sz w:val="28"/>
                <w:szCs w:val="28"/>
              </w:rPr>
              <w:t>機構服務中重度身心障礙幼兒，餘均由10名</w:t>
            </w:r>
            <w:r w:rsidRPr="00DC53C9">
              <w:rPr>
                <w:sz w:val="28"/>
                <w:szCs w:val="28"/>
              </w:rPr>
              <w:t>學前特教巡迴老師</w:t>
            </w:r>
            <w:r w:rsidRPr="00DC53C9">
              <w:rPr>
                <w:rFonts w:hint="eastAsia"/>
                <w:sz w:val="28"/>
                <w:szCs w:val="28"/>
              </w:rPr>
              <w:t>提供學生所需教學服務，</w:t>
            </w:r>
            <w:r w:rsidRPr="00DC53C9">
              <w:rPr>
                <w:sz w:val="28"/>
                <w:szCs w:val="28"/>
              </w:rPr>
              <w:t>難以滿足普通班特殊需求幼兒相關服務</w:t>
            </w:r>
            <w:r w:rsidRPr="00DC53C9">
              <w:rPr>
                <w:rFonts w:hint="eastAsia"/>
                <w:sz w:val="28"/>
                <w:szCs w:val="28"/>
              </w:rPr>
              <w:t>。</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sz w:val="28"/>
                <w:szCs w:val="28"/>
              </w:rPr>
              <w:t>專業</w:t>
            </w:r>
            <w:r w:rsidRPr="00DC53C9">
              <w:rPr>
                <w:rFonts w:hint="eastAsia"/>
                <w:sz w:val="28"/>
                <w:szCs w:val="28"/>
              </w:rPr>
              <w:t>人員結合巡輔教師</w:t>
            </w:r>
            <w:r w:rsidRPr="00DC53C9">
              <w:rPr>
                <w:sz w:val="28"/>
                <w:szCs w:val="28"/>
              </w:rPr>
              <w:t>入園服務</w:t>
            </w:r>
            <w:r w:rsidRPr="00DC53C9">
              <w:rPr>
                <w:rFonts w:hint="eastAsia"/>
                <w:sz w:val="28"/>
                <w:szCs w:val="28"/>
              </w:rPr>
              <w:t>時數無法滿足學前特教學生需求，特教巡迴教師難以整合相關專業團隊建議，提供普通班教師及家長特殊教育支援服務。</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嘉義縣</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sz w:val="28"/>
                <w:szCs w:val="28"/>
              </w:rPr>
              <w:t>代理巡迴輔導教師在入園執行融合教育時對自身的定位</w:t>
            </w:r>
            <w:r w:rsidRPr="00DC53C9">
              <w:rPr>
                <w:rFonts w:hint="eastAsia"/>
                <w:sz w:val="28"/>
                <w:szCs w:val="28"/>
              </w:rPr>
              <w:t>角色模糊</w:t>
            </w:r>
            <w:r w:rsidRPr="00DC53C9">
              <w:rPr>
                <w:sz w:val="28"/>
                <w:szCs w:val="28"/>
              </w:rPr>
              <w:t>。</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教學現場多數普幼老師對融合教育不了解，導致巡輔教師在執行上遇到阻礙。</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屏東縣</w:t>
            </w:r>
          </w:p>
        </w:tc>
        <w:tc>
          <w:tcPr>
            <w:tcW w:w="6804" w:type="dxa"/>
          </w:tcPr>
          <w:p w:rsidR="008D77ED" w:rsidRPr="00DC53C9" w:rsidRDefault="008D77ED" w:rsidP="00D90D0D">
            <w:pPr>
              <w:spacing w:line="360" w:lineRule="exact"/>
              <w:rPr>
                <w:sz w:val="28"/>
                <w:szCs w:val="28"/>
              </w:rPr>
            </w:pPr>
            <w:r w:rsidRPr="00DC53C9">
              <w:rPr>
                <w:rFonts w:hint="eastAsia"/>
                <w:sz w:val="28"/>
                <w:szCs w:val="28"/>
              </w:rPr>
              <w:t>學前特教教師生師比偏高</w:t>
            </w:r>
            <w:r>
              <w:rPr>
                <w:rFonts w:hint="eastAsia"/>
                <w:sz w:val="28"/>
                <w:szCs w:val="28"/>
              </w:rPr>
              <w:t>。</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臺東縣</w:t>
            </w:r>
          </w:p>
        </w:tc>
        <w:tc>
          <w:tcPr>
            <w:tcW w:w="6804" w:type="dxa"/>
          </w:tcPr>
          <w:p w:rsidR="008D77ED" w:rsidRPr="00DC53C9" w:rsidRDefault="008D77ED" w:rsidP="00D90D0D">
            <w:pPr>
              <w:spacing w:line="360" w:lineRule="exact"/>
              <w:rPr>
                <w:sz w:val="28"/>
                <w:szCs w:val="28"/>
              </w:rPr>
            </w:pPr>
            <w:r w:rsidRPr="00DC53C9">
              <w:rPr>
                <w:rFonts w:hint="eastAsia"/>
                <w:sz w:val="28"/>
                <w:szCs w:val="28"/>
              </w:rPr>
              <w:t>普幼教師平日教保工作繁重，缺乏特教知能。</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花蓮縣</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rFonts w:hint="eastAsia"/>
                <w:sz w:val="28"/>
                <w:szCs w:val="28"/>
              </w:rPr>
              <w:t>花蓮縣地處偏遠，教師流動率高，正式特教教師招考困難，僅能聘用不具教師資格者，教師合格率偏低。</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需特教助理員協助及專業團隊服務特殊教育學生數逐年增加，基本工資逐年調漲，致經費不足數逐年提高。</w:t>
            </w:r>
          </w:p>
          <w:p w:rsidR="008D77ED" w:rsidRPr="00DC53C9" w:rsidRDefault="008D77ED" w:rsidP="00D90D0D">
            <w:pPr>
              <w:spacing w:line="360" w:lineRule="exact"/>
              <w:ind w:left="369" w:hangingChars="123" w:hanging="369"/>
              <w:rPr>
                <w:sz w:val="28"/>
                <w:szCs w:val="28"/>
              </w:rPr>
            </w:pPr>
            <w:r>
              <w:rPr>
                <w:rFonts w:hint="eastAsia"/>
                <w:sz w:val="28"/>
                <w:szCs w:val="28"/>
              </w:rPr>
              <w:t>3.</w:t>
            </w:r>
            <w:r w:rsidRPr="00DC53C9">
              <w:rPr>
                <w:rFonts w:hint="eastAsia"/>
                <w:sz w:val="28"/>
                <w:szCs w:val="28"/>
              </w:rPr>
              <w:t>花蓮縣城鄉醫療資源分布不均且落差大，專業團隊治療師鐘點費偏低，難以招聘治療師。</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澎湖縣</w:t>
            </w:r>
          </w:p>
        </w:tc>
        <w:tc>
          <w:tcPr>
            <w:tcW w:w="6804" w:type="dxa"/>
          </w:tcPr>
          <w:p w:rsidR="008D77ED" w:rsidRPr="00DC53C9" w:rsidRDefault="008D77ED" w:rsidP="00D90D0D">
            <w:pPr>
              <w:spacing w:line="360" w:lineRule="exact"/>
              <w:rPr>
                <w:sz w:val="28"/>
                <w:szCs w:val="28"/>
              </w:rPr>
            </w:pPr>
            <w:r w:rsidRPr="00DC53C9">
              <w:rPr>
                <w:rFonts w:hint="eastAsia"/>
                <w:sz w:val="28"/>
                <w:szCs w:val="28"/>
              </w:rPr>
              <w:t>普幼教師仍然缺乏特殊教育相關知能，過於依賴特教教師。</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基隆市</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rFonts w:hint="eastAsia"/>
                <w:sz w:val="28"/>
                <w:szCs w:val="28"/>
              </w:rPr>
              <w:t>身心障礙幼兒於優先入園安置後，班內後續會有新疑似個案出現，致普通班教師教學負擔，無法提供幼兒適切照顧。</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特教學生助理人員與專業團隊服務人員申請逐年增加，中央補助款經費有限，難以滿足需求。</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新竹市</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rFonts w:hint="eastAsia"/>
                <w:sz w:val="28"/>
                <w:szCs w:val="28"/>
              </w:rPr>
              <w:t>學前巡迴輔導人力不足</w:t>
            </w:r>
            <w:r w:rsidRPr="00DC53C9">
              <w:rPr>
                <w:sz w:val="28"/>
                <w:szCs w:val="28"/>
              </w:rPr>
              <w:t>，</w:t>
            </w:r>
            <w:r w:rsidRPr="00DC53C9">
              <w:rPr>
                <w:rFonts w:hint="eastAsia"/>
                <w:sz w:val="28"/>
                <w:szCs w:val="28"/>
              </w:rPr>
              <w:t>無法完整提供幼兒園相關協助。</w:t>
            </w:r>
          </w:p>
          <w:p w:rsidR="008D77ED" w:rsidRPr="00DC53C9" w:rsidRDefault="008D77ED" w:rsidP="00D90D0D">
            <w:pPr>
              <w:spacing w:line="360" w:lineRule="exact"/>
              <w:ind w:left="369" w:hangingChars="123" w:hanging="369"/>
              <w:rPr>
                <w:sz w:val="28"/>
                <w:szCs w:val="28"/>
              </w:rPr>
            </w:pPr>
            <w:r>
              <w:rPr>
                <w:rFonts w:hint="eastAsia"/>
                <w:sz w:val="28"/>
                <w:szCs w:val="28"/>
              </w:rPr>
              <w:lastRenderedPageBreak/>
              <w:t>2.</w:t>
            </w:r>
            <w:r w:rsidRPr="00DC53C9">
              <w:rPr>
                <w:rFonts w:hint="eastAsia"/>
                <w:sz w:val="28"/>
                <w:szCs w:val="28"/>
              </w:rPr>
              <w:t>公立幼兒園每班皆由鑑輔會安置特教幼童就讀，但專業團隊及助理員經費不足，無法滿足幼兒園支援人力需求。</w:t>
            </w:r>
          </w:p>
          <w:p w:rsidR="008D77ED" w:rsidRPr="00DC53C9" w:rsidRDefault="008D77ED" w:rsidP="00D90D0D">
            <w:pPr>
              <w:spacing w:line="360" w:lineRule="exact"/>
              <w:ind w:left="369" w:hangingChars="123" w:hanging="369"/>
              <w:rPr>
                <w:sz w:val="28"/>
                <w:szCs w:val="28"/>
              </w:rPr>
            </w:pPr>
            <w:r>
              <w:rPr>
                <w:rFonts w:hint="eastAsia"/>
                <w:sz w:val="28"/>
                <w:szCs w:val="28"/>
              </w:rPr>
              <w:t>3.</w:t>
            </w:r>
            <w:r w:rsidRPr="00DC53C9">
              <w:rPr>
                <w:rFonts w:hint="eastAsia"/>
                <w:sz w:val="28"/>
                <w:szCs w:val="28"/>
              </w:rPr>
              <w:t>教保服務人員</w:t>
            </w:r>
            <w:r w:rsidRPr="00B86A5D">
              <w:rPr>
                <w:rFonts w:hint="eastAsia"/>
                <w:sz w:val="28"/>
                <w:szCs w:val="28"/>
              </w:rPr>
              <w:t>每年須完成18小時研習</w:t>
            </w:r>
            <w:r>
              <w:rPr>
                <w:rFonts w:hint="eastAsia"/>
                <w:sz w:val="28"/>
                <w:szCs w:val="28"/>
              </w:rPr>
              <w:t>，但因</w:t>
            </w:r>
            <w:r w:rsidRPr="00DC53C9">
              <w:rPr>
                <w:rFonts w:hint="eastAsia"/>
                <w:sz w:val="28"/>
                <w:szCs w:val="28"/>
              </w:rPr>
              <w:t>人數眾多且流動性高，難以全面調訓</w:t>
            </w:r>
            <w:r>
              <w:rPr>
                <w:rFonts w:hint="eastAsia"/>
                <w:sz w:val="28"/>
                <w:szCs w:val="28"/>
              </w:rPr>
              <w:t>，</w:t>
            </w:r>
            <w:r w:rsidRPr="00DC53C9">
              <w:rPr>
                <w:rFonts w:hint="eastAsia"/>
                <w:sz w:val="28"/>
                <w:szCs w:val="28"/>
              </w:rPr>
              <w:t>提升擬定IEP之專業知能。</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lastRenderedPageBreak/>
              <w:t>嘉義市</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rFonts w:hint="eastAsia"/>
                <w:sz w:val="28"/>
                <w:szCs w:val="28"/>
              </w:rPr>
              <w:t>相關資源(如特教學生助理人員經費)仍不足。</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因身心障礙幼生可優先入公立幼兒園，公幼招收身心障礙幼生漸增，普幼教師反映班級經營管理壓力較大。</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金門縣</w:t>
            </w:r>
          </w:p>
        </w:tc>
        <w:tc>
          <w:tcPr>
            <w:tcW w:w="6804" w:type="dxa"/>
          </w:tcPr>
          <w:p w:rsidR="008D77ED" w:rsidRPr="00DC53C9" w:rsidRDefault="008D77ED" w:rsidP="00D90D0D">
            <w:pPr>
              <w:spacing w:line="360" w:lineRule="exact"/>
              <w:ind w:left="369" w:hangingChars="123" w:hanging="369"/>
              <w:rPr>
                <w:sz w:val="28"/>
                <w:szCs w:val="28"/>
              </w:rPr>
            </w:pPr>
            <w:r>
              <w:rPr>
                <w:rFonts w:hint="eastAsia"/>
                <w:sz w:val="28"/>
                <w:szCs w:val="28"/>
              </w:rPr>
              <w:t>1.</w:t>
            </w:r>
            <w:r w:rsidRPr="00DC53C9">
              <w:rPr>
                <w:rFonts w:hint="eastAsia"/>
                <w:sz w:val="28"/>
                <w:szCs w:val="28"/>
              </w:rPr>
              <w:t>金門縣幅員小，學前特教班級少，多數特教班級設於學校，人力資源難合理分配。</w:t>
            </w:r>
          </w:p>
          <w:p w:rsidR="008D77ED" w:rsidRPr="00DC53C9" w:rsidRDefault="008D77ED" w:rsidP="00D90D0D">
            <w:pPr>
              <w:spacing w:line="360" w:lineRule="exact"/>
              <w:ind w:left="369" w:hangingChars="123" w:hanging="369"/>
              <w:rPr>
                <w:sz w:val="28"/>
                <w:szCs w:val="28"/>
              </w:rPr>
            </w:pPr>
            <w:r>
              <w:rPr>
                <w:rFonts w:hint="eastAsia"/>
                <w:sz w:val="28"/>
                <w:szCs w:val="28"/>
              </w:rPr>
              <w:t>2.</w:t>
            </w:r>
            <w:r w:rsidRPr="00DC53C9">
              <w:rPr>
                <w:rFonts w:hint="eastAsia"/>
                <w:sz w:val="28"/>
                <w:szCs w:val="28"/>
              </w:rPr>
              <w:t>礙於教保服務人員多數研習場次有人數限定，經常未開放特教教師名額。</w:t>
            </w:r>
          </w:p>
        </w:tc>
      </w:tr>
      <w:tr w:rsidR="008D77ED" w:rsidRPr="00DC53C9" w:rsidTr="00D90D0D">
        <w:tc>
          <w:tcPr>
            <w:tcW w:w="1134" w:type="dxa"/>
          </w:tcPr>
          <w:p w:rsidR="008D77ED" w:rsidRPr="00DC53C9" w:rsidRDefault="008D77ED" w:rsidP="00D90D0D">
            <w:pPr>
              <w:rPr>
                <w:sz w:val="28"/>
                <w:szCs w:val="28"/>
              </w:rPr>
            </w:pPr>
            <w:r w:rsidRPr="00DC53C9">
              <w:rPr>
                <w:rFonts w:hint="eastAsia"/>
                <w:sz w:val="28"/>
                <w:szCs w:val="28"/>
              </w:rPr>
              <w:t>連江縣</w:t>
            </w:r>
          </w:p>
        </w:tc>
        <w:tc>
          <w:tcPr>
            <w:tcW w:w="6804" w:type="dxa"/>
          </w:tcPr>
          <w:p w:rsidR="008D77ED" w:rsidRPr="00DC53C9" w:rsidRDefault="008D77ED" w:rsidP="00D90D0D">
            <w:pPr>
              <w:spacing w:line="360" w:lineRule="exact"/>
              <w:rPr>
                <w:sz w:val="28"/>
                <w:szCs w:val="28"/>
              </w:rPr>
            </w:pPr>
            <w:r w:rsidRPr="00DC53C9">
              <w:rPr>
                <w:rFonts w:hint="eastAsia"/>
                <w:sz w:val="28"/>
                <w:szCs w:val="28"/>
              </w:rPr>
              <w:t>專任治療師聘請困難，</w:t>
            </w:r>
            <w:r>
              <w:rPr>
                <w:rFonts w:hint="eastAsia"/>
                <w:sz w:val="28"/>
                <w:szCs w:val="28"/>
              </w:rPr>
              <w:t>致</w:t>
            </w:r>
            <w:r w:rsidRPr="00DC53C9">
              <w:rPr>
                <w:rFonts w:hint="eastAsia"/>
                <w:sz w:val="28"/>
                <w:szCs w:val="28"/>
              </w:rPr>
              <w:t>專團服務無專任治療師</w:t>
            </w:r>
            <w:r>
              <w:rPr>
                <w:rFonts w:hint="eastAsia"/>
                <w:sz w:val="28"/>
                <w:szCs w:val="28"/>
              </w:rPr>
              <w:t>且</w:t>
            </w:r>
            <w:r w:rsidRPr="00DC53C9">
              <w:rPr>
                <w:rFonts w:hint="eastAsia"/>
                <w:sz w:val="28"/>
                <w:szCs w:val="28"/>
              </w:rPr>
              <w:t>兼任語言治療師流動性高。</w:t>
            </w:r>
          </w:p>
        </w:tc>
      </w:tr>
    </w:tbl>
    <w:p w:rsidR="008D77ED" w:rsidRPr="008D45E0" w:rsidRDefault="008D77ED" w:rsidP="008D77ED">
      <w:pPr>
        <w:kinsoku w:val="0"/>
        <w:overflowPunct/>
        <w:autoSpaceDE/>
        <w:autoSpaceDN/>
        <w:spacing w:line="480" w:lineRule="exact"/>
        <w:ind w:left="1418" w:firstLineChars="208" w:firstLine="708"/>
        <w:outlineLvl w:val="2"/>
        <w:rPr>
          <w:rFonts w:hAnsi="Arial"/>
          <w:bCs/>
          <w:kern w:val="0"/>
          <w:szCs w:val="36"/>
        </w:rPr>
      </w:pPr>
      <w:r>
        <w:rPr>
          <w:rFonts w:hAnsi="Arial" w:hint="eastAsia"/>
          <w:bCs/>
          <w:kern w:val="0"/>
          <w:szCs w:val="36"/>
        </w:rPr>
        <w:t>可知，各縣市在從事</w:t>
      </w:r>
      <w:r w:rsidRPr="00BB25DD">
        <w:rPr>
          <w:rFonts w:hAnsi="Arial" w:hint="eastAsia"/>
          <w:bCs/>
          <w:kern w:val="0"/>
          <w:szCs w:val="36"/>
        </w:rPr>
        <w:t>學前特殊教育</w:t>
      </w:r>
      <w:r>
        <w:rPr>
          <w:rFonts w:hAnsi="Arial" w:hint="eastAsia"/>
          <w:bCs/>
          <w:kern w:val="0"/>
          <w:szCs w:val="36"/>
        </w:rPr>
        <w:t>上，對於:師資人力及其特教知能、</w:t>
      </w:r>
      <w:r w:rsidRPr="00BB25DD">
        <w:rPr>
          <w:rFonts w:hAnsi="Arial" w:hint="eastAsia"/>
          <w:bCs/>
          <w:kern w:val="0"/>
          <w:szCs w:val="36"/>
        </w:rPr>
        <w:t>合格師資人數</w:t>
      </w:r>
      <w:r>
        <w:rPr>
          <w:rFonts w:hAnsi="Arial" w:hint="eastAsia"/>
          <w:bCs/>
          <w:kern w:val="0"/>
          <w:szCs w:val="36"/>
        </w:rPr>
        <w:t>、特教班之專業照護人力</w:t>
      </w:r>
      <w:r>
        <w:rPr>
          <w:rFonts w:hAnsi="Arial"/>
          <w:bCs/>
          <w:kern w:val="0"/>
          <w:szCs w:val="36"/>
        </w:rPr>
        <w:t>……</w:t>
      </w:r>
      <w:r>
        <w:rPr>
          <w:rFonts w:hAnsi="Arial" w:hint="eastAsia"/>
          <w:bCs/>
          <w:kern w:val="0"/>
          <w:szCs w:val="36"/>
        </w:rPr>
        <w:t>等問題，為多數縣市辦理所遭遇之難處。</w:t>
      </w:r>
    </w:p>
    <w:p w:rsidR="008D77ED" w:rsidRDefault="008D77ED" w:rsidP="008D77ED">
      <w:pPr>
        <w:numPr>
          <w:ilvl w:val="2"/>
          <w:numId w:val="8"/>
        </w:numPr>
        <w:tabs>
          <w:tab w:val="num" w:pos="360"/>
        </w:tabs>
        <w:kinsoku w:val="0"/>
        <w:overflowPunct/>
        <w:autoSpaceDE/>
        <w:autoSpaceDN/>
        <w:spacing w:line="480" w:lineRule="exact"/>
        <w:ind w:left="1393" w:hanging="697"/>
        <w:jc w:val="left"/>
        <w:outlineLvl w:val="2"/>
        <w:rPr>
          <w:rFonts w:hAnsi="Arial"/>
          <w:bCs/>
          <w:kern w:val="0"/>
          <w:szCs w:val="36"/>
        </w:rPr>
      </w:pPr>
      <w:r>
        <w:rPr>
          <w:rFonts w:hAnsi="Arial" w:hint="eastAsia"/>
          <w:bCs/>
          <w:kern w:val="0"/>
          <w:szCs w:val="36"/>
        </w:rPr>
        <w:t>次查107年度特殊教育統計年報，有關各縣市學前階段特教合格教師統計如下表：</w:t>
      </w:r>
    </w:p>
    <w:p w:rsidR="008D77ED" w:rsidRDefault="008D77ED" w:rsidP="008D77ED">
      <w:pPr>
        <w:pStyle w:val="a3"/>
      </w:pPr>
      <w:r>
        <w:rPr>
          <w:rFonts w:hint="eastAsia"/>
          <w:noProof/>
        </w:rPr>
        <mc:AlternateContent>
          <mc:Choice Requires="wps">
            <w:drawing>
              <wp:anchor distT="0" distB="0" distL="114300" distR="114300" simplePos="0" relativeHeight="251665408" behindDoc="0" locked="0" layoutInCell="1" allowOverlap="1" wp14:anchorId="27F89AEB" wp14:editId="075BF92C">
                <wp:simplePos x="0" y="0"/>
                <wp:positionH relativeFrom="column">
                  <wp:posOffset>-92644</wp:posOffset>
                </wp:positionH>
                <wp:positionV relativeFrom="paragraph">
                  <wp:posOffset>413719</wp:posOffset>
                </wp:positionV>
                <wp:extent cx="1087655" cy="1001028"/>
                <wp:effectExtent l="0" t="0" r="36830" b="27940"/>
                <wp:wrapNone/>
                <wp:docPr id="1" name="直線接點 1"/>
                <wp:cNvGraphicFramePr/>
                <a:graphic xmlns:a="http://schemas.openxmlformats.org/drawingml/2006/main">
                  <a:graphicData uri="http://schemas.microsoft.com/office/word/2010/wordprocessingShape">
                    <wps:wsp>
                      <wps:cNvCnPr/>
                      <wps:spPr>
                        <a:xfrm>
                          <a:off x="0" y="0"/>
                          <a:ext cx="1087655" cy="100102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6se="http://schemas.microsoft.com/office/word/2015/wordml/symex">
            <w:pict>
              <v:line w14:anchorId="396C3ED7" id="直線接點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3pt,32.6pt" to="78.3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" strokecolor="#4a7ebb"/>
            </w:pict>
          </mc:Fallback>
        </mc:AlternateContent>
      </w:r>
      <w:r w:rsidRPr="0002469C">
        <w:rPr>
          <w:rFonts w:hint="eastAsia"/>
        </w:rPr>
        <w:t>直轄市及縣</w:t>
      </w:r>
      <w:r w:rsidRPr="0002469C">
        <w:t>(</w:t>
      </w:r>
      <w:r w:rsidRPr="0002469C">
        <w:rPr>
          <w:rFonts w:hint="eastAsia"/>
        </w:rPr>
        <w:t>市</w:t>
      </w:r>
      <w:r w:rsidRPr="0002469C">
        <w:t>)</w:t>
      </w:r>
      <w:r w:rsidRPr="0002469C">
        <w:rPr>
          <w:rFonts w:hint="eastAsia"/>
        </w:rPr>
        <w:t>所屬</w:t>
      </w:r>
      <w:r w:rsidRPr="003B1CB2">
        <w:rPr>
          <w:rFonts w:hint="eastAsia"/>
        </w:rPr>
        <w:t>學前階段</w:t>
      </w:r>
      <w:r w:rsidRPr="0002469C">
        <w:rPr>
          <w:rFonts w:hint="eastAsia"/>
        </w:rPr>
        <w:t>學校身心障礙類教師統計概況</w:t>
      </w:r>
    </w:p>
    <w:tbl>
      <w:tblPr>
        <w:tblW w:w="878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850"/>
        <w:gridCol w:w="851"/>
        <w:gridCol w:w="708"/>
        <w:gridCol w:w="851"/>
        <w:gridCol w:w="850"/>
        <w:gridCol w:w="851"/>
        <w:gridCol w:w="567"/>
        <w:gridCol w:w="709"/>
        <w:gridCol w:w="850"/>
      </w:tblGrid>
      <w:tr w:rsidR="008D77ED" w:rsidRPr="003B1CB2" w:rsidTr="00D90D0D">
        <w:trPr>
          <w:trHeight w:val="450"/>
          <w:tblHeader/>
        </w:trPr>
        <w:tc>
          <w:tcPr>
            <w:tcW w:w="1702" w:type="dxa"/>
            <w:vMerge w:val="restart"/>
            <w:tcBorders>
              <w:top w:val="single" w:sz="7" w:space="0" w:color="000000"/>
              <w:left w:val="single" w:sz="7" w:space="0" w:color="000000"/>
              <w:bottom w:val="single" w:sz="4" w:space="0" w:color="000000"/>
              <w:right w:val="single" w:sz="7" w:space="0" w:color="000000"/>
            </w:tcBorders>
            <w:vAlign w:val="center"/>
          </w:tcPr>
          <w:p w:rsidR="008D77ED" w:rsidRPr="003B1CB2" w:rsidRDefault="008D77ED" w:rsidP="00D90D0D">
            <w:pPr>
              <w:ind w:left="891" w:hangingChars="318" w:hanging="891"/>
              <w:rPr>
                <w:rFonts w:ascii="Times New Roman"/>
                <w:sz w:val="26"/>
                <w:szCs w:val="26"/>
              </w:rPr>
            </w:pPr>
            <w:r>
              <w:rPr>
                <w:rFonts w:ascii="Times New Roman" w:hint="eastAsia"/>
                <w:sz w:val="26"/>
                <w:szCs w:val="26"/>
              </w:rPr>
              <w:t xml:space="preserve">    </w:t>
            </w:r>
            <w:r w:rsidRPr="003B1CB2">
              <w:rPr>
                <w:rFonts w:ascii="Times New Roman"/>
                <w:sz w:val="26"/>
                <w:szCs w:val="26"/>
              </w:rPr>
              <w:t>教師數</w:t>
            </w:r>
          </w:p>
          <w:p w:rsidR="008D77ED" w:rsidRDefault="008D77ED" w:rsidP="00D90D0D">
            <w:pPr>
              <w:rPr>
                <w:rFonts w:ascii="Times New Roman"/>
                <w:sz w:val="26"/>
                <w:szCs w:val="26"/>
              </w:rPr>
            </w:pPr>
          </w:p>
          <w:p w:rsidR="008D77ED" w:rsidRDefault="008D77ED" w:rsidP="00D90D0D">
            <w:pPr>
              <w:rPr>
                <w:rFonts w:ascii="Times New Roman"/>
                <w:sz w:val="26"/>
                <w:szCs w:val="26"/>
              </w:rPr>
            </w:pPr>
          </w:p>
          <w:p w:rsidR="008D77ED" w:rsidRPr="003B1CB2" w:rsidRDefault="008D77ED" w:rsidP="00D90D0D">
            <w:pPr>
              <w:rPr>
                <w:rFonts w:ascii="Times New Roman"/>
                <w:sz w:val="26"/>
                <w:szCs w:val="26"/>
              </w:rPr>
            </w:pPr>
            <w:r w:rsidRPr="003B1CB2">
              <w:rPr>
                <w:rFonts w:ascii="Times New Roman"/>
                <w:sz w:val="26"/>
                <w:szCs w:val="26"/>
              </w:rPr>
              <w:t>縣市</w:t>
            </w:r>
          </w:p>
        </w:tc>
        <w:tc>
          <w:tcPr>
            <w:tcW w:w="2409" w:type="dxa"/>
            <w:gridSpan w:val="3"/>
            <w:tcBorders>
              <w:top w:val="single" w:sz="7" w:space="0" w:color="000000"/>
              <w:left w:val="single" w:sz="7" w:space="0" w:color="000000"/>
              <w:bottom w:val="single" w:sz="7" w:space="0" w:color="000000"/>
              <w:right w:val="single" w:sz="6"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正式編制教師</w:t>
            </w:r>
          </w:p>
        </w:tc>
        <w:tc>
          <w:tcPr>
            <w:tcW w:w="3119" w:type="dxa"/>
            <w:gridSpan w:val="4"/>
            <w:tcBorders>
              <w:top w:val="single" w:sz="7" w:space="0" w:color="000000"/>
              <w:left w:val="single" w:sz="7" w:space="0" w:color="000000"/>
              <w:bottom w:val="single" w:sz="7" w:space="0" w:color="000000"/>
              <w:right w:val="single" w:sz="6"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代理教師</w:t>
            </w:r>
          </w:p>
        </w:tc>
        <w:tc>
          <w:tcPr>
            <w:tcW w:w="709" w:type="dxa"/>
            <w:vMerge w:val="restart"/>
            <w:tcBorders>
              <w:top w:val="single" w:sz="7" w:space="0" w:color="000000"/>
              <w:left w:val="single" w:sz="7" w:space="0" w:color="000000"/>
              <w:bottom w:val="single" w:sz="4" w:space="0" w:color="000000"/>
              <w:right w:val="single" w:sz="6"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總計</w:t>
            </w:r>
          </w:p>
        </w:tc>
        <w:tc>
          <w:tcPr>
            <w:tcW w:w="850" w:type="dxa"/>
            <w:vMerge w:val="restart"/>
            <w:tcBorders>
              <w:top w:val="single" w:sz="7" w:space="0" w:color="000000"/>
              <w:left w:val="single" w:sz="7" w:space="0" w:color="000000"/>
              <w:bottom w:val="single" w:sz="4" w:space="0" w:color="000000"/>
              <w:right w:val="single" w:sz="6"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特教合格教師比率</w:t>
            </w:r>
          </w:p>
        </w:tc>
      </w:tr>
      <w:tr w:rsidR="008D77ED" w:rsidRPr="003B1CB2" w:rsidTr="00D90D0D">
        <w:trPr>
          <w:trHeight w:val="1109"/>
          <w:tblHeader/>
        </w:trPr>
        <w:tc>
          <w:tcPr>
            <w:tcW w:w="1702" w:type="dxa"/>
            <w:vMerge/>
            <w:tcBorders>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p>
        </w:tc>
        <w:tc>
          <w:tcPr>
            <w:tcW w:w="850" w:type="dxa"/>
            <w:tcBorders>
              <w:top w:val="single" w:sz="7" w:space="0" w:color="000000"/>
              <w:left w:val="single" w:sz="7"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特教合格教師</w:t>
            </w:r>
          </w:p>
        </w:tc>
        <w:tc>
          <w:tcPr>
            <w:tcW w:w="851" w:type="dxa"/>
            <w:tcBorders>
              <w:top w:val="single" w:sz="7"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一般合格教師</w:t>
            </w:r>
          </w:p>
        </w:tc>
        <w:tc>
          <w:tcPr>
            <w:tcW w:w="708" w:type="dxa"/>
            <w:tcBorders>
              <w:top w:val="single" w:sz="7" w:space="0" w:color="000000"/>
              <w:left w:val="single" w:sz="2" w:space="0" w:color="000000"/>
              <w:bottom w:val="single" w:sz="7"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小計</w:t>
            </w:r>
          </w:p>
        </w:tc>
        <w:tc>
          <w:tcPr>
            <w:tcW w:w="851" w:type="dxa"/>
            <w:tcBorders>
              <w:top w:val="single" w:sz="7" w:space="0" w:color="000000"/>
              <w:left w:val="single" w:sz="7"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特教合格教師</w:t>
            </w:r>
          </w:p>
        </w:tc>
        <w:tc>
          <w:tcPr>
            <w:tcW w:w="850" w:type="dxa"/>
            <w:tcBorders>
              <w:top w:val="single" w:sz="7"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一般合格教師</w:t>
            </w:r>
          </w:p>
        </w:tc>
        <w:tc>
          <w:tcPr>
            <w:tcW w:w="851" w:type="dxa"/>
            <w:tcBorders>
              <w:top w:val="single" w:sz="7"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不具教師資格</w:t>
            </w:r>
          </w:p>
        </w:tc>
        <w:tc>
          <w:tcPr>
            <w:tcW w:w="567" w:type="dxa"/>
            <w:tcBorders>
              <w:top w:val="single" w:sz="7" w:space="0" w:color="000000"/>
              <w:left w:val="single" w:sz="2" w:space="0" w:color="000000"/>
              <w:bottom w:val="single" w:sz="7"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小計</w:t>
            </w:r>
          </w:p>
        </w:tc>
        <w:tc>
          <w:tcPr>
            <w:tcW w:w="709" w:type="dxa"/>
            <w:vMerge/>
            <w:tcBorders>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p>
        </w:tc>
        <w:tc>
          <w:tcPr>
            <w:tcW w:w="850" w:type="dxa"/>
            <w:vMerge/>
            <w:tcBorders>
              <w:left w:val="single" w:sz="7" w:space="0" w:color="000000"/>
              <w:bottom w:val="single" w:sz="7" w:space="0" w:color="000000"/>
              <w:right w:val="single" w:sz="6" w:space="0" w:color="000000"/>
            </w:tcBorders>
            <w:shd w:val="clear" w:color="auto" w:fill="DADADA"/>
            <w:vAlign w:val="center"/>
          </w:tcPr>
          <w:p w:rsidR="008D77ED" w:rsidRPr="003B1CB2" w:rsidRDefault="008D77ED" w:rsidP="00D90D0D">
            <w:pPr>
              <w:rPr>
                <w:rFonts w:ascii="Times New Roman"/>
                <w:sz w:val="26"/>
                <w:szCs w:val="26"/>
              </w:rPr>
            </w:pP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新北市</w:t>
            </w:r>
          </w:p>
        </w:tc>
        <w:tc>
          <w:tcPr>
            <w:tcW w:w="850" w:type="dxa"/>
            <w:tcBorders>
              <w:top w:val="single" w:sz="7"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93</w:t>
            </w:r>
          </w:p>
        </w:tc>
        <w:tc>
          <w:tcPr>
            <w:tcW w:w="851" w:type="dxa"/>
            <w:tcBorders>
              <w:top w:val="single" w:sz="7"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7"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93</w:t>
            </w:r>
          </w:p>
        </w:tc>
        <w:tc>
          <w:tcPr>
            <w:tcW w:w="851" w:type="dxa"/>
            <w:tcBorders>
              <w:top w:val="single" w:sz="7"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8</w:t>
            </w:r>
          </w:p>
        </w:tc>
        <w:tc>
          <w:tcPr>
            <w:tcW w:w="850" w:type="dxa"/>
            <w:tcBorders>
              <w:top w:val="single" w:sz="7"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851" w:type="dxa"/>
            <w:tcBorders>
              <w:top w:val="single" w:sz="7"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20</w:t>
            </w:r>
          </w:p>
        </w:tc>
        <w:tc>
          <w:tcPr>
            <w:tcW w:w="567" w:type="dxa"/>
            <w:tcBorders>
              <w:top w:val="single" w:sz="7"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33</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126</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臺北市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105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105</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11</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24</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38</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143</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81%</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桃園市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67</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67</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72</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97%</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臺中市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79</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80</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6</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15</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95</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87%</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臺南市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55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55</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6</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61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93%</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高雄市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96</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96</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15</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7</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26</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122</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91%</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宜蘭縣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24</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24</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12</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13</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37</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65%</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lastRenderedPageBreak/>
              <w:t>新竹縣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25</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28</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89%</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苗栗縣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22</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22</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31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77%</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彰化縣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21</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6</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27</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93%</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南投縣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15</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18</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100%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雲林縣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7</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7</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88%</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嘉義縣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12</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12</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15</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屏東縣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23</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24</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7</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31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臺東縣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17</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17</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22</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86%</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花蓮縣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21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21</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8</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30</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澎湖縣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3</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75%</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基隆市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16</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16</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81%</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新竹市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10</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100%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嘉義市</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5</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4</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6</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82%</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金門縣</w:t>
            </w:r>
          </w:p>
        </w:tc>
        <w:tc>
          <w:tcPr>
            <w:tcW w:w="850"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9</w:t>
            </w:r>
          </w:p>
        </w:tc>
        <w:tc>
          <w:tcPr>
            <w:tcW w:w="851" w:type="dxa"/>
            <w:tcBorders>
              <w:top w:val="single" w:sz="2" w:space="0" w:color="000000"/>
              <w:left w:val="single" w:sz="7"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0"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2"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11</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91%</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連江縣</w:t>
            </w:r>
          </w:p>
        </w:tc>
        <w:tc>
          <w:tcPr>
            <w:tcW w:w="850" w:type="dxa"/>
            <w:tcBorders>
              <w:top w:val="single" w:sz="2" w:space="0" w:color="000000"/>
              <w:left w:val="single" w:sz="7"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708" w:type="dxa"/>
            <w:tcBorders>
              <w:top w:val="single" w:sz="2" w:space="0" w:color="000000"/>
              <w:left w:val="single" w:sz="2" w:space="0" w:color="000000"/>
              <w:bottom w:val="single" w:sz="7"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7"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850" w:type="dxa"/>
            <w:tcBorders>
              <w:top w:val="single" w:sz="2"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w:t>
            </w:r>
          </w:p>
        </w:tc>
        <w:tc>
          <w:tcPr>
            <w:tcW w:w="851" w:type="dxa"/>
            <w:tcBorders>
              <w:top w:val="single" w:sz="2" w:space="0" w:color="000000"/>
              <w:left w:val="single" w:sz="2" w:space="0" w:color="000000"/>
              <w:bottom w:val="single" w:sz="7" w:space="0" w:color="000000"/>
              <w:right w:val="single" w:sz="2" w:space="0" w:color="000000"/>
            </w:tcBorders>
            <w:vAlign w:val="center"/>
          </w:tcPr>
          <w:p w:rsidR="008D77ED" w:rsidRPr="003B1CB2" w:rsidRDefault="008D77ED" w:rsidP="00D90D0D">
            <w:pPr>
              <w:rPr>
                <w:rFonts w:ascii="Times New Roman"/>
                <w:sz w:val="26"/>
                <w:szCs w:val="26"/>
              </w:rPr>
            </w:pPr>
            <w:r w:rsidRPr="003B1CB2">
              <w:rPr>
                <w:rFonts w:ascii="Times New Roman"/>
                <w:sz w:val="26"/>
                <w:szCs w:val="26"/>
              </w:rPr>
              <w:t>1</w:t>
            </w:r>
          </w:p>
        </w:tc>
        <w:tc>
          <w:tcPr>
            <w:tcW w:w="567" w:type="dxa"/>
            <w:tcBorders>
              <w:top w:val="single" w:sz="2" w:space="0" w:color="000000"/>
              <w:left w:val="single" w:sz="2" w:space="0" w:color="000000"/>
              <w:bottom w:val="single" w:sz="7" w:space="0" w:color="000000"/>
              <w:right w:val="single" w:sz="7" w:space="0" w:color="000000"/>
            </w:tcBorders>
            <w:shd w:val="clear" w:color="auto" w:fill="F3F3F3"/>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50%</w:t>
            </w:r>
          </w:p>
        </w:tc>
      </w:tr>
      <w:tr w:rsidR="008D77ED" w:rsidRPr="003B1CB2" w:rsidTr="00D90D0D">
        <w:trPr>
          <w:trHeight w:hRule="exact" w:val="367"/>
        </w:trPr>
        <w:tc>
          <w:tcPr>
            <w:tcW w:w="1702"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總計</w:t>
            </w:r>
          </w:p>
        </w:tc>
        <w:tc>
          <w:tcPr>
            <w:tcW w:w="850" w:type="dxa"/>
            <w:tcBorders>
              <w:top w:val="single" w:sz="7" w:space="0" w:color="000000"/>
              <w:left w:val="single" w:sz="7" w:space="0" w:color="000000"/>
              <w:bottom w:val="single" w:sz="7" w:space="0" w:color="000000"/>
              <w:right w:val="single" w:sz="2"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724</w:t>
            </w:r>
          </w:p>
        </w:tc>
        <w:tc>
          <w:tcPr>
            <w:tcW w:w="851" w:type="dxa"/>
            <w:tcBorders>
              <w:top w:val="single" w:sz="7" w:space="0" w:color="000000"/>
              <w:left w:val="single" w:sz="2" w:space="0" w:color="000000"/>
              <w:bottom w:val="single" w:sz="7" w:space="0" w:color="000000"/>
              <w:right w:val="single" w:sz="2"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w:t>
            </w:r>
          </w:p>
        </w:tc>
        <w:tc>
          <w:tcPr>
            <w:tcW w:w="708" w:type="dxa"/>
            <w:tcBorders>
              <w:top w:val="single" w:sz="7" w:space="0" w:color="000000"/>
              <w:left w:val="single" w:sz="2"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726</w:t>
            </w:r>
          </w:p>
        </w:tc>
        <w:tc>
          <w:tcPr>
            <w:tcW w:w="851" w:type="dxa"/>
            <w:tcBorders>
              <w:top w:val="single" w:sz="7" w:space="0" w:color="000000"/>
              <w:left w:val="single" w:sz="7" w:space="0" w:color="000000"/>
              <w:bottom w:val="single" w:sz="7" w:space="0" w:color="000000"/>
              <w:right w:val="single" w:sz="2"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67</w:t>
            </w:r>
          </w:p>
        </w:tc>
        <w:tc>
          <w:tcPr>
            <w:tcW w:w="850" w:type="dxa"/>
            <w:tcBorders>
              <w:top w:val="single" w:sz="7" w:space="0" w:color="000000"/>
              <w:left w:val="single" w:sz="2" w:space="0" w:color="000000"/>
              <w:bottom w:val="single" w:sz="7" w:space="0" w:color="000000"/>
              <w:right w:val="single" w:sz="2"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27</w:t>
            </w:r>
          </w:p>
        </w:tc>
        <w:tc>
          <w:tcPr>
            <w:tcW w:w="851" w:type="dxa"/>
            <w:tcBorders>
              <w:top w:val="single" w:sz="7" w:space="0" w:color="000000"/>
              <w:left w:val="single" w:sz="2" w:space="0" w:color="000000"/>
              <w:bottom w:val="single" w:sz="7" w:space="0" w:color="000000"/>
              <w:right w:val="single" w:sz="2"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105</w:t>
            </w:r>
          </w:p>
        </w:tc>
        <w:tc>
          <w:tcPr>
            <w:tcW w:w="567" w:type="dxa"/>
            <w:tcBorders>
              <w:top w:val="single" w:sz="7" w:space="0" w:color="000000"/>
              <w:left w:val="single" w:sz="2"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199</w:t>
            </w:r>
          </w:p>
        </w:tc>
        <w:tc>
          <w:tcPr>
            <w:tcW w:w="709"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925</w:t>
            </w:r>
          </w:p>
        </w:tc>
        <w:tc>
          <w:tcPr>
            <w:tcW w:w="850" w:type="dxa"/>
            <w:tcBorders>
              <w:top w:val="single" w:sz="7" w:space="0" w:color="000000"/>
              <w:left w:val="single" w:sz="7" w:space="0" w:color="000000"/>
              <w:bottom w:val="single" w:sz="7" w:space="0" w:color="000000"/>
              <w:right w:val="single" w:sz="7" w:space="0" w:color="000000"/>
            </w:tcBorders>
            <w:shd w:val="clear" w:color="auto" w:fill="DADADA"/>
            <w:vAlign w:val="center"/>
          </w:tcPr>
          <w:p w:rsidR="008D77ED" w:rsidRPr="003B1CB2" w:rsidRDefault="008D77ED" w:rsidP="00D90D0D">
            <w:pPr>
              <w:rPr>
                <w:rFonts w:ascii="Times New Roman"/>
                <w:sz w:val="26"/>
                <w:szCs w:val="26"/>
              </w:rPr>
            </w:pPr>
            <w:r w:rsidRPr="003B1CB2">
              <w:rPr>
                <w:rFonts w:ascii="Times New Roman"/>
                <w:sz w:val="26"/>
                <w:szCs w:val="26"/>
              </w:rPr>
              <w:t>86%</w:t>
            </w:r>
          </w:p>
        </w:tc>
      </w:tr>
    </w:tbl>
    <w:p w:rsidR="008D77ED" w:rsidRDefault="008D77ED" w:rsidP="008D77ED">
      <w:pPr>
        <w:overflowPunct/>
        <w:autoSpaceDE/>
        <w:autoSpaceDN/>
        <w:spacing w:line="480" w:lineRule="exact"/>
        <w:ind w:leftChars="-42" w:left="1" w:hangingChars="48" w:hanging="144"/>
        <w:jc w:val="left"/>
        <w:outlineLvl w:val="3"/>
        <w:rPr>
          <w:rFonts w:hAnsi="Arial"/>
          <w:bCs/>
          <w:sz w:val="28"/>
          <w:szCs w:val="28"/>
        </w:rPr>
      </w:pPr>
      <w:r>
        <w:rPr>
          <w:rFonts w:hAnsi="Arial" w:hint="eastAsia"/>
          <w:noProof/>
          <w:sz w:val="28"/>
          <w:szCs w:val="28"/>
        </w:rPr>
        <mc:AlternateContent>
          <mc:Choice Requires="wps">
            <w:drawing>
              <wp:anchor distT="0" distB="0" distL="114300" distR="114300" simplePos="0" relativeHeight="251666432" behindDoc="0" locked="0" layoutInCell="1" allowOverlap="1" wp14:anchorId="6E72D19E" wp14:editId="45E082EC">
                <wp:simplePos x="0" y="0"/>
                <wp:positionH relativeFrom="column">
                  <wp:posOffset>-82284</wp:posOffset>
                </wp:positionH>
                <wp:positionV relativeFrom="paragraph">
                  <wp:posOffset>-4520132</wp:posOffset>
                </wp:positionV>
                <wp:extent cx="1068405" cy="1010653"/>
                <wp:effectExtent l="0" t="0" r="36830" b="37465"/>
                <wp:wrapNone/>
                <wp:docPr id="12" name="直線接點 12"/>
                <wp:cNvGraphicFramePr/>
                <a:graphic xmlns:a="http://schemas.openxmlformats.org/drawingml/2006/main">
                  <a:graphicData uri="http://schemas.microsoft.com/office/word/2010/wordprocessingShape">
                    <wps:wsp>
                      <wps:cNvCnPr/>
                      <wps:spPr>
                        <a:xfrm>
                          <a:off x="0" y="0"/>
                          <a:ext cx="1068405" cy="101065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6se="http://schemas.microsoft.com/office/word/2015/wordml/symex">
            <w:pict>
              <v:line w14:anchorId="1DB9E47C" id="直線接點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pt,-355.9pt" to="77.65pt,-2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" strokecolor="#4a7ebb"/>
            </w:pict>
          </mc:Fallback>
        </mc:AlternateContent>
      </w:r>
      <w:r w:rsidRPr="00F47BB1">
        <w:rPr>
          <w:rFonts w:hAnsi="Arial" w:hint="eastAsia"/>
          <w:sz w:val="28"/>
          <w:szCs w:val="28"/>
        </w:rPr>
        <w:t>資料來源：</w:t>
      </w:r>
      <w:r w:rsidRPr="00F47BB1">
        <w:rPr>
          <w:rFonts w:hAnsi="Arial" w:hint="eastAsia"/>
          <w:bCs/>
          <w:sz w:val="28"/>
          <w:szCs w:val="28"/>
        </w:rPr>
        <w:t>教育部107年度特殊教育統計年報</w:t>
      </w:r>
      <w:r>
        <w:rPr>
          <w:rFonts w:hAnsi="Arial" w:hint="eastAsia"/>
          <w:bCs/>
          <w:sz w:val="28"/>
          <w:szCs w:val="28"/>
        </w:rPr>
        <w:t>。</w:t>
      </w:r>
    </w:p>
    <w:p w:rsidR="008D77ED" w:rsidRDefault="008D77ED" w:rsidP="008D77ED">
      <w:pPr>
        <w:kinsoku w:val="0"/>
        <w:overflowPunct/>
        <w:autoSpaceDE/>
        <w:autoSpaceDN/>
        <w:spacing w:line="480" w:lineRule="exact"/>
        <w:ind w:left="697"/>
        <w:jc w:val="left"/>
        <w:outlineLvl w:val="2"/>
        <w:rPr>
          <w:rFonts w:hAnsi="Arial"/>
          <w:bCs/>
          <w:kern w:val="0"/>
          <w:szCs w:val="36"/>
        </w:rPr>
      </w:pPr>
      <w:r>
        <w:rPr>
          <w:rFonts w:hAnsi="Arial" w:hint="eastAsia"/>
          <w:bCs/>
          <w:kern w:val="0"/>
          <w:szCs w:val="36"/>
        </w:rPr>
        <w:t>依據上表:</w:t>
      </w:r>
    </w:p>
    <w:p w:rsidR="008D77ED" w:rsidRDefault="008D77ED" w:rsidP="008D77ED">
      <w:pPr>
        <w:pStyle w:val="4"/>
      </w:pPr>
      <w:r>
        <w:rPr>
          <w:rFonts w:hint="eastAsia"/>
        </w:rPr>
        <w:t>國內從事身心障礙類特殊教育</w:t>
      </w:r>
      <w:r w:rsidRPr="00835C4B">
        <w:t>合格教師</w:t>
      </w:r>
      <w:r>
        <w:rPr>
          <w:rFonts w:hint="eastAsia"/>
        </w:rPr>
        <w:t>人數</w:t>
      </w:r>
      <w:r w:rsidRPr="001111DE">
        <w:rPr>
          <w:rFonts w:hint="eastAsia"/>
          <w:bCs/>
        </w:rPr>
        <w:t>(含正式編制教師及代理教師)</w:t>
      </w:r>
      <w:r>
        <w:rPr>
          <w:rFonts w:hint="eastAsia"/>
        </w:rPr>
        <w:t>主要集中在6都，本島各縣市以嘉義市9人及雲林縣7人，人數最少；離島三縣市中，連江縣僅1名代理之特教合格教師。顯示，特教合格師資人力分布不均之現象。</w:t>
      </w:r>
    </w:p>
    <w:p w:rsidR="008D77ED" w:rsidRDefault="008D77ED" w:rsidP="008D77ED">
      <w:pPr>
        <w:pStyle w:val="4"/>
      </w:pPr>
      <w:r>
        <w:rPr>
          <w:rFonts w:hint="eastAsia"/>
        </w:rPr>
        <w:t>再就從事</w:t>
      </w:r>
      <w:r w:rsidRPr="00EC3F39">
        <w:rPr>
          <w:rFonts w:hint="eastAsia"/>
        </w:rPr>
        <w:t>身心障礙類特殊教育</w:t>
      </w:r>
      <w:r w:rsidRPr="00EC3F39">
        <w:t>合格教師</w:t>
      </w:r>
      <w:r>
        <w:rPr>
          <w:rFonts w:hint="eastAsia"/>
        </w:rPr>
        <w:t>比率觀之，全國平均為86%，目前有新北市、台北市、宜蘭縣、苗栗縣、嘉義縣、花蓮縣、澎湖縣、基隆市、嘉義市及連江縣等10縣市，</w:t>
      </w:r>
      <w:r w:rsidRPr="00835C4B">
        <w:t>特教合格教師比率</w:t>
      </w:r>
      <w:r>
        <w:rPr>
          <w:rFonts w:hint="eastAsia"/>
        </w:rPr>
        <w:t>低於全國平均。顯示，從事</w:t>
      </w:r>
      <w:r w:rsidRPr="00916821">
        <w:rPr>
          <w:rFonts w:hint="eastAsia"/>
        </w:rPr>
        <w:t>身心障礙類特殊教育</w:t>
      </w:r>
      <w:r>
        <w:rPr>
          <w:rFonts w:hint="eastAsia"/>
        </w:rPr>
        <w:t>之師資，目前仍有將近半數縣市低於國內各縣市平均之下，不</w:t>
      </w:r>
      <w:r>
        <w:rPr>
          <w:rFonts w:hint="eastAsia"/>
        </w:rPr>
        <w:lastRenderedPageBreak/>
        <w:t>利於特殊教育之施行及推動。</w:t>
      </w:r>
    </w:p>
    <w:p w:rsidR="008D77ED" w:rsidRPr="00E83CC1" w:rsidRDefault="008D77ED" w:rsidP="008D77ED">
      <w:pPr>
        <w:pStyle w:val="3"/>
      </w:pPr>
      <w:r w:rsidRPr="00E83CC1">
        <w:rPr>
          <w:rFonts w:hint="eastAsia"/>
        </w:rPr>
        <w:t>另本院就教育部以融合教育將</w:t>
      </w:r>
      <w:r>
        <w:rPr>
          <w:rFonts w:hint="eastAsia"/>
        </w:rPr>
        <w:t>需</w:t>
      </w:r>
      <w:r w:rsidR="000F42EE">
        <w:rPr>
          <w:rFonts w:hint="eastAsia"/>
        </w:rPr>
        <w:t>早期療育</w:t>
      </w:r>
      <w:r>
        <w:rPr>
          <w:rFonts w:hint="eastAsia"/>
        </w:rPr>
        <w:t>服務之學童</w:t>
      </w:r>
      <w:r w:rsidRPr="00E83CC1">
        <w:rPr>
          <w:rFonts w:hint="eastAsia"/>
        </w:rPr>
        <w:t>安置於幼兒園普通班，而有部分縣市政府提出</w:t>
      </w:r>
      <w:r>
        <w:rPr>
          <w:rFonts w:hint="eastAsia"/>
        </w:rPr>
        <w:t>需</w:t>
      </w:r>
      <w:r w:rsidR="000F42EE">
        <w:rPr>
          <w:rFonts w:hint="eastAsia"/>
        </w:rPr>
        <w:t>早期療育</w:t>
      </w:r>
      <w:r>
        <w:rPr>
          <w:rFonts w:hint="eastAsia"/>
        </w:rPr>
        <w:t>之</w:t>
      </w:r>
      <w:r w:rsidRPr="00E83CC1">
        <w:rPr>
          <w:rFonts w:hint="eastAsia"/>
        </w:rPr>
        <w:t>幼兒要多於一般幼兒更多健康之照護，幼兒園增加專業醫護人力照護需求之可行性一節詢問該部，國教署副署長許麗娟表示:學校衛生法有對學校要求校護配置，但幼兒園非學校衛生法規範對象，但幼兒教育及照顧法對不同人數幼兒園有規範，須以特約、兼任或專任方式置護理人員，目前公幼可與學校合併計算聘任護理人員，若人數超過公幼會另自聘護理人員</w:t>
      </w:r>
      <w:r>
        <w:rPr>
          <w:rFonts w:hint="eastAsia"/>
        </w:rPr>
        <w:t>等語。是以</w:t>
      </w:r>
      <w:r w:rsidRPr="00E83CC1">
        <w:rPr>
          <w:rFonts w:hint="eastAsia"/>
        </w:rPr>
        <w:t>，</w:t>
      </w:r>
      <w:r w:rsidR="000F42EE">
        <w:rPr>
          <w:rFonts w:hint="eastAsia"/>
        </w:rPr>
        <w:t>早期療育</w:t>
      </w:r>
      <w:r w:rsidRPr="00E83CC1">
        <w:rPr>
          <w:rFonts w:hint="eastAsia"/>
        </w:rPr>
        <w:t>個案現規劃安置於普通班，</w:t>
      </w:r>
      <w:r>
        <w:rPr>
          <w:rFonts w:hint="eastAsia"/>
        </w:rPr>
        <w:t>雖對</w:t>
      </w:r>
      <w:r w:rsidRPr="00E83CC1">
        <w:rPr>
          <w:rFonts w:hint="eastAsia"/>
        </w:rPr>
        <w:t>護理人員之配置</w:t>
      </w:r>
      <w:r>
        <w:rPr>
          <w:rFonts w:hint="eastAsia"/>
        </w:rPr>
        <w:t>有相關規範，但仍無法解決前開地方政府在</w:t>
      </w:r>
      <w:r w:rsidRPr="008033DB">
        <w:rPr>
          <w:rFonts w:hint="eastAsia"/>
        </w:rPr>
        <w:t>專業照護人力</w:t>
      </w:r>
      <w:r>
        <w:rPr>
          <w:rFonts w:hint="eastAsia"/>
        </w:rPr>
        <w:t>之需求問題</w:t>
      </w:r>
      <w:r w:rsidRPr="00E83CC1">
        <w:rPr>
          <w:rFonts w:hint="eastAsia"/>
        </w:rPr>
        <w:t>。</w:t>
      </w:r>
    </w:p>
    <w:p w:rsidR="008D77ED" w:rsidRDefault="008D77ED" w:rsidP="008D77ED">
      <w:pPr>
        <w:numPr>
          <w:ilvl w:val="2"/>
          <w:numId w:val="8"/>
        </w:numPr>
        <w:tabs>
          <w:tab w:val="num" w:pos="360"/>
        </w:tabs>
        <w:kinsoku w:val="0"/>
        <w:overflowPunct/>
        <w:autoSpaceDE/>
        <w:autoSpaceDN/>
        <w:spacing w:line="480" w:lineRule="exact"/>
        <w:ind w:left="1394" w:hanging="697"/>
        <w:outlineLvl w:val="2"/>
        <w:rPr>
          <w:rFonts w:hAnsi="Arial"/>
          <w:bCs/>
          <w:kern w:val="0"/>
          <w:szCs w:val="36"/>
        </w:rPr>
      </w:pPr>
      <w:r>
        <w:rPr>
          <w:rFonts w:hAnsi="Arial" w:hint="eastAsia"/>
          <w:bCs/>
          <w:kern w:val="0"/>
          <w:szCs w:val="36"/>
        </w:rPr>
        <w:t>綜上，現階段教育部</w:t>
      </w:r>
      <w:r w:rsidRPr="00AA781C">
        <w:rPr>
          <w:rFonts w:hAnsi="Arial" w:hint="eastAsia"/>
          <w:bCs/>
          <w:kern w:val="0"/>
          <w:szCs w:val="36"/>
        </w:rPr>
        <w:t>對於學校附設之幼兒園設置有特殊教育班別者，</w:t>
      </w:r>
      <w:r>
        <w:rPr>
          <w:rFonts w:hAnsi="Arial" w:hint="eastAsia"/>
          <w:bCs/>
          <w:kern w:val="0"/>
          <w:szCs w:val="36"/>
        </w:rPr>
        <w:t>規範有</w:t>
      </w:r>
      <w:r w:rsidRPr="00AA781C">
        <w:rPr>
          <w:rFonts w:hAnsi="Arial" w:hint="eastAsia"/>
          <w:bCs/>
          <w:kern w:val="0"/>
          <w:szCs w:val="36"/>
        </w:rPr>
        <w:t>遴聘特教教師/人員</w:t>
      </w:r>
      <w:r>
        <w:rPr>
          <w:rFonts w:hAnsi="Arial" w:hint="eastAsia"/>
          <w:bCs/>
          <w:kern w:val="0"/>
          <w:szCs w:val="36"/>
        </w:rPr>
        <w:t>及</w:t>
      </w:r>
      <w:r w:rsidRPr="00AA781C">
        <w:rPr>
          <w:rFonts w:hAnsi="Arial" w:hint="eastAsia"/>
          <w:bCs/>
          <w:kern w:val="0"/>
          <w:szCs w:val="36"/>
        </w:rPr>
        <w:t>師</w:t>
      </w:r>
      <w:r>
        <w:rPr>
          <w:rFonts w:hAnsi="Arial" w:hint="eastAsia"/>
          <w:bCs/>
          <w:kern w:val="0"/>
          <w:szCs w:val="36"/>
        </w:rPr>
        <w:t>資員額；而</w:t>
      </w:r>
      <w:r w:rsidRPr="00AA781C">
        <w:rPr>
          <w:rFonts w:hAnsi="Arial" w:hint="eastAsia"/>
          <w:bCs/>
          <w:kern w:val="0"/>
          <w:szCs w:val="36"/>
        </w:rPr>
        <w:t>對接受教保服務之身心障礙幼兒，</w:t>
      </w:r>
      <w:r>
        <w:rPr>
          <w:rFonts w:hAnsi="Arial" w:hint="eastAsia"/>
          <w:bCs/>
          <w:kern w:val="0"/>
          <w:szCs w:val="36"/>
        </w:rPr>
        <w:t>亦有規範</w:t>
      </w:r>
      <w:r w:rsidRPr="00AA781C">
        <w:rPr>
          <w:rFonts w:hAnsi="Arial" w:hint="eastAsia"/>
          <w:bCs/>
          <w:kern w:val="0"/>
          <w:szCs w:val="36"/>
        </w:rPr>
        <w:t>主管機關應</w:t>
      </w:r>
      <w:r>
        <w:rPr>
          <w:rFonts w:hAnsi="Arial" w:hint="eastAsia"/>
          <w:bCs/>
          <w:kern w:val="0"/>
          <w:szCs w:val="36"/>
        </w:rPr>
        <w:t>提供</w:t>
      </w:r>
      <w:r w:rsidRPr="00AA781C">
        <w:rPr>
          <w:rFonts w:hAnsi="Arial" w:hint="eastAsia"/>
          <w:bCs/>
          <w:kern w:val="0"/>
          <w:szCs w:val="36"/>
        </w:rPr>
        <w:t>專業團隊</w:t>
      </w:r>
      <w:r>
        <w:rPr>
          <w:rFonts w:hAnsi="Arial" w:hint="eastAsia"/>
          <w:bCs/>
          <w:kern w:val="0"/>
          <w:szCs w:val="36"/>
        </w:rPr>
        <w:t>進行</w:t>
      </w:r>
      <w:r w:rsidR="000F42EE">
        <w:rPr>
          <w:rFonts w:hAnsi="Arial" w:hint="eastAsia"/>
          <w:bCs/>
          <w:kern w:val="0"/>
          <w:szCs w:val="36"/>
        </w:rPr>
        <w:t>早期療育</w:t>
      </w:r>
      <w:r w:rsidRPr="00AA781C">
        <w:rPr>
          <w:rFonts w:hAnsi="Arial" w:hint="eastAsia"/>
          <w:bCs/>
          <w:kern w:val="0"/>
          <w:szCs w:val="36"/>
        </w:rPr>
        <w:t>及學前特殊教育服務，並得配置特殊教育教師，</w:t>
      </w:r>
      <w:r>
        <w:rPr>
          <w:rFonts w:hAnsi="Arial" w:hint="eastAsia"/>
          <w:bCs/>
          <w:kern w:val="0"/>
          <w:szCs w:val="36"/>
        </w:rPr>
        <w:t>其</w:t>
      </w:r>
      <w:r w:rsidRPr="00AA781C">
        <w:rPr>
          <w:rFonts w:hAnsi="Arial" w:hint="eastAsia"/>
          <w:bCs/>
          <w:kern w:val="0"/>
          <w:szCs w:val="36"/>
        </w:rPr>
        <w:t>師生比</w:t>
      </w:r>
      <w:r>
        <w:rPr>
          <w:rFonts w:hAnsi="Arial" w:hint="eastAsia"/>
          <w:bCs/>
          <w:kern w:val="0"/>
          <w:szCs w:val="36"/>
        </w:rPr>
        <w:t>由</w:t>
      </w:r>
      <w:r w:rsidRPr="00AA781C">
        <w:rPr>
          <w:rFonts w:hAnsi="Arial" w:hint="eastAsia"/>
          <w:bCs/>
          <w:kern w:val="0"/>
          <w:szCs w:val="36"/>
        </w:rPr>
        <w:t>地方政府定訂。</w:t>
      </w:r>
      <w:r>
        <w:rPr>
          <w:rFonts w:hAnsi="Arial" w:hint="eastAsia"/>
          <w:bCs/>
          <w:kern w:val="0"/>
          <w:szCs w:val="36"/>
        </w:rPr>
        <w:t>由於教育部</w:t>
      </w:r>
      <w:r w:rsidRPr="00AA781C">
        <w:rPr>
          <w:rFonts w:hAnsi="Arial" w:hint="eastAsia"/>
          <w:bCs/>
          <w:kern w:val="0"/>
          <w:szCs w:val="36"/>
        </w:rPr>
        <w:t>對</w:t>
      </w:r>
      <w:r w:rsidR="000F42EE">
        <w:rPr>
          <w:rFonts w:hAnsi="Arial" w:hint="eastAsia"/>
          <w:bCs/>
          <w:kern w:val="0"/>
          <w:szCs w:val="36"/>
        </w:rPr>
        <w:t>早期療育</w:t>
      </w:r>
      <w:r w:rsidRPr="00AA781C">
        <w:rPr>
          <w:rFonts w:hAnsi="Arial" w:hint="eastAsia"/>
          <w:bCs/>
          <w:kern w:val="0"/>
          <w:szCs w:val="36"/>
        </w:rPr>
        <w:t>個案</w:t>
      </w:r>
      <w:r>
        <w:rPr>
          <w:rFonts w:hAnsi="Arial" w:hint="eastAsia"/>
          <w:bCs/>
          <w:kern w:val="0"/>
          <w:szCs w:val="36"/>
        </w:rPr>
        <w:t>以</w:t>
      </w:r>
      <w:r w:rsidRPr="00AA781C">
        <w:rPr>
          <w:rFonts w:hAnsi="Arial" w:hint="eastAsia"/>
          <w:bCs/>
          <w:kern w:val="0"/>
          <w:szCs w:val="36"/>
        </w:rPr>
        <w:t>採融合教育</w:t>
      </w:r>
      <w:r>
        <w:rPr>
          <w:rFonts w:hAnsi="Arial" w:hint="eastAsia"/>
          <w:bCs/>
          <w:kern w:val="0"/>
          <w:szCs w:val="36"/>
        </w:rPr>
        <w:t>方式</w:t>
      </w:r>
      <w:r w:rsidRPr="00AA781C">
        <w:rPr>
          <w:rFonts w:hAnsi="Arial" w:hint="eastAsia"/>
          <w:bCs/>
          <w:kern w:val="0"/>
          <w:szCs w:val="36"/>
        </w:rPr>
        <w:t>安置於普通班，</w:t>
      </w:r>
      <w:r>
        <w:rPr>
          <w:rFonts w:hAnsi="Arial" w:hint="eastAsia"/>
          <w:bCs/>
          <w:kern w:val="0"/>
          <w:szCs w:val="36"/>
        </w:rPr>
        <w:t>然</w:t>
      </w:r>
      <w:r w:rsidRPr="00055AF5">
        <w:rPr>
          <w:rFonts w:hAnsi="Arial"/>
          <w:bCs/>
          <w:kern w:val="0"/>
          <w:szCs w:val="36"/>
        </w:rPr>
        <w:t>各縣市</w:t>
      </w:r>
      <w:r>
        <w:rPr>
          <w:rFonts w:hAnsi="Arial" w:hint="eastAsia"/>
          <w:bCs/>
          <w:kern w:val="0"/>
          <w:szCs w:val="36"/>
        </w:rPr>
        <w:t>政府</w:t>
      </w:r>
      <w:r w:rsidRPr="00055AF5">
        <w:rPr>
          <w:rFonts w:hAnsi="Arial" w:hint="eastAsia"/>
          <w:bCs/>
          <w:kern w:val="0"/>
          <w:szCs w:val="36"/>
        </w:rPr>
        <w:t>在從事學前特殊教育</w:t>
      </w:r>
      <w:r>
        <w:rPr>
          <w:rFonts w:hAnsi="Arial" w:hint="eastAsia"/>
          <w:bCs/>
          <w:kern w:val="0"/>
          <w:szCs w:val="36"/>
        </w:rPr>
        <w:t>上有:</w:t>
      </w:r>
      <w:r w:rsidRPr="00055AF5">
        <w:rPr>
          <w:rFonts w:hAnsi="Arial" w:hint="eastAsia"/>
          <w:bCs/>
          <w:kern w:val="0"/>
          <w:szCs w:val="36"/>
        </w:rPr>
        <w:t>師資人力及其特教知能、合格師資人數、特教班之專業照護人力</w:t>
      </w:r>
      <w:r>
        <w:rPr>
          <w:rFonts w:hAnsi="Arial" w:hint="eastAsia"/>
          <w:bCs/>
          <w:kern w:val="0"/>
          <w:szCs w:val="36"/>
        </w:rPr>
        <w:t>不足</w:t>
      </w:r>
      <w:r w:rsidRPr="00055AF5">
        <w:rPr>
          <w:rFonts w:hAnsi="Arial" w:hint="eastAsia"/>
          <w:bCs/>
          <w:kern w:val="0"/>
          <w:szCs w:val="36"/>
        </w:rPr>
        <w:t>等</w:t>
      </w:r>
      <w:r>
        <w:rPr>
          <w:rFonts w:hAnsi="Arial" w:hint="eastAsia"/>
          <w:bCs/>
          <w:kern w:val="0"/>
          <w:szCs w:val="36"/>
        </w:rPr>
        <w:t>問題尚待解決；又國內</w:t>
      </w:r>
      <w:r w:rsidRPr="00055AF5">
        <w:rPr>
          <w:rFonts w:hAnsi="Arial" w:hint="eastAsia"/>
          <w:bCs/>
          <w:kern w:val="0"/>
          <w:szCs w:val="36"/>
        </w:rPr>
        <w:t>特教合格師資人力</w:t>
      </w:r>
      <w:r>
        <w:rPr>
          <w:rFonts w:hAnsi="Arial" w:hint="eastAsia"/>
          <w:bCs/>
          <w:kern w:val="0"/>
          <w:szCs w:val="36"/>
        </w:rPr>
        <w:t>有</w:t>
      </w:r>
      <w:r w:rsidRPr="00055AF5">
        <w:rPr>
          <w:rFonts w:hAnsi="Arial" w:hint="eastAsia"/>
          <w:bCs/>
          <w:kern w:val="0"/>
          <w:szCs w:val="36"/>
        </w:rPr>
        <w:t>分布不均</w:t>
      </w:r>
      <w:r>
        <w:rPr>
          <w:rFonts w:hAnsi="Arial" w:hint="eastAsia"/>
          <w:bCs/>
          <w:kern w:val="0"/>
          <w:szCs w:val="36"/>
        </w:rPr>
        <w:t>、</w:t>
      </w:r>
      <w:r w:rsidRPr="00055AF5">
        <w:rPr>
          <w:rFonts w:hAnsi="Arial" w:hint="eastAsia"/>
          <w:bCs/>
          <w:kern w:val="0"/>
          <w:szCs w:val="36"/>
        </w:rPr>
        <w:t>從事身心障礙類特殊教育之師資，近半數縣市</w:t>
      </w:r>
      <w:r w:rsidRPr="00055AF5">
        <w:rPr>
          <w:rFonts w:hAnsi="Arial"/>
          <w:bCs/>
          <w:kern w:val="0"/>
          <w:szCs w:val="36"/>
        </w:rPr>
        <w:t>特教合格教師比率</w:t>
      </w:r>
      <w:r w:rsidRPr="00055AF5">
        <w:rPr>
          <w:rFonts w:hAnsi="Arial" w:hint="eastAsia"/>
          <w:bCs/>
          <w:kern w:val="0"/>
          <w:szCs w:val="36"/>
        </w:rPr>
        <w:t>低於國內各縣市平均之下</w:t>
      </w:r>
      <w:r>
        <w:rPr>
          <w:rFonts w:hAnsi="Arial" w:hint="eastAsia"/>
          <w:bCs/>
          <w:kern w:val="0"/>
          <w:szCs w:val="36"/>
        </w:rPr>
        <w:t>等</w:t>
      </w:r>
      <w:r w:rsidRPr="00055AF5">
        <w:rPr>
          <w:rFonts w:hAnsi="Arial" w:hint="eastAsia"/>
          <w:bCs/>
          <w:kern w:val="0"/>
          <w:szCs w:val="36"/>
        </w:rPr>
        <w:t>，</w:t>
      </w:r>
      <w:r>
        <w:rPr>
          <w:rFonts w:hAnsi="Arial" w:hint="eastAsia"/>
          <w:bCs/>
          <w:kern w:val="0"/>
          <w:szCs w:val="36"/>
        </w:rPr>
        <w:t>皆</w:t>
      </w:r>
      <w:r w:rsidRPr="00055AF5">
        <w:rPr>
          <w:rFonts w:hAnsi="Arial" w:hint="eastAsia"/>
          <w:bCs/>
          <w:kern w:val="0"/>
          <w:szCs w:val="36"/>
        </w:rPr>
        <w:t>不利</w:t>
      </w:r>
      <w:r>
        <w:rPr>
          <w:rFonts w:hAnsi="Arial" w:hint="eastAsia"/>
          <w:bCs/>
          <w:kern w:val="0"/>
          <w:szCs w:val="36"/>
        </w:rPr>
        <w:t>融合教育之</w:t>
      </w:r>
      <w:r w:rsidRPr="00055AF5">
        <w:rPr>
          <w:rFonts w:hAnsi="Arial" w:hint="eastAsia"/>
          <w:bCs/>
          <w:kern w:val="0"/>
          <w:szCs w:val="36"/>
        </w:rPr>
        <w:t>施行及推動。</w:t>
      </w:r>
      <w:r>
        <w:rPr>
          <w:rFonts w:hAnsi="Arial" w:hint="eastAsia"/>
          <w:bCs/>
          <w:kern w:val="0"/>
          <w:szCs w:val="36"/>
        </w:rPr>
        <w:t>另教育部對發展遲緩兒童採融合教育之安置方式，已造成</w:t>
      </w:r>
      <w:r w:rsidRPr="00077BC9">
        <w:rPr>
          <w:rFonts w:hAnsi="Arial" w:hint="eastAsia"/>
          <w:bCs/>
          <w:kern w:val="0"/>
          <w:szCs w:val="36"/>
        </w:rPr>
        <w:t>教育現場教師/教保人員</w:t>
      </w:r>
      <w:r>
        <w:rPr>
          <w:rFonts w:hAnsi="Arial" w:hint="eastAsia"/>
          <w:bCs/>
          <w:kern w:val="0"/>
          <w:szCs w:val="36"/>
        </w:rPr>
        <w:t>照護之壓力，相關專業護理人力之配套相形重要，亦請教育部一併檢討現行規範之妥適性。</w:t>
      </w:r>
    </w:p>
    <w:p w:rsidR="003A5927" w:rsidRDefault="003A5927" w:rsidP="008D45E0">
      <w:pPr>
        <w:pStyle w:val="32"/>
        <w:ind w:leftChars="0" w:left="0" w:firstLineChars="0" w:firstLine="0"/>
      </w:pPr>
    </w:p>
    <w:p w:rsidR="00E25849" w:rsidRDefault="00E25849" w:rsidP="004E05A1">
      <w:pPr>
        <w:pStyle w:val="1"/>
        <w:ind w:left="2380" w:hanging="2380"/>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74"/>
      <w:r>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r>
        <w:rPr>
          <w:rFonts w:hint="eastAsia"/>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FB7770" w:rsidRPr="00311CA7" w:rsidRDefault="00FB7770" w:rsidP="00770453">
      <w:pPr>
        <w:pStyle w:val="2"/>
        <w:spacing w:beforeLines="25" w:before="114"/>
        <w:ind w:left="1020" w:hanging="680"/>
        <w:rPr>
          <w:color w:val="000000" w:themeColor="text1"/>
        </w:rPr>
      </w:pPr>
      <w:bookmarkStart w:id="99" w:name="_Toc524895649"/>
      <w:bookmarkStart w:id="100" w:name="_Toc524896195"/>
      <w:bookmarkStart w:id="101" w:name="_Toc524896225"/>
      <w:bookmarkStart w:id="102" w:name="_Toc70241820"/>
      <w:bookmarkStart w:id="103" w:name="_Toc70242209"/>
      <w:bookmarkStart w:id="104" w:name="_Toc421794876"/>
      <w:bookmarkStart w:id="105" w:name="_Toc421795442"/>
      <w:bookmarkStart w:id="106" w:name="_Toc421796023"/>
      <w:bookmarkStart w:id="107" w:name="_Toc422728958"/>
      <w:bookmarkStart w:id="108" w:name="_Toc422834161"/>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End w:id="99"/>
      <w:bookmarkEnd w:id="100"/>
      <w:bookmarkEnd w:id="101"/>
      <w:r>
        <w:rPr>
          <w:rFonts w:hint="eastAsia"/>
        </w:rPr>
        <w:t>調查意見</w:t>
      </w:r>
      <w:r w:rsidR="00D04C3C" w:rsidRPr="00311CA7">
        <w:rPr>
          <w:rFonts w:hint="eastAsia"/>
          <w:color w:val="000000" w:themeColor="text1"/>
        </w:rPr>
        <w:t>一</w:t>
      </w:r>
      <w:r w:rsidR="00ED0987" w:rsidRPr="00311CA7">
        <w:rPr>
          <w:rFonts w:hint="eastAsia"/>
          <w:color w:val="000000" w:themeColor="text1"/>
        </w:rPr>
        <w:t>、</w:t>
      </w:r>
      <w:r w:rsidR="001D4EED" w:rsidRPr="00311CA7">
        <w:rPr>
          <w:rFonts w:hint="eastAsia"/>
          <w:color w:val="000000" w:themeColor="text1"/>
        </w:rPr>
        <w:t>二</w:t>
      </w:r>
      <w:r w:rsidR="00ED0987" w:rsidRPr="00311CA7">
        <w:rPr>
          <w:rFonts w:hint="eastAsia"/>
          <w:color w:val="000000" w:themeColor="text1"/>
        </w:rPr>
        <w:t>及三</w:t>
      </w:r>
      <w:r w:rsidRPr="00311CA7">
        <w:rPr>
          <w:rFonts w:hint="eastAsia"/>
          <w:color w:val="000000" w:themeColor="text1"/>
        </w:rPr>
        <w:t>，</w:t>
      </w:r>
      <w:bookmarkEnd w:id="102"/>
      <w:bookmarkEnd w:id="103"/>
      <w:bookmarkEnd w:id="104"/>
      <w:bookmarkEnd w:id="105"/>
      <w:bookmarkEnd w:id="106"/>
      <w:bookmarkEnd w:id="107"/>
      <w:bookmarkEnd w:id="108"/>
      <w:r w:rsidR="00D04C3C" w:rsidRPr="00311CA7">
        <w:rPr>
          <w:rFonts w:hint="eastAsia"/>
          <w:color w:val="000000" w:themeColor="text1"/>
        </w:rPr>
        <w:t>函請衛福部檢討改進見復。</w:t>
      </w:r>
    </w:p>
    <w:p w:rsidR="008331A9" w:rsidRPr="00311CA7" w:rsidRDefault="008331A9">
      <w:pPr>
        <w:pStyle w:val="2"/>
        <w:rPr>
          <w:color w:val="000000" w:themeColor="text1"/>
        </w:rPr>
      </w:pPr>
      <w:bookmarkStart w:id="128" w:name="_Toc70241819"/>
      <w:bookmarkStart w:id="129" w:name="_Toc70242208"/>
      <w:bookmarkStart w:id="130" w:name="_Toc421794878"/>
      <w:bookmarkStart w:id="131" w:name="_Toc421795444"/>
      <w:bookmarkStart w:id="132" w:name="_Toc421796025"/>
      <w:bookmarkStart w:id="133" w:name="_Toc422728960"/>
      <w:bookmarkStart w:id="134" w:name="_Toc422834163"/>
      <w:bookmarkStart w:id="135" w:name="_Toc421794877"/>
      <w:bookmarkStart w:id="136" w:name="_Toc421795443"/>
      <w:bookmarkStart w:id="137" w:name="_Toc421796024"/>
      <w:bookmarkStart w:id="138" w:name="_Toc422728959"/>
      <w:bookmarkStart w:id="139" w:name="_Toc422834162"/>
      <w:r w:rsidRPr="00311CA7">
        <w:rPr>
          <w:rFonts w:hint="eastAsia"/>
          <w:color w:val="000000" w:themeColor="text1"/>
        </w:rPr>
        <w:t>調查意見四，</w:t>
      </w:r>
      <w:bookmarkEnd w:id="128"/>
      <w:bookmarkEnd w:id="129"/>
      <w:bookmarkEnd w:id="130"/>
      <w:bookmarkEnd w:id="131"/>
      <w:bookmarkEnd w:id="132"/>
      <w:bookmarkEnd w:id="133"/>
      <w:bookmarkEnd w:id="134"/>
      <w:r w:rsidRPr="00311CA7">
        <w:rPr>
          <w:rFonts w:hint="eastAsia"/>
          <w:color w:val="000000" w:themeColor="text1"/>
        </w:rPr>
        <w:t>函請衛福部研處見復。</w:t>
      </w:r>
    </w:p>
    <w:p w:rsidR="001D4EED" w:rsidRPr="00311CA7" w:rsidRDefault="001D4EED">
      <w:pPr>
        <w:pStyle w:val="2"/>
        <w:rPr>
          <w:color w:val="000000" w:themeColor="text1"/>
        </w:rPr>
      </w:pPr>
      <w:r w:rsidRPr="00311CA7">
        <w:rPr>
          <w:rFonts w:hint="eastAsia"/>
          <w:color w:val="000000" w:themeColor="text1"/>
        </w:rPr>
        <w:t>調查意見</w:t>
      </w:r>
      <w:r w:rsidR="008331A9" w:rsidRPr="00311CA7">
        <w:rPr>
          <w:rFonts w:hint="eastAsia"/>
          <w:color w:val="000000" w:themeColor="text1"/>
        </w:rPr>
        <w:t>五</w:t>
      </w:r>
      <w:r w:rsidR="00803AB3" w:rsidRPr="00311CA7">
        <w:rPr>
          <w:rFonts w:hint="eastAsia"/>
          <w:color w:val="000000" w:themeColor="text1"/>
        </w:rPr>
        <w:t>及</w:t>
      </w:r>
      <w:r w:rsidR="008331A9" w:rsidRPr="00311CA7">
        <w:rPr>
          <w:rFonts w:hint="eastAsia"/>
          <w:color w:val="000000" w:themeColor="text1"/>
        </w:rPr>
        <w:t>十</w:t>
      </w:r>
      <w:r w:rsidRPr="00311CA7">
        <w:rPr>
          <w:rFonts w:hint="eastAsia"/>
          <w:color w:val="000000" w:themeColor="text1"/>
        </w:rPr>
        <w:t>，函請</w:t>
      </w:r>
      <w:r w:rsidR="00803AB3" w:rsidRPr="00311CA7">
        <w:rPr>
          <w:rFonts w:hint="eastAsia"/>
          <w:color w:val="000000" w:themeColor="text1"/>
        </w:rPr>
        <w:t>教育部檢討改進見復</w:t>
      </w:r>
      <w:r w:rsidRPr="00311CA7">
        <w:rPr>
          <w:rFonts w:hint="eastAsia"/>
          <w:color w:val="000000" w:themeColor="text1"/>
        </w:rPr>
        <w:t>。</w:t>
      </w:r>
    </w:p>
    <w:p w:rsidR="008331A9" w:rsidRPr="00311CA7" w:rsidRDefault="008331A9">
      <w:pPr>
        <w:pStyle w:val="2"/>
        <w:rPr>
          <w:color w:val="000000" w:themeColor="text1"/>
        </w:rPr>
      </w:pPr>
      <w:r w:rsidRPr="00311CA7">
        <w:rPr>
          <w:rFonts w:hint="eastAsia"/>
          <w:color w:val="000000" w:themeColor="text1"/>
        </w:rPr>
        <w:t>調查意見六，函請健保署研處見復。</w:t>
      </w:r>
    </w:p>
    <w:p w:rsidR="008331A9" w:rsidRPr="00311CA7" w:rsidRDefault="008331A9">
      <w:pPr>
        <w:pStyle w:val="2"/>
        <w:rPr>
          <w:color w:val="000000" w:themeColor="text1"/>
        </w:rPr>
      </w:pPr>
      <w:r w:rsidRPr="00311CA7">
        <w:rPr>
          <w:rFonts w:hint="eastAsia"/>
          <w:color w:val="000000" w:themeColor="text1"/>
        </w:rPr>
        <w:t>調查意見七，函請國健署研處見復。</w:t>
      </w:r>
    </w:p>
    <w:p w:rsidR="00E25849" w:rsidRPr="00311CA7" w:rsidRDefault="00E25849">
      <w:pPr>
        <w:pStyle w:val="2"/>
        <w:rPr>
          <w:color w:val="000000" w:themeColor="text1"/>
        </w:rPr>
      </w:pPr>
      <w:r w:rsidRPr="00311CA7">
        <w:rPr>
          <w:rFonts w:hint="eastAsia"/>
          <w:color w:val="000000" w:themeColor="text1"/>
        </w:rPr>
        <w:t>調查意見</w:t>
      </w:r>
      <w:r w:rsidR="008331A9" w:rsidRPr="00311CA7">
        <w:rPr>
          <w:rFonts w:hint="eastAsia"/>
          <w:color w:val="000000" w:themeColor="text1"/>
        </w:rPr>
        <w:t>八</w:t>
      </w:r>
      <w:r w:rsidRPr="00311CA7">
        <w:rPr>
          <w:rFonts w:hint="eastAsia"/>
          <w:color w:val="000000" w:themeColor="text1"/>
        </w:rPr>
        <w:t>，函請</w:t>
      </w:r>
      <w:r w:rsidR="00803AB3" w:rsidRPr="00311CA7">
        <w:rPr>
          <w:rFonts w:hint="eastAsia"/>
          <w:color w:val="000000" w:themeColor="text1"/>
        </w:rPr>
        <w:t>衛福部及教育部</w:t>
      </w:r>
      <w:r w:rsidRPr="00311CA7">
        <w:rPr>
          <w:rFonts w:hint="eastAsia"/>
          <w:color w:val="000000" w:themeColor="text1"/>
        </w:rPr>
        <w:t>確實檢討改進見復。</w:t>
      </w:r>
      <w:bookmarkEnd w:id="109"/>
      <w:bookmarkEnd w:id="110"/>
      <w:bookmarkEnd w:id="111"/>
      <w:bookmarkEnd w:id="112"/>
      <w:bookmarkEnd w:id="113"/>
      <w:bookmarkEnd w:id="114"/>
      <w:bookmarkEnd w:id="115"/>
      <w:bookmarkEnd w:id="116"/>
      <w:bookmarkEnd w:id="135"/>
      <w:bookmarkEnd w:id="136"/>
      <w:bookmarkEnd w:id="137"/>
      <w:bookmarkEnd w:id="138"/>
      <w:bookmarkEnd w:id="139"/>
    </w:p>
    <w:p w:rsidR="00560DDA" w:rsidRPr="00311CA7" w:rsidRDefault="00560DDA" w:rsidP="00D90D0D">
      <w:pPr>
        <w:pStyle w:val="2"/>
        <w:rPr>
          <w:color w:val="000000" w:themeColor="text1"/>
        </w:rPr>
      </w:pPr>
      <w:bookmarkStart w:id="140" w:name="_Toc69556900"/>
      <w:bookmarkStart w:id="141" w:name="_Toc69556949"/>
      <w:bookmarkStart w:id="142" w:name="_Toc69609823"/>
      <w:bookmarkStart w:id="143" w:name="_Toc70241821"/>
      <w:bookmarkStart w:id="144" w:name="_Toc70242210"/>
      <w:bookmarkStart w:id="145" w:name="_Toc421794880"/>
      <w:bookmarkStart w:id="146" w:name="_Toc421795446"/>
      <w:bookmarkStart w:id="147" w:name="_Toc421796027"/>
      <w:bookmarkStart w:id="148" w:name="_Toc422728962"/>
      <w:bookmarkStart w:id="149" w:name="_Toc422834165"/>
      <w:r w:rsidRPr="00311CA7">
        <w:rPr>
          <w:rFonts w:hint="eastAsia"/>
          <w:color w:val="000000" w:themeColor="text1"/>
        </w:rPr>
        <w:t>調查意見</w:t>
      </w:r>
      <w:r w:rsidR="00BC756D" w:rsidRPr="00311CA7">
        <w:rPr>
          <w:rFonts w:hint="eastAsia"/>
          <w:color w:val="000000" w:themeColor="text1"/>
        </w:rPr>
        <w:t>九</w:t>
      </w:r>
      <w:r w:rsidRPr="00311CA7">
        <w:rPr>
          <w:rFonts w:hAnsi="標楷體" w:hint="eastAsia"/>
          <w:color w:val="000000" w:themeColor="text1"/>
        </w:rPr>
        <w:t>，</w:t>
      </w:r>
      <w:bookmarkEnd w:id="140"/>
      <w:bookmarkEnd w:id="141"/>
      <w:bookmarkEnd w:id="142"/>
      <w:bookmarkEnd w:id="143"/>
      <w:bookmarkEnd w:id="144"/>
      <w:bookmarkEnd w:id="145"/>
      <w:bookmarkEnd w:id="146"/>
      <w:bookmarkEnd w:id="147"/>
      <w:bookmarkEnd w:id="148"/>
      <w:bookmarkEnd w:id="149"/>
      <w:r w:rsidR="00BC756D" w:rsidRPr="00311CA7">
        <w:rPr>
          <w:rFonts w:hint="eastAsia"/>
          <w:color w:val="000000" w:themeColor="text1"/>
        </w:rPr>
        <w:t>函請教育部研處見復。</w:t>
      </w:r>
      <w:bookmarkStart w:id="150" w:name="_Toc2400397"/>
      <w:bookmarkStart w:id="151" w:name="_Toc4316191"/>
      <w:bookmarkStart w:id="152" w:name="_Toc4473332"/>
      <w:bookmarkStart w:id="153" w:name="_Toc69556901"/>
      <w:bookmarkStart w:id="154" w:name="_Toc69556950"/>
      <w:bookmarkStart w:id="155" w:name="_Toc69609824"/>
      <w:bookmarkStart w:id="156" w:name="_Toc70241822"/>
      <w:bookmarkStart w:id="157" w:name="_Toc70242211"/>
      <w:bookmarkStart w:id="158" w:name="_Toc421794881"/>
      <w:bookmarkStart w:id="159" w:name="_Toc421795447"/>
      <w:bookmarkStart w:id="160" w:name="_Toc421796028"/>
      <w:bookmarkStart w:id="161" w:name="_Toc422728963"/>
      <w:bookmarkStart w:id="162" w:name="_Toc422834166"/>
      <w:bookmarkEnd w:id="117"/>
      <w:bookmarkEnd w:id="118"/>
      <w:bookmarkEnd w:id="119"/>
      <w:bookmarkEnd w:id="120"/>
      <w:bookmarkEnd w:id="121"/>
      <w:bookmarkEnd w:id="122"/>
      <w:bookmarkEnd w:id="123"/>
      <w:bookmarkEnd w:id="124"/>
      <w:bookmarkEnd w:id="125"/>
      <w:bookmarkEnd w:id="126"/>
      <w:bookmarkEnd w:id="127"/>
    </w:p>
    <w:p w:rsidR="00E25849" w:rsidRDefault="00E25849" w:rsidP="00396BCE">
      <w:pPr>
        <w:pStyle w:val="2"/>
      </w:pPr>
      <w:r w:rsidRPr="00311CA7">
        <w:rPr>
          <w:rFonts w:hint="eastAsia"/>
          <w:color w:val="000000" w:themeColor="text1"/>
        </w:rPr>
        <w:t>檢附派查函及相關附件，送請</w:t>
      </w:r>
      <w:r w:rsidR="00396BCE" w:rsidRPr="00311CA7">
        <w:rPr>
          <w:rFonts w:hint="eastAsia"/>
          <w:color w:val="000000" w:themeColor="text1"/>
        </w:rPr>
        <w:t>內政及族群委員會</w:t>
      </w:r>
      <w:r>
        <w:rPr>
          <w:rFonts w:hint="eastAsia"/>
        </w:rPr>
        <w:t>、</w:t>
      </w:r>
      <w:r w:rsidR="00D446B2">
        <w:rPr>
          <w:rFonts w:hint="eastAsia"/>
        </w:rPr>
        <w:t>教育</w:t>
      </w:r>
      <w:r>
        <w:rPr>
          <w:rFonts w:hint="eastAsia"/>
        </w:rPr>
        <w:t>及</w:t>
      </w:r>
      <w:r w:rsidR="00D446B2">
        <w:rPr>
          <w:rFonts w:hint="eastAsia"/>
        </w:rPr>
        <w:t>文化</w:t>
      </w:r>
      <w:r>
        <w:rPr>
          <w:rFonts w:hint="eastAsia"/>
        </w:rPr>
        <w:t>委員會</w:t>
      </w:r>
      <w:r>
        <w:rPr>
          <w:rFonts w:hAnsi="標楷體" w:hint="eastAsia"/>
        </w:rPr>
        <w:t>聯席會議</w:t>
      </w:r>
      <w:r>
        <w:rPr>
          <w:rFonts w:hint="eastAsia"/>
        </w:rPr>
        <w:t>處理。</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F750E1">
        <w:rPr>
          <w:rFonts w:hint="eastAsia"/>
          <w:b w:val="0"/>
          <w:bCs/>
          <w:snapToGrid/>
          <w:spacing w:val="12"/>
          <w:kern w:val="0"/>
          <w:sz w:val="40"/>
        </w:rPr>
        <w:t>王幼</w:t>
      </w:r>
      <w:r w:rsidR="00F750E1">
        <w:rPr>
          <w:b w:val="0"/>
          <w:bCs/>
          <w:snapToGrid/>
          <w:spacing w:val="12"/>
          <w:kern w:val="0"/>
          <w:sz w:val="40"/>
        </w:rPr>
        <w:t>玲</w:t>
      </w:r>
    </w:p>
    <w:p w:rsidR="00F750E1" w:rsidRDefault="00F750E1"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尹</w:t>
      </w:r>
      <w:r>
        <w:rPr>
          <w:b w:val="0"/>
          <w:bCs/>
          <w:snapToGrid/>
          <w:spacing w:val="12"/>
          <w:kern w:val="0"/>
          <w:sz w:val="40"/>
        </w:rPr>
        <w:t>祚芊</w:t>
      </w:r>
    </w:p>
    <w:p w:rsidR="00F750E1" w:rsidRPr="00F750E1" w:rsidRDefault="00F750E1" w:rsidP="00770453">
      <w:pPr>
        <w:pStyle w:val="aa"/>
        <w:spacing w:beforeLines="50" w:before="228" w:afterLines="100" w:after="457"/>
        <w:ind w:leftChars="1100" w:left="3742"/>
        <w:rPr>
          <w:b w:val="0"/>
          <w:bCs/>
          <w:snapToGrid/>
          <w:spacing w:val="12"/>
          <w:kern w:val="0"/>
          <w:sz w:val="40"/>
        </w:rPr>
      </w:pPr>
      <w:r>
        <w:rPr>
          <w:b w:val="0"/>
          <w:bCs/>
          <w:snapToGrid/>
          <w:spacing w:val="12"/>
          <w:kern w:val="0"/>
          <w:sz w:val="40"/>
        </w:rPr>
        <w:t xml:space="preserve">          </w:t>
      </w:r>
      <w:r>
        <w:rPr>
          <w:rFonts w:hint="eastAsia"/>
          <w:b w:val="0"/>
          <w:bCs/>
          <w:snapToGrid/>
          <w:spacing w:val="12"/>
          <w:kern w:val="0"/>
          <w:sz w:val="40"/>
        </w:rPr>
        <w:t>江</w:t>
      </w:r>
      <w:r>
        <w:rPr>
          <w:b w:val="0"/>
          <w:bCs/>
          <w:snapToGrid/>
          <w:spacing w:val="12"/>
          <w:kern w:val="0"/>
          <w:sz w:val="40"/>
        </w:rPr>
        <w:t>綺雯</w:t>
      </w:r>
    </w:p>
    <w:p w:rsidR="00770453" w:rsidRDefault="00770453" w:rsidP="00770453">
      <w:pPr>
        <w:pStyle w:val="aa"/>
        <w:spacing w:before="0" w:after="0"/>
        <w:ind w:leftChars="1100" w:left="3742"/>
        <w:rPr>
          <w:rFonts w:ascii="Times New Roman"/>
          <w:b w:val="0"/>
          <w:bCs/>
          <w:snapToGrid/>
          <w:spacing w:val="0"/>
          <w:kern w:val="0"/>
          <w:sz w:val="40"/>
        </w:rPr>
      </w:pPr>
    </w:p>
    <w:p w:rsidR="00D446B2" w:rsidRDefault="00D446B2" w:rsidP="00770453">
      <w:pPr>
        <w:pStyle w:val="aa"/>
        <w:spacing w:before="0" w:after="0"/>
        <w:ind w:leftChars="1100" w:left="3742"/>
        <w:rPr>
          <w:rFonts w:ascii="Times New Roman"/>
          <w:b w:val="0"/>
          <w:bCs/>
          <w:snapToGrid/>
          <w:spacing w:val="0"/>
          <w:kern w:val="0"/>
          <w:sz w:val="40"/>
        </w:rPr>
      </w:pPr>
    </w:p>
    <w:p w:rsidR="00D446B2" w:rsidRDefault="00D446B2" w:rsidP="00770453">
      <w:pPr>
        <w:pStyle w:val="aa"/>
        <w:spacing w:before="0" w:after="0"/>
        <w:ind w:leftChars="1100" w:left="3742"/>
        <w:rPr>
          <w:rFonts w:ascii="Times New Roman"/>
          <w:b w:val="0"/>
          <w:bCs/>
          <w:snapToGrid/>
          <w:spacing w:val="0"/>
          <w:kern w:val="0"/>
          <w:sz w:val="40"/>
        </w:rPr>
      </w:pPr>
    </w:p>
    <w:p w:rsidR="00416721" w:rsidRDefault="00416721">
      <w:pPr>
        <w:widowControl/>
        <w:overflowPunct/>
        <w:autoSpaceDE/>
        <w:autoSpaceDN/>
        <w:jc w:val="left"/>
        <w:rPr>
          <w:bCs/>
          <w:kern w:val="0"/>
        </w:rPr>
      </w:pPr>
      <w:bookmarkStart w:id="163" w:name="_GoBack"/>
      <w:bookmarkEnd w:id="163"/>
      <w:r>
        <w:rPr>
          <w:bCs/>
        </w:rPr>
        <w:br w:type="page"/>
      </w:r>
    </w:p>
    <w:sectPr w:rsidR="00416721" w:rsidSect="002D58E0">
      <w:pgSz w:w="11907" w:h="16840" w:code="9"/>
      <w:pgMar w:top="1701" w:right="1418" w:bottom="1418" w:left="119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B03" w:rsidRDefault="00D91B03">
      <w:r>
        <w:separator/>
      </w:r>
    </w:p>
  </w:endnote>
  <w:endnote w:type="continuationSeparator" w:id="0">
    <w:p w:rsidR="00D91B03" w:rsidRDefault="00D9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B03" w:rsidRDefault="00D91B03">
      <w:r>
        <w:separator/>
      </w:r>
    </w:p>
  </w:footnote>
  <w:footnote w:type="continuationSeparator" w:id="0">
    <w:p w:rsidR="00D91B03" w:rsidRDefault="00D91B03">
      <w:r>
        <w:continuationSeparator/>
      </w:r>
    </w:p>
  </w:footnote>
  <w:footnote w:id="1">
    <w:p w:rsidR="006552C2" w:rsidRPr="006B116E" w:rsidRDefault="006552C2">
      <w:pPr>
        <w:pStyle w:val="aff"/>
      </w:pPr>
      <w:r>
        <w:rPr>
          <w:rStyle w:val="aff1"/>
        </w:rPr>
        <w:footnoteRef/>
      </w:r>
      <w:r>
        <w:t xml:space="preserve"> </w:t>
      </w:r>
      <w:r w:rsidRPr="006B116E">
        <w:t>衛福部統計處（https://dep.mohw.gov.tw/DOS/cp-2978-13976-113.html）</w:t>
      </w:r>
      <w:r>
        <w:rPr>
          <w:rFonts w:hint="eastAsia"/>
        </w:rPr>
        <w:t>。</w:t>
      </w:r>
    </w:p>
  </w:footnote>
  <w:footnote w:id="2">
    <w:p w:rsidR="006552C2" w:rsidRPr="00797860" w:rsidRDefault="006552C2" w:rsidP="00797860">
      <w:pPr>
        <w:pStyle w:val="aff"/>
        <w:jc w:val="both"/>
        <w:rPr>
          <w:rFonts w:ascii="Times New Roman"/>
          <w:sz w:val="24"/>
          <w:szCs w:val="24"/>
        </w:rPr>
      </w:pPr>
      <w:r w:rsidRPr="00797860">
        <w:rPr>
          <w:rStyle w:val="aff1"/>
          <w:rFonts w:ascii="Times New Roman"/>
          <w:sz w:val="24"/>
          <w:szCs w:val="24"/>
        </w:rPr>
        <w:footnoteRef/>
      </w:r>
      <w:r w:rsidRPr="00797860">
        <w:rPr>
          <w:rFonts w:ascii="Times New Roman"/>
          <w:sz w:val="24"/>
          <w:szCs w:val="24"/>
        </w:rPr>
        <w:t xml:space="preserve"> </w:t>
      </w:r>
      <w:r w:rsidRPr="00797860">
        <w:rPr>
          <w:rFonts w:ascii="Times New Roman"/>
          <w:sz w:val="24"/>
          <w:szCs w:val="24"/>
        </w:rPr>
        <w:t>台北市學前兒童發展檢核表第二版</w:t>
      </w:r>
      <w:r w:rsidRPr="00797860">
        <w:rPr>
          <w:rFonts w:ascii="Times New Roman"/>
          <w:sz w:val="24"/>
          <w:szCs w:val="24"/>
        </w:rPr>
        <w:t xml:space="preserve"> (Taipei City Developmental Checklist for Preschoolers</w:t>
      </w:r>
      <w:r w:rsidRPr="00797860">
        <w:rPr>
          <w:rFonts w:ascii="Times New Roman"/>
          <w:sz w:val="24"/>
          <w:szCs w:val="24"/>
        </w:rPr>
        <w:t>，</w:t>
      </w:r>
      <w:r w:rsidRPr="00797860">
        <w:rPr>
          <w:rFonts w:ascii="Times New Roman"/>
          <w:sz w:val="24"/>
          <w:szCs w:val="24"/>
        </w:rPr>
        <w:t>2nd version, Taipei II)</w:t>
      </w:r>
      <w:r w:rsidRPr="00797860">
        <w:rPr>
          <w:rFonts w:ascii="Times New Roman"/>
          <w:sz w:val="24"/>
          <w:szCs w:val="24"/>
        </w:rPr>
        <w:t>：台北市政府委託鄭玲宜心理師於</w:t>
      </w:r>
      <w:r w:rsidRPr="00797860">
        <w:rPr>
          <w:rFonts w:ascii="Times New Roman"/>
          <w:sz w:val="24"/>
          <w:szCs w:val="24"/>
        </w:rPr>
        <w:t>1998</w:t>
      </w:r>
      <w:r w:rsidRPr="00797860">
        <w:rPr>
          <w:rFonts w:ascii="Times New Roman"/>
          <w:sz w:val="24"/>
          <w:szCs w:val="24"/>
        </w:rPr>
        <w:t>年建構完成此量表，於</w:t>
      </w:r>
      <w:r w:rsidRPr="00797860">
        <w:rPr>
          <w:rFonts w:ascii="Times New Roman"/>
          <w:sz w:val="24"/>
          <w:szCs w:val="24"/>
        </w:rPr>
        <w:t>2005</w:t>
      </w:r>
      <w:r w:rsidRPr="00797860">
        <w:rPr>
          <w:rFonts w:ascii="Times New Roman"/>
          <w:sz w:val="24"/>
          <w:szCs w:val="24"/>
        </w:rPr>
        <w:t>年修正第二版。</w:t>
      </w:r>
      <w:r w:rsidRPr="00797860">
        <w:rPr>
          <w:rFonts w:ascii="Times New Roman"/>
          <w:sz w:val="24"/>
          <w:szCs w:val="24"/>
        </w:rPr>
        <w:t>Taipei II</w:t>
      </w:r>
      <w:r w:rsidRPr="00797860">
        <w:rPr>
          <w:rFonts w:ascii="Times New Roman"/>
          <w:sz w:val="24"/>
          <w:szCs w:val="24"/>
        </w:rPr>
        <w:t>共包括</w:t>
      </w:r>
      <w:r w:rsidRPr="00797860">
        <w:rPr>
          <w:rFonts w:ascii="Times New Roman"/>
          <w:sz w:val="24"/>
          <w:szCs w:val="24"/>
        </w:rPr>
        <w:t>13</w:t>
      </w:r>
      <w:r w:rsidRPr="00797860">
        <w:rPr>
          <w:rFonts w:ascii="Times New Roman"/>
          <w:sz w:val="24"/>
          <w:szCs w:val="24"/>
        </w:rPr>
        <w:t>個年齡層</w:t>
      </w:r>
      <w:r w:rsidRPr="00797860">
        <w:rPr>
          <w:rFonts w:ascii="Times New Roman"/>
          <w:sz w:val="24"/>
          <w:szCs w:val="24"/>
        </w:rPr>
        <w:t xml:space="preserve"> (4 </w:t>
      </w:r>
      <w:r w:rsidRPr="00797860">
        <w:rPr>
          <w:rFonts w:ascii="Times New Roman"/>
          <w:sz w:val="24"/>
          <w:szCs w:val="24"/>
        </w:rPr>
        <w:t>月、</w:t>
      </w:r>
      <w:r w:rsidRPr="00797860">
        <w:rPr>
          <w:rFonts w:ascii="Times New Roman"/>
          <w:sz w:val="24"/>
          <w:szCs w:val="24"/>
        </w:rPr>
        <w:t>6</w:t>
      </w:r>
      <w:r w:rsidRPr="00797860">
        <w:rPr>
          <w:rFonts w:ascii="Times New Roman"/>
          <w:sz w:val="24"/>
          <w:szCs w:val="24"/>
        </w:rPr>
        <w:t>月、</w:t>
      </w:r>
      <w:r w:rsidRPr="00797860">
        <w:rPr>
          <w:rFonts w:ascii="Times New Roman"/>
          <w:sz w:val="24"/>
          <w:szCs w:val="24"/>
        </w:rPr>
        <w:t>9</w:t>
      </w:r>
      <w:r w:rsidRPr="00797860">
        <w:rPr>
          <w:rFonts w:ascii="Times New Roman"/>
          <w:sz w:val="24"/>
          <w:szCs w:val="24"/>
        </w:rPr>
        <w:t>月、</w:t>
      </w:r>
      <w:r w:rsidRPr="00797860">
        <w:rPr>
          <w:rFonts w:ascii="Times New Roman"/>
          <w:sz w:val="24"/>
          <w:szCs w:val="24"/>
        </w:rPr>
        <w:t>1</w:t>
      </w:r>
      <w:r w:rsidRPr="00797860">
        <w:rPr>
          <w:rFonts w:ascii="Times New Roman"/>
          <w:sz w:val="24"/>
          <w:szCs w:val="24"/>
        </w:rPr>
        <w:t>歲、</w:t>
      </w:r>
      <w:r w:rsidRPr="00797860">
        <w:rPr>
          <w:rFonts w:ascii="Times New Roman"/>
          <w:sz w:val="24"/>
          <w:szCs w:val="24"/>
        </w:rPr>
        <w:t>1</w:t>
      </w:r>
      <w:r w:rsidRPr="00797860">
        <w:rPr>
          <w:rFonts w:ascii="Times New Roman"/>
          <w:sz w:val="24"/>
          <w:szCs w:val="24"/>
        </w:rPr>
        <w:t>歲</w:t>
      </w:r>
      <w:r w:rsidRPr="00797860">
        <w:rPr>
          <w:rFonts w:ascii="Times New Roman"/>
          <w:sz w:val="24"/>
          <w:szCs w:val="24"/>
        </w:rPr>
        <w:t>3</w:t>
      </w:r>
      <w:r w:rsidRPr="00797860">
        <w:rPr>
          <w:rFonts w:ascii="Times New Roman"/>
          <w:sz w:val="24"/>
          <w:szCs w:val="24"/>
        </w:rPr>
        <w:t>月、</w:t>
      </w:r>
      <w:r w:rsidRPr="00797860">
        <w:rPr>
          <w:rFonts w:ascii="Times New Roman"/>
          <w:sz w:val="24"/>
          <w:szCs w:val="24"/>
        </w:rPr>
        <w:t>1</w:t>
      </w:r>
      <w:r w:rsidRPr="00797860">
        <w:rPr>
          <w:rFonts w:ascii="Times New Roman"/>
          <w:sz w:val="24"/>
          <w:szCs w:val="24"/>
        </w:rPr>
        <w:t>歲半、</w:t>
      </w:r>
      <w:r w:rsidRPr="00797860">
        <w:rPr>
          <w:rFonts w:ascii="Times New Roman"/>
          <w:sz w:val="24"/>
          <w:szCs w:val="24"/>
        </w:rPr>
        <w:t xml:space="preserve">2 </w:t>
      </w:r>
      <w:r w:rsidRPr="00797860">
        <w:rPr>
          <w:rFonts w:ascii="Times New Roman"/>
          <w:sz w:val="24"/>
          <w:szCs w:val="24"/>
        </w:rPr>
        <w:t>歲、</w:t>
      </w:r>
      <w:r w:rsidRPr="00797860">
        <w:rPr>
          <w:rFonts w:ascii="Times New Roman"/>
          <w:sz w:val="24"/>
          <w:szCs w:val="24"/>
        </w:rPr>
        <w:t>2</w:t>
      </w:r>
      <w:r w:rsidRPr="00797860">
        <w:rPr>
          <w:rFonts w:ascii="Times New Roman"/>
          <w:sz w:val="24"/>
          <w:szCs w:val="24"/>
        </w:rPr>
        <w:t>歲半、</w:t>
      </w:r>
      <w:r w:rsidRPr="00797860">
        <w:rPr>
          <w:rFonts w:ascii="Times New Roman"/>
          <w:sz w:val="24"/>
          <w:szCs w:val="24"/>
        </w:rPr>
        <w:t>3</w:t>
      </w:r>
      <w:r w:rsidRPr="00797860">
        <w:rPr>
          <w:rFonts w:ascii="Times New Roman"/>
          <w:sz w:val="24"/>
          <w:szCs w:val="24"/>
        </w:rPr>
        <w:t>歲、</w:t>
      </w:r>
      <w:r w:rsidRPr="00797860">
        <w:rPr>
          <w:rFonts w:ascii="Times New Roman"/>
          <w:sz w:val="24"/>
          <w:szCs w:val="24"/>
        </w:rPr>
        <w:t>3</w:t>
      </w:r>
      <w:r w:rsidRPr="00797860">
        <w:rPr>
          <w:rFonts w:ascii="Times New Roman"/>
          <w:sz w:val="24"/>
          <w:szCs w:val="24"/>
        </w:rPr>
        <w:t>歲半、</w:t>
      </w:r>
      <w:r w:rsidRPr="00797860">
        <w:rPr>
          <w:rFonts w:ascii="Times New Roman"/>
          <w:sz w:val="24"/>
          <w:szCs w:val="24"/>
        </w:rPr>
        <w:t>4</w:t>
      </w:r>
      <w:r w:rsidRPr="00797860">
        <w:rPr>
          <w:rFonts w:ascii="Times New Roman"/>
          <w:sz w:val="24"/>
          <w:szCs w:val="24"/>
        </w:rPr>
        <w:t>歲、</w:t>
      </w:r>
      <w:r w:rsidRPr="00797860">
        <w:rPr>
          <w:rFonts w:ascii="Times New Roman"/>
          <w:sz w:val="24"/>
          <w:szCs w:val="24"/>
        </w:rPr>
        <w:t>5</w:t>
      </w:r>
      <w:r w:rsidRPr="00797860">
        <w:rPr>
          <w:rFonts w:ascii="Times New Roman"/>
          <w:sz w:val="24"/>
          <w:szCs w:val="24"/>
        </w:rPr>
        <w:t>歲、與</w:t>
      </w:r>
      <w:r w:rsidRPr="00797860">
        <w:rPr>
          <w:rFonts w:ascii="Times New Roman"/>
          <w:sz w:val="24"/>
          <w:szCs w:val="24"/>
        </w:rPr>
        <w:t>6</w:t>
      </w:r>
      <w:r w:rsidRPr="00797860">
        <w:rPr>
          <w:rFonts w:ascii="Times New Roman"/>
          <w:sz w:val="24"/>
          <w:szCs w:val="24"/>
        </w:rPr>
        <w:t>歲</w:t>
      </w:r>
      <w:r w:rsidRPr="00797860">
        <w:rPr>
          <w:rFonts w:ascii="Times New Roman"/>
          <w:sz w:val="24"/>
          <w:szCs w:val="24"/>
        </w:rPr>
        <w:t xml:space="preserve">) </w:t>
      </w:r>
      <w:r w:rsidRPr="00797860">
        <w:rPr>
          <w:rFonts w:ascii="Times New Roman"/>
          <w:sz w:val="24"/>
          <w:szCs w:val="24"/>
        </w:rPr>
        <w:t>，每個年齡層有</w:t>
      </w:r>
      <w:r w:rsidRPr="00797860">
        <w:rPr>
          <w:rFonts w:ascii="Times New Roman"/>
          <w:sz w:val="24"/>
          <w:szCs w:val="24"/>
        </w:rPr>
        <w:t>8-13</w:t>
      </w:r>
      <w:r w:rsidRPr="00797860">
        <w:rPr>
          <w:rFonts w:ascii="Times New Roman"/>
          <w:sz w:val="24"/>
          <w:szCs w:val="24"/>
        </w:rPr>
        <w:t>題，包含粗動作、精細動作、認知、語言與溝通、及情緒與社會性行為領域。可由父母填寫完成，採用是與否二分選項。異常題數</w:t>
      </w:r>
      <w:r w:rsidRPr="00797860">
        <w:rPr>
          <w:rFonts w:ascii="Times New Roman"/>
          <w:sz w:val="24"/>
          <w:szCs w:val="24"/>
        </w:rPr>
        <w:t>≥2</w:t>
      </w:r>
      <w:r w:rsidRPr="00797860">
        <w:rPr>
          <w:rFonts w:ascii="Times New Roman"/>
          <w:sz w:val="24"/>
          <w:szCs w:val="24"/>
        </w:rPr>
        <w:t>，或任一星號標記題不通過，即判定為疑似發展遲緩。本量表敏感度</w:t>
      </w:r>
      <w:r w:rsidRPr="00797860">
        <w:rPr>
          <w:rFonts w:ascii="Times New Roman"/>
          <w:sz w:val="24"/>
          <w:szCs w:val="24"/>
        </w:rPr>
        <w:t>0.75</w:t>
      </w:r>
      <w:r w:rsidRPr="00797860">
        <w:rPr>
          <w:rFonts w:ascii="Cambria Math" w:hAnsi="Cambria Math" w:cs="Cambria Math"/>
          <w:sz w:val="24"/>
          <w:szCs w:val="24"/>
        </w:rPr>
        <w:t>∼</w:t>
      </w:r>
      <w:r w:rsidRPr="00797860">
        <w:rPr>
          <w:rFonts w:ascii="Times New Roman"/>
          <w:sz w:val="24"/>
          <w:szCs w:val="24"/>
        </w:rPr>
        <w:t>1.00</w:t>
      </w:r>
      <w:r w:rsidRPr="00797860">
        <w:rPr>
          <w:rFonts w:ascii="Times New Roman"/>
          <w:sz w:val="24"/>
          <w:szCs w:val="24"/>
        </w:rPr>
        <w:t>，特異度</w:t>
      </w:r>
      <w:r w:rsidRPr="00797860">
        <w:rPr>
          <w:rFonts w:ascii="Times New Roman"/>
          <w:sz w:val="24"/>
          <w:szCs w:val="24"/>
        </w:rPr>
        <w:t>0.72</w:t>
      </w:r>
      <w:r w:rsidRPr="00797860">
        <w:rPr>
          <w:rFonts w:ascii="Cambria Math" w:hAnsi="Cambria Math" w:cs="Cambria Math"/>
          <w:sz w:val="24"/>
          <w:szCs w:val="24"/>
        </w:rPr>
        <w:t>∼</w:t>
      </w:r>
      <w:r w:rsidRPr="00797860">
        <w:rPr>
          <w:rFonts w:ascii="Times New Roman"/>
          <w:sz w:val="24"/>
          <w:szCs w:val="24"/>
        </w:rPr>
        <w:t>1.00</w:t>
      </w:r>
      <w:r w:rsidRPr="00797860">
        <w:rPr>
          <w:rFonts w:ascii="Times New Roman"/>
          <w:sz w:val="24"/>
          <w:szCs w:val="24"/>
        </w:rPr>
        <w:t>，</w:t>
      </w:r>
      <w:r w:rsidRPr="00797860">
        <w:rPr>
          <w:rFonts w:ascii="Times New Roman"/>
          <w:sz w:val="24"/>
          <w:szCs w:val="24"/>
        </w:rPr>
        <w:t>13</w:t>
      </w:r>
      <w:r w:rsidRPr="00797860">
        <w:rPr>
          <w:rFonts w:ascii="Times New Roman"/>
          <w:sz w:val="24"/>
          <w:szCs w:val="24"/>
        </w:rPr>
        <w:t>個年齡層的敏感度與特異度均在可接受範圍。</w:t>
      </w:r>
      <w:r>
        <w:rPr>
          <w:rFonts w:ascii="Times New Roman" w:hint="eastAsia"/>
          <w:sz w:val="24"/>
          <w:szCs w:val="24"/>
        </w:rPr>
        <w:t>（資料來源：家庭醫學與基層醫療，第</w:t>
      </w:r>
      <w:r>
        <w:rPr>
          <w:rFonts w:ascii="Times New Roman" w:hint="eastAsia"/>
          <w:sz w:val="24"/>
          <w:szCs w:val="24"/>
        </w:rPr>
        <w:t>33</w:t>
      </w:r>
      <w:r>
        <w:rPr>
          <w:rFonts w:ascii="Times New Roman" w:hint="eastAsia"/>
          <w:sz w:val="24"/>
          <w:szCs w:val="24"/>
        </w:rPr>
        <w:t>卷，第</w:t>
      </w:r>
      <w:r>
        <w:rPr>
          <w:rFonts w:ascii="Times New Roman" w:hint="eastAsia"/>
          <w:sz w:val="24"/>
          <w:szCs w:val="24"/>
        </w:rPr>
        <w:t>12</w:t>
      </w:r>
      <w:r>
        <w:rPr>
          <w:rFonts w:ascii="Times New Roman" w:hint="eastAsia"/>
          <w:sz w:val="24"/>
          <w:szCs w:val="24"/>
        </w:rPr>
        <w:t>期，發展遲緩兒童的篩檢與轉介，嘉義基督教醫院復健科主任</w:t>
      </w:r>
      <w:r>
        <w:rPr>
          <w:rFonts w:ascii="Times New Roman" w:hint="eastAsia"/>
          <w:sz w:val="24"/>
          <w:szCs w:val="24"/>
        </w:rPr>
        <w:t xml:space="preserve"> </w:t>
      </w:r>
      <w:r>
        <w:rPr>
          <w:rFonts w:ascii="Times New Roman" w:hint="eastAsia"/>
          <w:sz w:val="24"/>
          <w:szCs w:val="24"/>
        </w:rPr>
        <w:t>賴德聰等）</w:t>
      </w:r>
    </w:p>
  </w:footnote>
  <w:footnote w:id="3">
    <w:p w:rsidR="006552C2" w:rsidRPr="006B116E" w:rsidRDefault="006552C2" w:rsidP="00E2587D">
      <w:pPr>
        <w:pStyle w:val="aff"/>
      </w:pPr>
      <w:r>
        <w:rPr>
          <w:rStyle w:val="aff1"/>
        </w:rPr>
        <w:footnoteRef/>
      </w:r>
      <w:r>
        <w:t xml:space="preserve"> </w:t>
      </w:r>
      <w:r w:rsidRPr="006B116E">
        <w:t>衛福部統計處（https://dep.mohw.gov.tw/DOS/cp-2978-13976-113.html）</w:t>
      </w:r>
      <w:r>
        <w:rPr>
          <w:rFonts w:hint="eastAsia"/>
        </w:rPr>
        <w:t>。</w:t>
      </w:r>
    </w:p>
  </w:footnote>
  <w:footnote w:id="4">
    <w:p w:rsidR="006552C2" w:rsidRPr="00363185" w:rsidRDefault="006552C2" w:rsidP="00D84AF8">
      <w:pPr>
        <w:pStyle w:val="aff"/>
        <w:wordWrap w:val="0"/>
      </w:pPr>
      <w:r>
        <w:rPr>
          <w:rStyle w:val="aff1"/>
        </w:rPr>
        <w:footnoteRef/>
      </w:r>
      <w:r>
        <w:t xml:space="preserve"> </w:t>
      </w:r>
      <w:r>
        <w:rPr>
          <w:rFonts w:hint="eastAsia"/>
        </w:rPr>
        <w:t>衛福部統計處</w:t>
      </w:r>
      <w:r>
        <w:rPr>
          <w:rFonts w:hAnsi="標楷體" w:hint="eastAsia"/>
        </w:rPr>
        <w:t>「</w:t>
      </w:r>
      <w:r w:rsidRPr="00D84AF8">
        <w:rPr>
          <w:rFonts w:hAnsi="標楷體" w:hint="eastAsia"/>
        </w:rPr>
        <w:t>各級特約醫事服務機構八項預防保健服務申報人次</w:t>
      </w:r>
      <w:r>
        <w:rPr>
          <w:rFonts w:hAnsi="標楷體" w:hint="eastAsia"/>
        </w:rPr>
        <w:t>」(</w:t>
      </w:r>
      <w:r w:rsidRPr="00363185">
        <w:t>https://dep.mohw.gov.tw/DOS/cp-1731-3233-113.html</w:t>
      </w:r>
      <w:r>
        <w:rPr>
          <w:rFonts w:hint="eastAsia"/>
        </w:rPr>
        <w:t>)</w:t>
      </w:r>
    </w:p>
  </w:footnote>
  <w:footnote w:id="5">
    <w:p w:rsidR="006552C2" w:rsidRPr="004270F9" w:rsidRDefault="006552C2" w:rsidP="001D4EED">
      <w:pPr>
        <w:pStyle w:val="aff"/>
      </w:pPr>
      <w:r>
        <w:rPr>
          <w:rStyle w:val="aff1"/>
        </w:rPr>
        <w:footnoteRef/>
      </w:r>
      <w:r>
        <w:t xml:space="preserve"> </w:t>
      </w:r>
      <w:r w:rsidRPr="004270F9">
        <w:rPr>
          <w:rFonts w:hint="eastAsia"/>
        </w:rPr>
        <w:t>總經費約6</w:t>
      </w:r>
      <w:r w:rsidRPr="004270F9">
        <w:t>,</w:t>
      </w:r>
      <w:r w:rsidRPr="004270F9">
        <w:rPr>
          <w:rFonts w:hint="eastAsia"/>
        </w:rPr>
        <w:t>000萬元(含地方政府衛生局之輔導行政費、補助醫院額度考量基本營運費、依縣市土地面積及預計完成評估個案數等，以三部分來配置經費)</w:t>
      </w:r>
      <w:r>
        <w:rPr>
          <w:rFonts w:hint="eastAsia"/>
        </w:rPr>
        <w:t>。</w:t>
      </w:r>
    </w:p>
  </w:footnote>
  <w:footnote w:id="6">
    <w:p w:rsidR="006552C2" w:rsidRPr="00B370D3" w:rsidRDefault="006552C2" w:rsidP="001D4EED">
      <w:pPr>
        <w:pStyle w:val="aff"/>
      </w:pPr>
      <w:r>
        <w:rPr>
          <w:rStyle w:val="aff1"/>
        </w:rPr>
        <w:footnoteRef/>
      </w:r>
      <w:r>
        <w:t xml:space="preserve"> </w:t>
      </w:r>
      <w:r>
        <w:rPr>
          <w:rFonts w:hint="eastAsia"/>
        </w:rPr>
        <w:t>國健署108年1月15日國健婦字第1080400121號函。</w:t>
      </w:r>
    </w:p>
  </w:footnote>
  <w:footnote w:id="7">
    <w:p w:rsidR="006552C2" w:rsidRPr="006910B0" w:rsidRDefault="006552C2" w:rsidP="008D7367">
      <w:pPr>
        <w:pStyle w:val="aff"/>
        <w:rPr>
          <w:rFonts w:ascii="Times New Roman"/>
        </w:rPr>
      </w:pPr>
      <w:r>
        <w:rPr>
          <w:rStyle w:val="aff1"/>
        </w:rPr>
        <w:footnoteRef/>
      </w:r>
      <w:r>
        <w:t xml:space="preserve"> </w:t>
      </w:r>
      <w:r w:rsidRPr="006910B0">
        <w:rPr>
          <w:rFonts w:ascii="Times New Roman"/>
        </w:rPr>
        <w:t>Enderby P</w:t>
      </w:r>
      <w:r w:rsidRPr="006910B0">
        <w:rPr>
          <w:rFonts w:ascii="Times New Roman"/>
        </w:rPr>
        <w:t>，</w:t>
      </w:r>
      <w:r w:rsidRPr="006910B0">
        <w:rPr>
          <w:rFonts w:ascii="Times New Roman"/>
        </w:rPr>
        <w:t xml:space="preserve"> Davies P. Communication disorders</w:t>
      </w:r>
      <w:r w:rsidRPr="006910B0">
        <w:rPr>
          <w:rFonts w:ascii="Times New Roman"/>
        </w:rPr>
        <w:t>：</w:t>
      </w:r>
      <w:r w:rsidRPr="006910B0">
        <w:rPr>
          <w:rFonts w:ascii="Times New Roman"/>
        </w:rPr>
        <w:t xml:space="preserve"> planning a service to meet the needs. British Journal of Disorders of Communication 1989;24</w:t>
      </w:r>
      <w:r w:rsidRPr="006910B0">
        <w:rPr>
          <w:rFonts w:ascii="Times New Roman"/>
        </w:rPr>
        <w:t>：</w:t>
      </w:r>
      <w:r w:rsidRPr="006910B0">
        <w:rPr>
          <w:rFonts w:ascii="Times New Roman"/>
        </w:rPr>
        <w:t xml:space="preserve"> 301-331.</w:t>
      </w:r>
    </w:p>
  </w:footnote>
  <w:footnote w:id="8">
    <w:p w:rsidR="006552C2" w:rsidRPr="009A493E" w:rsidRDefault="006552C2" w:rsidP="006557A3">
      <w:pPr>
        <w:pStyle w:val="aff"/>
        <w:ind w:left="1700" w:right="-1" w:hanging="1700"/>
      </w:pPr>
      <w:r>
        <w:rPr>
          <w:rStyle w:val="aff1"/>
        </w:rPr>
        <w:footnoteRef/>
      </w:r>
      <w:r>
        <w:t xml:space="preserve"> </w:t>
      </w:r>
      <w:r>
        <w:rPr>
          <w:rFonts w:hint="eastAsia"/>
        </w:rPr>
        <w:t>台灣聽力語言學會電子報第64期</w:t>
      </w:r>
      <w:r>
        <w:rPr>
          <w:rFonts w:hAnsi="標楷體" w:hint="eastAsia"/>
        </w:rPr>
        <w:t>「</w:t>
      </w:r>
      <w:r>
        <w:rPr>
          <w:rFonts w:hint="eastAsia"/>
        </w:rPr>
        <w:t>聽語專業人員的素養及人才培育</w:t>
      </w:r>
      <w:r>
        <w:rPr>
          <w:rFonts w:hAnsi="標楷體" w:hint="eastAsia"/>
        </w:rPr>
        <w:t>」</w:t>
      </w:r>
      <w:r>
        <w:rPr>
          <w:rFonts w:hint="eastAsia"/>
        </w:rPr>
        <w:t>。</w:t>
      </w:r>
    </w:p>
  </w:footnote>
  <w:footnote w:id="9">
    <w:p w:rsidR="006552C2" w:rsidRPr="007A6A7C" w:rsidRDefault="006552C2" w:rsidP="006557A3">
      <w:pPr>
        <w:pStyle w:val="aff"/>
        <w:ind w:left="1700" w:right="-1" w:hanging="1700"/>
      </w:pPr>
      <w:r>
        <w:rPr>
          <w:rStyle w:val="aff1"/>
        </w:rPr>
        <w:footnoteRef/>
      </w:r>
      <w:r>
        <w:t xml:space="preserve"> </w:t>
      </w:r>
      <w:r w:rsidRPr="007A6A7C">
        <w:rPr>
          <w:rFonts w:hint="eastAsia"/>
        </w:rPr>
        <w:t>台灣聽力語言學會電子報第64期「聽語專業人員的素養及人才培育」。</w:t>
      </w:r>
    </w:p>
  </w:footnote>
  <w:footnote w:id="10">
    <w:p w:rsidR="006552C2" w:rsidRDefault="006552C2" w:rsidP="00AA3FD8">
      <w:pPr>
        <w:pStyle w:val="aff"/>
      </w:pPr>
      <w:r>
        <w:rPr>
          <w:rStyle w:val="aff1"/>
        </w:rPr>
        <w:footnoteRef/>
      </w:r>
      <w:r>
        <w:t xml:space="preserve"> </w:t>
      </w:r>
      <w:r>
        <w:rPr>
          <w:rFonts w:hint="eastAsia"/>
        </w:rPr>
        <w:t>健保署108年1月8日健保醫字第1070017372號函。</w:t>
      </w:r>
    </w:p>
  </w:footnote>
  <w:footnote w:id="11">
    <w:p w:rsidR="006552C2" w:rsidRDefault="006552C2" w:rsidP="0014431F">
      <w:pPr>
        <w:pStyle w:val="aff"/>
        <w:jc w:val="both"/>
      </w:pPr>
      <w:r>
        <w:rPr>
          <w:rStyle w:val="aff1"/>
        </w:rPr>
        <w:footnoteRef/>
      </w:r>
      <w:r>
        <w:t xml:space="preserve"> </w:t>
      </w:r>
      <w:r w:rsidRPr="00661667">
        <w:rPr>
          <w:rFonts w:hint="eastAsia"/>
        </w:rPr>
        <w:t>全島常住人口1,657人，佔澎湖常住人口2.24%，依人口比例推算，1-14歲人口約260人、其中6歲以下約110名</w:t>
      </w:r>
      <w:r>
        <w:rPr>
          <w:rFonts w:hint="eastAsia"/>
        </w:rPr>
        <w:t>。</w:t>
      </w:r>
    </w:p>
  </w:footnote>
  <w:footnote w:id="12">
    <w:p w:rsidR="006552C2" w:rsidRDefault="006552C2" w:rsidP="0014431F">
      <w:pPr>
        <w:pStyle w:val="aff"/>
        <w:jc w:val="both"/>
      </w:pPr>
      <w:r>
        <w:rPr>
          <w:rStyle w:val="aff1"/>
        </w:rPr>
        <w:footnoteRef/>
      </w:r>
      <w:r>
        <w:t xml:space="preserve"> </w:t>
      </w:r>
      <w:r>
        <w:rPr>
          <w:rFonts w:hint="eastAsia"/>
        </w:rPr>
        <w:t>資料來源:財團法人發展遲緩兒童基金會(</w:t>
      </w:r>
      <w:r w:rsidRPr="00AB6CAA">
        <w:t>http://www.fcdd.org.tw/news/1/40</w:t>
      </w:r>
      <w:r>
        <w:rPr>
          <w:rFonts w:hint="eastAsia"/>
        </w:rPr>
        <w:t>)</w:t>
      </w:r>
    </w:p>
  </w:footnote>
  <w:footnote w:id="13">
    <w:p w:rsidR="006552C2" w:rsidRDefault="006552C2" w:rsidP="008D77ED">
      <w:pPr>
        <w:pStyle w:val="aff"/>
      </w:pPr>
      <w:r>
        <w:rPr>
          <w:rStyle w:val="aff1"/>
        </w:rPr>
        <w:footnoteRef/>
      </w:r>
      <w:r>
        <w:t xml:space="preserve"> </w:t>
      </w:r>
      <w:r w:rsidRPr="007B39E2">
        <w:rPr>
          <w:rFonts w:hint="eastAsia"/>
          <w:bCs/>
        </w:rPr>
        <w:t>教育部</w:t>
      </w:r>
      <w:r>
        <w:rPr>
          <w:rFonts w:hint="eastAsia"/>
          <w:bCs/>
        </w:rPr>
        <w:t>108年11月13日</w:t>
      </w:r>
      <w:r w:rsidRPr="007B39E2">
        <w:rPr>
          <w:rFonts w:hint="eastAsia"/>
          <w:bCs/>
        </w:rPr>
        <w:t>約詢書面</w:t>
      </w:r>
      <w:r>
        <w:rPr>
          <w:rFonts w:hint="eastAsia"/>
          <w:bCs/>
        </w:rPr>
        <w:t>資料。</w:t>
      </w:r>
    </w:p>
  </w:footnote>
  <w:footnote w:id="14">
    <w:p w:rsidR="006552C2" w:rsidRDefault="006552C2" w:rsidP="008D77ED">
      <w:pPr>
        <w:pStyle w:val="aff"/>
      </w:pPr>
      <w:r>
        <w:rPr>
          <w:rStyle w:val="aff1"/>
        </w:rPr>
        <w:footnoteRef/>
      </w:r>
      <w:r>
        <w:rPr>
          <w:rFonts w:hint="eastAsia"/>
          <w:bCs/>
        </w:rPr>
        <w:t xml:space="preserve"> 衛福</w:t>
      </w:r>
      <w:r w:rsidRPr="007B39E2">
        <w:rPr>
          <w:rFonts w:hint="eastAsia"/>
          <w:bCs/>
        </w:rPr>
        <w:t>部108年11月13日約詢書面資料。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3F39"/>
    <w:multiLevelType w:val="hybridMultilevel"/>
    <w:tmpl w:val="38AEFD5A"/>
    <w:lvl w:ilvl="0" w:tplc="5888DBA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C2627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142F6E"/>
    <w:multiLevelType w:val="hybridMultilevel"/>
    <w:tmpl w:val="38AEFD5A"/>
    <w:lvl w:ilvl="0" w:tplc="5888DBA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91585E42"/>
    <w:lvl w:ilvl="0" w:tplc="2ACAE3A2">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EA54F7"/>
    <w:multiLevelType w:val="hybridMultilevel"/>
    <w:tmpl w:val="DB12052E"/>
    <w:lvl w:ilvl="0" w:tplc="DF72AED6">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270C7172"/>
    <w:lvl w:ilvl="0" w:tplc="C16A839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95F440D8"/>
    <w:lvl w:ilvl="0" w:tplc="0824C47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9B06C1"/>
    <w:multiLevelType w:val="hybridMultilevel"/>
    <w:tmpl w:val="7234C3B8"/>
    <w:lvl w:ilvl="0" w:tplc="2F28982A">
      <w:start w:val="1"/>
      <w:numFmt w:val="decimal"/>
      <w:lvlText w:val="(%1)"/>
      <w:lvlJc w:val="left"/>
      <w:pPr>
        <w:tabs>
          <w:tab w:val="num" w:pos="1130"/>
        </w:tabs>
        <w:ind w:left="1491" w:hanging="531"/>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4"/>
    <w:lvlOverride w:ilvl="0">
      <w:startOverride w:val="1"/>
    </w:lvlOverride>
  </w:num>
  <w:num w:numId="5">
    <w:abstractNumId w:val="8"/>
  </w:num>
  <w:num w:numId="6">
    <w:abstractNumId w:val="6"/>
  </w:num>
  <w:num w:numId="7">
    <w:abstractNumId w:val="9"/>
  </w:num>
  <w:num w:numId="8">
    <w:abstractNumId w:val="2"/>
  </w:num>
  <w:num w:numId="9">
    <w:abstractNumId w:val="10"/>
  </w:num>
  <w:num w:numId="10">
    <w:abstractNumId w:val="7"/>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4"/>
    <w:lvlOverride w:ilvl="0">
      <w:startOverride w:val="1"/>
    </w:lvlOverride>
  </w:num>
  <w:num w:numId="44">
    <w:abstractNumId w:val="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05"/>
    <w:rsid w:val="000025C3"/>
    <w:rsid w:val="000035CC"/>
    <w:rsid w:val="000048B6"/>
    <w:rsid w:val="00004D85"/>
    <w:rsid w:val="0000505C"/>
    <w:rsid w:val="000053CE"/>
    <w:rsid w:val="00006195"/>
    <w:rsid w:val="00006961"/>
    <w:rsid w:val="000112BF"/>
    <w:rsid w:val="00011799"/>
    <w:rsid w:val="00012233"/>
    <w:rsid w:val="00013B2B"/>
    <w:rsid w:val="000146C6"/>
    <w:rsid w:val="00014C62"/>
    <w:rsid w:val="00016523"/>
    <w:rsid w:val="00017318"/>
    <w:rsid w:val="0001764E"/>
    <w:rsid w:val="00017C32"/>
    <w:rsid w:val="00017D35"/>
    <w:rsid w:val="00021358"/>
    <w:rsid w:val="00022378"/>
    <w:rsid w:val="00022634"/>
    <w:rsid w:val="00022684"/>
    <w:rsid w:val="000229AD"/>
    <w:rsid w:val="00024561"/>
    <w:rsid w:val="0002469C"/>
    <w:rsid w:val="000246F7"/>
    <w:rsid w:val="00024A00"/>
    <w:rsid w:val="00024A41"/>
    <w:rsid w:val="00024C91"/>
    <w:rsid w:val="000255E6"/>
    <w:rsid w:val="0002666D"/>
    <w:rsid w:val="0003114D"/>
    <w:rsid w:val="00032364"/>
    <w:rsid w:val="000340BB"/>
    <w:rsid w:val="00035327"/>
    <w:rsid w:val="00035399"/>
    <w:rsid w:val="000356E6"/>
    <w:rsid w:val="00035908"/>
    <w:rsid w:val="0003659F"/>
    <w:rsid w:val="00036831"/>
    <w:rsid w:val="00036D76"/>
    <w:rsid w:val="00037D5B"/>
    <w:rsid w:val="0004001E"/>
    <w:rsid w:val="00040261"/>
    <w:rsid w:val="00041509"/>
    <w:rsid w:val="00041828"/>
    <w:rsid w:val="00041C50"/>
    <w:rsid w:val="0004256E"/>
    <w:rsid w:val="00042D4C"/>
    <w:rsid w:val="000443D8"/>
    <w:rsid w:val="00045A92"/>
    <w:rsid w:val="00045CA1"/>
    <w:rsid w:val="000473AA"/>
    <w:rsid w:val="0005046B"/>
    <w:rsid w:val="00050ACF"/>
    <w:rsid w:val="00052219"/>
    <w:rsid w:val="000527B9"/>
    <w:rsid w:val="00052AD6"/>
    <w:rsid w:val="0005322C"/>
    <w:rsid w:val="00053444"/>
    <w:rsid w:val="00054207"/>
    <w:rsid w:val="0005476E"/>
    <w:rsid w:val="00054D0C"/>
    <w:rsid w:val="000558F2"/>
    <w:rsid w:val="00055AF5"/>
    <w:rsid w:val="00056737"/>
    <w:rsid w:val="000574E1"/>
    <w:rsid w:val="00057605"/>
    <w:rsid w:val="00057F32"/>
    <w:rsid w:val="00060470"/>
    <w:rsid w:val="000618EF"/>
    <w:rsid w:val="00061F35"/>
    <w:rsid w:val="00062A25"/>
    <w:rsid w:val="0006348E"/>
    <w:rsid w:val="00065854"/>
    <w:rsid w:val="00065C10"/>
    <w:rsid w:val="000737E2"/>
    <w:rsid w:val="00073CB5"/>
    <w:rsid w:val="0007425C"/>
    <w:rsid w:val="000750DE"/>
    <w:rsid w:val="00075104"/>
    <w:rsid w:val="00075999"/>
    <w:rsid w:val="00076D5B"/>
    <w:rsid w:val="00077553"/>
    <w:rsid w:val="00077BC9"/>
    <w:rsid w:val="00080C2B"/>
    <w:rsid w:val="00081725"/>
    <w:rsid w:val="00081AA7"/>
    <w:rsid w:val="00083F00"/>
    <w:rsid w:val="000851A2"/>
    <w:rsid w:val="00085D30"/>
    <w:rsid w:val="00086705"/>
    <w:rsid w:val="00086D8D"/>
    <w:rsid w:val="00090CFA"/>
    <w:rsid w:val="00091BF2"/>
    <w:rsid w:val="0009352E"/>
    <w:rsid w:val="0009616A"/>
    <w:rsid w:val="00096913"/>
    <w:rsid w:val="00096B96"/>
    <w:rsid w:val="000A0BE7"/>
    <w:rsid w:val="000A0C85"/>
    <w:rsid w:val="000A1B9A"/>
    <w:rsid w:val="000A27A5"/>
    <w:rsid w:val="000A2F3F"/>
    <w:rsid w:val="000A3D1C"/>
    <w:rsid w:val="000A4BB2"/>
    <w:rsid w:val="000A573B"/>
    <w:rsid w:val="000A7190"/>
    <w:rsid w:val="000A76E0"/>
    <w:rsid w:val="000B0B4A"/>
    <w:rsid w:val="000B0ED3"/>
    <w:rsid w:val="000B13B5"/>
    <w:rsid w:val="000B18FD"/>
    <w:rsid w:val="000B2371"/>
    <w:rsid w:val="000B279A"/>
    <w:rsid w:val="000B29F2"/>
    <w:rsid w:val="000B4378"/>
    <w:rsid w:val="000B5E55"/>
    <w:rsid w:val="000B61D2"/>
    <w:rsid w:val="000B691E"/>
    <w:rsid w:val="000B70A7"/>
    <w:rsid w:val="000B73DD"/>
    <w:rsid w:val="000B7464"/>
    <w:rsid w:val="000B74AD"/>
    <w:rsid w:val="000B7F9D"/>
    <w:rsid w:val="000C1B15"/>
    <w:rsid w:val="000C23B2"/>
    <w:rsid w:val="000C3647"/>
    <w:rsid w:val="000C3E69"/>
    <w:rsid w:val="000C3FFD"/>
    <w:rsid w:val="000C495F"/>
    <w:rsid w:val="000C670E"/>
    <w:rsid w:val="000C6DAD"/>
    <w:rsid w:val="000C7D7E"/>
    <w:rsid w:val="000D029C"/>
    <w:rsid w:val="000D03BB"/>
    <w:rsid w:val="000D05F2"/>
    <w:rsid w:val="000D0F32"/>
    <w:rsid w:val="000D246A"/>
    <w:rsid w:val="000D25A0"/>
    <w:rsid w:val="000D27DE"/>
    <w:rsid w:val="000D4117"/>
    <w:rsid w:val="000D4FC9"/>
    <w:rsid w:val="000D5275"/>
    <w:rsid w:val="000D5A2C"/>
    <w:rsid w:val="000D66D9"/>
    <w:rsid w:val="000E1B1B"/>
    <w:rsid w:val="000E1E6F"/>
    <w:rsid w:val="000E1EBF"/>
    <w:rsid w:val="000E24D5"/>
    <w:rsid w:val="000E2564"/>
    <w:rsid w:val="000E2BDE"/>
    <w:rsid w:val="000E4E41"/>
    <w:rsid w:val="000E53A9"/>
    <w:rsid w:val="000E5F7E"/>
    <w:rsid w:val="000E6431"/>
    <w:rsid w:val="000E68E4"/>
    <w:rsid w:val="000F0053"/>
    <w:rsid w:val="000F0645"/>
    <w:rsid w:val="000F0A13"/>
    <w:rsid w:val="000F1F3B"/>
    <w:rsid w:val="000F21A5"/>
    <w:rsid w:val="000F37EB"/>
    <w:rsid w:val="000F3BF4"/>
    <w:rsid w:val="000F3F46"/>
    <w:rsid w:val="000F42EE"/>
    <w:rsid w:val="000F5820"/>
    <w:rsid w:val="000F70A2"/>
    <w:rsid w:val="00100AFF"/>
    <w:rsid w:val="0010181D"/>
    <w:rsid w:val="00101BE6"/>
    <w:rsid w:val="00101D68"/>
    <w:rsid w:val="00102B9F"/>
    <w:rsid w:val="00103AC9"/>
    <w:rsid w:val="00103F12"/>
    <w:rsid w:val="00105644"/>
    <w:rsid w:val="00106242"/>
    <w:rsid w:val="00106353"/>
    <w:rsid w:val="00106B62"/>
    <w:rsid w:val="00106FB3"/>
    <w:rsid w:val="00110817"/>
    <w:rsid w:val="00110BFD"/>
    <w:rsid w:val="0011110E"/>
    <w:rsid w:val="00111189"/>
    <w:rsid w:val="001111DE"/>
    <w:rsid w:val="00111423"/>
    <w:rsid w:val="00112637"/>
    <w:rsid w:val="00112ABC"/>
    <w:rsid w:val="00112F88"/>
    <w:rsid w:val="001167D9"/>
    <w:rsid w:val="00116DEE"/>
    <w:rsid w:val="001172FC"/>
    <w:rsid w:val="00117346"/>
    <w:rsid w:val="00117418"/>
    <w:rsid w:val="00117F48"/>
    <w:rsid w:val="0012001E"/>
    <w:rsid w:val="001204F8"/>
    <w:rsid w:val="001205F1"/>
    <w:rsid w:val="0012079D"/>
    <w:rsid w:val="00120E69"/>
    <w:rsid w:val="00121045"/>
    <w:rsid w:val="00121C2D"/>
    <w:rsid w:val="00121F33"/>
    <w:rsid w:val="00121F75"/>
    <w:rsid w:val="00122798"/>
    <w:rsid w:val="00123A3B"/>
    <w:rsid w:val="00125F17"/>
    <w:rsid w:val="00126373"/>
    <w:rsid w:val="00126A55"/>
    <w:rsid w:val="00127E18"/>
    <w:rsid w:val="00130D70"/>
    <w:rsid w:val="00132B88"/>
    <w:rsid w:val="00133D7D"/>
    <w:rsid w:val="00133F08"/>
    <w:rsid w:val="0013407E"/>
    <w:rsid w:val="001345E6"/>
    <w:rsid w:val="001353F1"/>
    <w:rsid w:val="001354A1"/>
    <w:rsid w:val="00135CEB"/>
    <w:rsid w:val="00135D64"/>
    <w:rsid w:val="00136602"/>
    <w:rsid w:val="00136BB1"/>
    <w:rsid w:val="001378B0"/>
    <w:rsid w:val="001407C3"/>
    <w:rsid w:val="00142A02"/>
    <w:rsid w:val="00142E00"/>
    <w:rsid w:val="00143661"/>
    <w:rsid w:val="0014431F"/>
    <w:rsid w:val="0014494E"/>
    <w:rsid w:val="001475F1"/>
    <w:rsid w:val="00147FE9"/>
    <w:rsid w:val="001510CB"/>
    <w:rsid w:val="00152793"/>
    <w:rsid w:val="001528A7"/>
    <w:rsid w:val="00153265"/>
    <w:rsid w:val="00153B7E"/>
    <w:rsid w:val="00154275"/>
    <w:rsid w:val="001545A9"/>
    <w:rsid w:val="00154D57"/>
    <w:rsid w:val="00157968"/>
    <w:rsid w:val="00160659"/>
    <w:rsid w:val="00160691"/>
    <w:rsid w:val="00160A06"/>
    <w:rsid w:val="00160EE8"/>
    <w:rsid w:val="0016230C"/>
    <w:rsid w:val="001626AF"/>
    <w:rsid w:val="001637C7"/>
    <w:rsid w:val="00163BED"/>
    <w:rsid w:val="00163CA6"/>
    <w:rsid w:val="0016480E"/>
    <w:rsid w:val="001656E7"/>
    <w:rsid w:val="001668A9"/>
    <w:rsid w:val="001703F9"/>
    <w:rsid w:val="001706D8"/>
    <w:rsid w:val="0017079F"/>
    <w:rsid w:val="00170CA6"/>
    <w:rsid w:val="00170E51"/>
    <w:rsid w:val="00170FB3"/>
    <w:rsid w:val="00171F65"/>
    <w:rsid w:val="001731DE"/>
    <w:rsid w:val="00174297"/>
    <w:rsid w:val="00174895"/>
    <w:rsid w:val="001748E9"/>
    <w:rsid w:val="00176883"/>
    <w:rsid w:val="001769B3"/>
    <w:rsid w:val="00177430"/>
    <w:rsid w:val="00177EDA"/>
    <w:rsid w:val="00180970"/>
    <w:rsid w:val="00180E06"/>
    <w:rsid w:val="00181024"/>
    <w:rsid w:val="0018140F"/>
    <w:rsid w:val="001817B3"/>
    <w:rsid w:val="00181A4E"/>
    <w:rsid w:val="00183014"/>
    <w:rsid w:val="0018372E"/>
    <w:rsid w:val="0018569E"/>
    <w:rsid w:val="00185DC1"/>
    <w:rsid w:val="00186F6E"/>
    <w:rsid w:val="0018716F"/>
    <w:rsid w:val="00187278"/>
    <w:rsid w:val="00190FC9"/>
    <w:rsid w:val="00191032"/>
    <w:rsid w:val="00191081"/>
    <w:rsid w:val="001916E4"/>
    <w:rsid w:val="00191AB0"/>
    <w:rsid w:val="0019328A"/>
    <w:rsid w:val="00195547"/>
    <w:rsid w:val="001959C2"/>
    <w:rsid w:val="001965F6"/>
    <w:rsid w:val="0019783E"/>
    <w:rsid w:val="001A004C"/>
    <w:rsid w:val="001A2D10"/>
    <w:rsid w:val="001A44DC"/>
    <w:rsid w:val="001A517C"/>
    <w:rsid w:val="001A51E3"/>
    <w:rsid w:val="001A60EB"/>
    <w:rsid w:val="001A7968"/>
    <w:rsid w:val="001B210F"/>
    <w:rsid w:val="001B2AF4"/>
    <w:rsid w:val="001B2E98"/>
    <w:rsid w:val="001B3483"/>
    <w:rsid w:val="001B3C1E"/>
    <w:rsid w:val="001B4494"/>
    <w:rsid w:val="001B59AC"/>
    <w:rsid w:val="001B688E"/>
    <w:rsid w:val="001B6ABD"/>
    <w:rsid w:val="001B7283"/>
    <w:rsid w:val="001B79E0"/>
    <w:rsid w:val="001B7C6F"/>
    <w:rsid w:val="001C0CCC"/>
    <w:rsid w:val="001C0D8B"/>
    <w:rsid w:val="001C0DA8"/>
    <w:rsid w:val="001C1B0F"/>
    <w:rsid w:val="001C1B3E"/>
    <w:rsid w:val="001C1C27"/>
    <w:rsid w:val="001C1D7B"/>
    <w:rsid w:val="001C32D8"/>
    <w:rsid w:val="001C391B"/>
    <w:rsid w:val="001C4071"/>
    <w:rsid w:val="001C4DC3"/>
    <w:rsid w:val="001C5A21"/>
    <w:rsid w:val="001C5AA6"/>
    <w:rsid w:val="001C6948"/>
    <w:rsid w:val="001C6F0A"/>
    <w:rsid w:val="001D0F69"/>
    <w:rsid w:val="001D16ED"/>
    <w:rsid w:val="001D46A1"/>
    <w:rsid w:val="001D4AD7"/>
    <w:rsid w:val="001D4EED"/>
    <w:rsid w:val="001D6100"/>
    <w:rsid w:val="001D6106"/>
    <w:rsid w:val="001D73FA"/>
    <w:rsid w:val="001E0996"/>
    <w:rsid w:val="001E0AF6"/>
    <w:rsid w:val="001E0B06"/>
    <w:rsid w:val="001E0D8A"/>
    <w:rsid w:val="001E1D3B"/>
    <w:rsid w:val="001E2A59"/>
    <w:rsid w:val="001E5C97"/>
    <w:rsid w:val="001E60A1"/>
    <w:rsid w:val="001E61FC"/>
    <w:rsid w:val="001E67BA"/>
    <w:rsid w:val="001E71DC"/>
    <w:rsid w:val="001E71F6"/>
    <w:rsid w:val="001E74C2"/>
    <w:rsid w:val="001E776B"/>
    <w:rsid w:val="001E7A44"/>
    <w:rsid w:val="001F0A7A"/>
    <w:rsid w:val="001F0D9B"/>
    <w:rsid w:val="001F12DA"/>
    <w:rsid w:val="001F354E"/>
    <w:rsid w:val="001F3DFD"/>
    <w:rsid w:val="001F47E6"/>
    <w:rsid w:val="001F499C"/>
    <w:rsid w:val="001F4F82"/>
    <w:rsid w:val="001F5A48"/>
    <w:rsid w:val="001F5A92"/>
    <w:rsid w:val="001F5B8D"/>
    <w:rsid w:val="001F6260"/>
    <w:rsid w:val="001F6D30"/>
    <w:rsid w:val="00200007"/>
    <w:rsid w:val="0020007C"/>
    <w:rsid w:val="002030A5"/>
    <w:rsid w:val="00203131"/>
    <w:rsid w:val="00203398"/>
    <w:rsid w:val="00203602"/>
    <w:rsid w:val="00203A18"/>
    <w:rsid w:val="00204E81"/>
    <w:rsid w:val="00204F95"/>
    <w:rsid w:val="0020515C"/>
    <w:rsid w:val="0020618C"/>
    <w:rsid w:val="002075E2"/>
    <w:rsid w:val="00211353"/>
    <w:rsid w:val="00212E88"/>
    <w:rsid w:val="00213C9C"/>
    <w:rsid w:val="002140B7"/>
    <w:rsid w:val="0021648C"/>
    <w:rsid w:val="002179C5"/>
    <w:rsid w:val="0022009E"/>
    <w:rsid w:val="00220E2D"/>
    <w:rsid w:val="00221AF8"/>
    <w:rsid w:val="00223241"/>
    <w:rsid w:val="0022425C"/>
    <w:rsid w:val="002246DE"/>
    <w:rsid w:val="00225427"/>
    <w:rsid w:val="0022572F"/>
    <w:rsid w:val="00227DDF"/>
    <w:rsid w:val="00230D4B"/>
    <w:rsid w:val="00230FE6"/>
    <w:rsid w:val="0023328F"/>
    <w:rsid w:val="0023360B"/>
    <w:rsid w:val="0023455B"/>
    <w:rsid w:val="00236789"/>
    <w:rsid w:val="00237697"/>
    <w:rsid w:val="00237D43"/>
    <w:rsid w:val="002402EB"/>
    <w:rsid w:val="0024126F"/>
    <w:rsid w:val="002415AF"/>
    <w:rsid w:val="00241C1B"/>
    <w:rsid w:val="002429E2"/>
    <w:rsid w:val="00243A6B"/>
    <w:rsid w:val="00244921"/>
    <w:rsid w:val="00245CCA"/>
    <w:rsid w:val="00247425"/>
    <w:rsid w:val="002506D5"/>
    <w:rsid w:val="002509AB"/>
    <w:rsid w:val="0025150F"/>
    <w:rsid w:val="00251947"/>
    <w:rsid w:val="00251E39"/>
    <w:rsid w:val="00251ECF"/>
    <w:rsid w:val="002521FB"/>
    <w:rsid w:val="0025227A"/>
    <w:rsid w:val="00252BC4"/>
    <w:rsid w:val="00253040"/>
    <w:rsid w:val="00253EE4"/>
    <w:rsid w:val="00254014"/>
    <w:rsid w:val="00254B39"/>
    <w:rsid w:val="00255DB3"/>
    <w:rsid w:val="00257A2D"/>
    <w:rsid w:val="00260646"/>
    <w:rsid w:val="00260998"/>
    <w:rsid w:val="00260CE2"/>
    <w:rsid w:val="002612D4"/>
    <w:rsid w:val="00261E33"/>
    <w:rsid w:val="00261FB9"/>
    <w:rsid w:val="00262011"/>
    <w:rsid w:val="0026225C"/>
    <w:rsid w:val="00262C92"/>
    <w:rsid w:val="00264D2E"/>
    <w:rsid w:val="0026504D"/>
    <w:rsid w:val="0026614E"/>
    <w:rsid w:val="002703BF"/>
    <w:rsid w:val="00271421"/>
    <w:rsid w:val="002718C0"/>
    <w:rsid w:val="0027191C"/>
    <w:rsid w:val="00272AA3"/>
    <w:rsid w:val="002732E2"/>
    <w:rsid w:val="002737C3"/>
    <w:rsid w:val="00273A2F"/>
    <w:rsid w:val="00274EF6"/>
    <w:rsid w:val="0027562A"/>
    <w:rsid w:val="00277486"/>
    <w:rsid w:val="00280986"/>
    <w:rsid w:val="00280EFD"/>
    <w:rsid w:val="002819ED"/>
    <w:rsid w:val="00281ECE"/>
    <w:rsid w:val="002828B6"/>
    <w:rsid w:val="00282C0C"/>
    <w:rsid w:val="0028307A"/>
    <w:rsid w:val="002831C7"/>
    <w:rsid w:val="002840C6"/>
    <w:rsid w:val="00284628"/>
    <w:rsid w:val="00284725"/>
    <w:rsid w:val="00284D3D"/>
    <w:rsid w:val="00286448"/>
    <w:rsid w:val="002869D6"/>
    <w:rsid w:val="00286A93"/>
    <w:rsid w:val="00290B51"/>
    <w:rsid w:val="002944A3"/>
    <w:rsid w:val="00295174"/>
    <w:rsid w:val="002952BC"/>
    <w:rsid w:val="00295B44"/>
    <w:rsid w:val="00296172"/>
    <w:rsid w:val="00296917"/>
    <w:rsid w:val="00296B92"/>
    <w:rsid w:val="00296BD3"/>
    <w:rsid w:val="002A1F70"/>
    <w:rsid w:val="002A2393"/>
    <w:rsid w:val="002A24C3"/>
    <w:rsid w:val="002A2C22"/>
    <w:rsid w:val="002A45E0"/>
    <w:rsid w:val="002A4B60"/>
    <w:rsid w:val="002A4BCE"/>
    <w:rsid w:val="002A51E2"/>
    <w:rsid w:val="002A5A4C"/>
    <w:rsid w:val="002A5FFC"/>
    <w:rsid w:val="002A68C4"/>
    <w:rsid w:val="002A7CFB"/>
    <w:rsid w:val="002A7D39"/>
    <w:rsid w:val="002B02EB"/>
    <w:rsid w:val="002B11B1"/>
    <w:rsid w:val="002B1C49"/>
    <w:rsid w:val="002B1E43"/>
    <w:rsid w:val="002B44B4"/>
    <w:rsid w:val="002B7115"/>
    <w:rsid w:val="002C014A"/>
    <w:rsid w:val="002C0602"/>
    <w:rsid w:val="002C1F6C"/>
    <w:rsid w:val="002C2701"/>
    <w:rsid w:val="002C3188"/>
    <w:rsid w:val="002C4600"/>
    <w:rsid w:val="002C623E"/>
    <w:rsid w:val="002C6E5B"/>
    <w:rsid w:val="002D063B"/>
    <w:rsid w:val="002D0BC3"/>
    <w:rsid w:val="002D0C92"/>
    <w:rsid w:val="002D1297"/>
    <w:rsid w:val="002D2258"/>
    <w:rsid w:val="002D22F6"/>
    <w:rsid w:val="002D32F6"/>
    <w:rsid w:val="002D50FC"/>
    <w:rsid w:val="002D5512"/>
    <w:rsid w:val="002D58E0"/>
    <w:rsid w:val="002D5C16"/>
    <w:rsid w:val="002D62A8"/>
    <w:rsid w:val="002E042D"/>
    <w:rsid w:val="002E05AA"/>
    <w:rsid w:val="002E146C"/>
    <w:rsid w:val="002E3D71"/>
    <w:rsid w:val="002E50A7"/>
    <w:rsid w:val="002F2476"/>
    <w:rsid w:val="002F2979"/>
    <w:rsid w:val="002F3DFF"/>
    <w:rsid w:val="002F4173"/>
    <w:rsid w:val="002F41AF"/>
    <w:rsid w:val="002F52B7"/>
    <w:rsid w:val="002F56A1"/>
    <w:rsid w:val="002F571A"/>
    <w:rsid w:val="002F5A3F"/>
    <w:rsid w:val="002F5E05"/>
    <w:rsid w:val="002F678B"/>
    <w:rsid w:val="003007AB"/>
    <w:rsid w:val="00302136"/>
    <w:rsid w:val="003026EC"/>
    <w:rsid w:val="00304E73"/>
    <w:rsid w:val="00307A76"/>
    <w:rsid w:val="00310DB3"/>
    <w:rsid w:val="00311185"/>
    <w:rsid w:val="00311CA7"/>
    <w:rsid w:val="00312000"/>
    <w:rsid w:val="00312DF1"/>
    <w:rsid w:val="00313588"/>
    <w:rsid w:val="0031359B"/>
    <w:rsid w:val="0031416C"/>
    <w:rsid w:val="0031455E"/>
    <w:rsid w:val="00315A16"/>
    <w:rsid w:val="003164F4"/>
    <w:rsid w:val="00317053"/>
    <w:rsid w:val="0031740C"/>
    <w:rsid w:val="00317F0E"/>
    <w:rsid w:val="00317F65"/>
    <w:rsid w:val="0032109C"/>
    <w:rsid w:val="00322B45"/>
    <w:rsid w:val="00323809"/>
    <w:rsid w:val="00323D41"/>
    <w:rsid w:val="003242B3"/>
    <w:rsid w:val="003252B0"/>
    <w:rsid w:val="00325414"/>
    <w:rsid w:val="003254F1"/>
    <w:rsid w:val="003302F1"/>
    <w:rsid w:val="00330EFB"/>
    <w:rsid w:val="00331547"/>
    <w:rsid w:val="003315F7"/>
    <w:rsid w:val="00331884"/>
    <w:rsid w:val="00331FDF"/>
    <w:rsid w:val="0033253D"/>
    <w:rsid w:val="00332A18"/>
    <w:rsid w:val="00333EE5"/>
    <w:rsid w:val="0033465D"/>
    <w:rsid w:val="00334E97"/>
    <w:rsid w:val="003355A1"/>
    <w:rsid w:val="00335BD3"/>
    <w:rsid w:val="00340031"/>
    <w:rsid w:val="00340FF7"/>
    <w:rsid w:val="0034177F"/>
    <w:rsid w:val="00341A9B"/>
    <w:rsid w:val="00341B77"/>
    <w:rsid w:val="0034470E"/>
    <w:rsid w:val="00345FED"/>
    <w:rsid w:val="00347A08"/>
    <w:rsid w:val="0035046C"/>
    <w:rsid w:val="00350F51"/>
    <w:rsid w:val="00351407"/>
    <w:rsid w:val="00351728"/>
    <w:rsid w:val="003519CE"/>
    <w:rsid w:val="00352DB0"/>
    <w:rsid w:val="00353C00"/>
    <w:rsid w:val="0035513F"/>
    <w:rsid w:val="003553FB"/>
    <w:rsid w:val="003559D5"/>
    <w:rsid w:val="00355B09"/>
    <w:rsid w:val="00355BB9"/>
    <w:rsid w:val="0036056E"/>
    <w:rsid w:val="00361063"/>
    <w:rsid w:val="003617B1"/>
    <w:rsid w:val="00361949"/>
    <w:rsid w:val="0036260D"/>
    <w:rsid w:val="00363185"/>
    <w:rsid w:val="003636BA"/>
    <w:rsid w:val="00363920"/>
    <w:rsid w:val="00363AFA"/>
    <w:rsid w:val="00364813"/>
    <w:rsid w:val="00364A9B"/>
    <w:rsid w:val="00365E92"/>
    <w:rsid w:val="003675C1"/>
    <w:rsid w:val="003677FB"/>
    <w:rsid w:val="00367C55"/>
    <w:rsid w:val="00367CE1"/>
    <w:rsid w:val="0037094A"/>
    <w:rsid w:val="00370F0B"/>
    <w:rsid w:val="00371A6B"/>
    <w:rsid w:val="00371ED3"/>
    <w:rsid w:val="00372659"/>
    <w:rsid w:val="00372FFC"/>
    <w:rsid w:val="00373F94"/>
    <w:rsid w:val="003746A4"/>
    <w:rsid w:val="00374D4F"/>
    <w:rsid w:val="00375283"/>
    <w:rsid w:val="00375336"/>
    <w:rsid w:val="00375788"/>
    <w:rsid w:val="00376413"/>
    <w:rsid w:val="00376702"/>
    <w:rsid w:val="00376959"/>
    <w:rsid w:val="003769DD"/>
    <w:rsid w:val="0037728A"/>
    <w:rsid w:val="003804AC"/>
    <w:rsid w:val="00380B7D"/>
    <w:rsid w:val="00380C02"/>
    <w:rsid w:val="00381A99"/>
    <w:rsid w:val="0038285F"/>
    <w:rsid w:val="003829C2"/>
    <w:rsid w:val="003830B2"/>
    <w:rsid w:val="00383420"/>
    <w:rsid w:val="003835F6"/>
    <w:rsid w:val="00384724"/>
    <w:rsid w:val="00385158"/>
    <w:rsid w:val="00385180"/>
    <w:rsid w:val="0038550A"/>
    <w:rsid w:val="00385860"/>
    <w:rsid w:val="0038587D"/>
    <w:rsid w:val="00385A86"/>
    <w:rsid w:val="00385F48"/>
    <w:rsid w:val="003870A6"/>
    <w:rsid w:val="00387404"/>
    <w:rsid w:val="00387A57"/>
    <w:rsid w:val="00391982"/>
    <w:rsid w:val="003919B7"/>
    <w:rsid w:val="00391D57"/>
    <w:rsid w:val="00391E21"/>
    <w:rsid w:val="00392292"/>
    <w:rsid w:val="00392536"/>
    <w:rsid w:val="00392FDA"/>
    <w:rsid w:val="003939B3"/>
    <w:rsid w:val="00394E64"/>
    <w:rsid w:val="00394F45"/>
    <w:rsid w:val="00395932"/>
    <w:rsid w:val="00395C26"/>
    <w:rsid w:val="00396BCE"/>
    <w:rsid w:val="00397421"/>
    <w:rsid w:val="0039784C"/>
    <w:rsid w:val="003A0C74"/>
    <w:rsid w:val="003A0F49"/>
    <w:rsid w:val="003A1912"/>
    <w:rsid w:val="003A23D9"/>
    <w:rsid w:val="003A278A"/>
    <w:rsid w:val="003A4544"/>
    <w:rsid w:val="003A5927"/>
    <w:rsid w:val="003A5ACF"/>
    <w:rsid w:val="003A6E12"/>
    <w:rsid w:val="003A7F40"/>
    <w:rsid w:val="003B09D4"/>
    <w:rsid w:val="003B1017"/>
    <w:rsid w:val="003B14BF"/>
    <w:rsid w:val="003B1CB2"/>
    <w:rsid w:val="003B1F40"/>
    <w:rsid w:val="003B3723"/>
    <w:rsid w:val="003B39F2"/>
    <w:rsid w:val="003B3C07"/>
    <w:rsid w:val="003B6081"/>
    <w:rsid w:val="003B6775"/>
    <w:rsid w:val="003B7A6F"/>
    <w:rsid w:val="003C098C"/>
    <w:rsid w:val="003C2CAE"/>
    <w:rsid w:val="003C5037"/>
    <w:rsid w:val="003C5CD9"/>
    <w:rsid w:val="003C5FE2"/>
    <w:rsid w:val="003C634E"/>
    <w:rsid w:val="003D05FB"/>
    <w:rsid w:val="003D13C8"/>
    <w:rsid w:val="003D1B16"/>
    <w:rsid w:val="003D1DC9"/>
    <w:rsid w:val="003D45BF"/>
    <w:rsid w:val="003D4844"/>
    <w:rsid w:val="003D4DFD"/>
    <w:rsid w:val="003D508A"/>
    <w:rsid w:val="003D537F"/>
    <w:rsid w:val="003D5822"/>
    <w:rsid w:val="003D7B75"/>
    <w:rsid w:val="003E0208"/>
    <w:rsid w:val="003E06D1"/>
    <w:rsid w:val="003E1C20"/>
    <w:rsid w:val="003E20F4"/>
    <w:rsid w:val="003E28AA"/>
    <w:rsid w:val="003E3823"/>
    <w:rsid w:val="003E3A2F"/>
    <w:rsid w:val="003E4B57"/>
    <w:rsid w:val="003E51D7"/>
    <w:rsid w:val="003E6089"/>
    <w:rsid w:val="003F08D6"/>
    <w:rsid w:val="003F27E1"/>
    <w:rsid w:val="003F31AB"/>
    <w:rsid w:val="003F437A"/>
    <w:rsid w:val="003F441D"/>
    <w:rsid w:val="003F5C2B"/>
    <w:rsid w:val="003F5D01"/>
    <w:rsid w:val="003F65E3"/>
    <w:rsid w:val="0040051B"/>
    <w:rsid w:val="0040172F"/>
    <w:rsid w:val="00402240"/>
    <w:rsid w:val="004023E9"/>
    <w:rsid w:val="00402600"/>
    <w:rsid w:val="00403951"/>
    <w:rsid w:val="00403F68"/>
    <w:rsid w:val="004044F1"/>
    <w:rsid w:val="0040454A"/>
    <w:rsid w:val="00404719"/>
    <w:rsid w:val="00404C6F"/>
    <w:rsid w:val="00405AAC"/>
    <w:rsid w:val="0040762E"/>
    <w:rsid w:val="00412F35"/>
    <w:rsid w:val="00413DFE"/>
    <w:rsid w:val="00413F83"/>
    <w:rsid w:val="0041490C"/>
    <w:rsid w:val="00415A62"/>
    <w:rsid w:val="00415DC6"/>
    <w:rsid w:val="00416191"/>
    <w:rsid w:val="004162B0"/>
    <w:rsid w:val="00416721"/>
    <w:rsid w:val="0042063A"/>
    <w:rsid w:val="00421BD8"/>
    <w:rsid w:val="00421CB2"/>
    <w:rsid w:val="00421EF0"/>
    <w:rsid w:val="0042213A"/>
    <w:rsid w:val="004224FA"/>
    <w:rsid w:val="00423D07"/>
    <w:rsid w:val="004270F9"/>
    <w:rsid w:val="00427936"/>
    <w:rsid w:val="00427AE4"/>
    <w:rsid w:val="00427BA5"/>
    <w:rsid w:val="0043102A"/>
    <w:rsid w:val="00431CBD"/>
    <w:rsid w:val="004321FA"/>
    <w:rsid w:val="00433E96"/>
    <w:rsid w:val="00436431"/>
    <w:rsid w:val="0043719C"/>
    <w:rsid w:val="00440098"/>
    <w:rsid w:val="00440DB2"/>
    <w:rsid w:val="004416E5"/>
    <w:rsid w:val="004426F9"/>
    <w:rsid w:val="004432D1"/>
    <w:rsid w:val="0044346F"/>
    <w:rsid w:val="00444617"/>
    <w:rsid w:val="00444EB3"/>
    <w:rsid w:val="00446FC0"/>
    <w:rsid w:val="004505B4"/>
    <w:rsid w:val="00450F4D"/>
    <w:rsid w:val="00451285"/>
    <w:rsid w:val="00451386"/>
    <w:rsid w:val="00453F42"/>
    <w:rsid w:val="00453FF6"/>
    <w:rsid w:val="00455146"/>
    <w:rsid w:val="00455B42"/>
    <w:rsid w:val="004607C3"/>
    <w:rsid w:val="00460CC3"/>
    <w:rsid w:val="00462F21"/>
    <w:rsid w:val="004631A0"/>
    <w:rsid w:val="00463297"/>
    <w:rsid w:val="0046520A"/>
    <w:rsid w:val="00465316"/>
    <w:rsid w:val="004672AB"/>
    <w:rsid w:val="00467B46"/>
    <w:rsid w:val="004703D6"/>
    <w:rsid w:val="004714FE"/>
    <w:rsid w:val="00473B06"/>
    <w:rsid w:val="00477BAA"/>
    <w:rsid w:val="004806E8"/>
    <w:rsid w:val="00480ACA"/>
    <w:rsid w:val="00480B4E"/>
    <w:rsid w:val="00481786"/>
    <w:rsid w:val="00482239"/>
    <w:rsid w:val="00482517"/>
    <w:rsid w:val="004837E7"/>
    <w:rsid w:val="00483D17"/>
    <w:rsid w:val="00486321"/>
    <w:rsid w:val="00486CD5"/>
    <w:rsid w:val="00490664"/>
    <w:rsid w:val="00494D6A"/>
    <w:rsid w:val="00495053"/>
    <w:rsid w:val="004953FA"/>
    <w:rsid w:val="00495AAD"/>
    <w:rsid w:val="00495F31"/>
    <w:rsid w:val="0049677E"/>
    <w:rsid w:val="0049699A"/>
    <w:rsid w:val="004A0063"/>
    <w:rsid w:val="004A0A3C"/>
    <w:rsid w:val="004A1F59"/>
    <w:rsid w:val="004A29BE"/>
    <w:rsid w:val="004A3225"/>
    <w:rsid w:val="004A33EE"/>
    <w:rsid w:val="004A39DD"/>
    <w:rsid w:val="004A3AA8"/>
    <w:rsid w:val="004A4B3F"/>
    <w:rsid w:val="004A687E"/>
    <w:rsid w:val="004A6CD4"/>
    <w:rsid w:val="004A74D4"/>
    <w:rsid w:val="004A78D0"/>
    <w:rsid w:val="004B0D0E"/>
    <w:rsid w:val="004B13C7"/>
    <w:rsid w:val="004B19DB"/>
    <w:rsid w:val="004B2013"/>
    <w:rsid w:val="004B27AC"/>
    <w:rsid w:val="004B2EDE"/>
    <w:rsid w:val="004B4021"/>
    <w:rsid w:val="004B4D56"/>
    <w:rsid w:val="004B621F"/>
    <w:rsid w:val="004B7710"/>
    <w:rsid w:val="004B778F"/>
    <w:rsid w:val="004C0609"/>
    <w:rsid w:val="004C080C"/>
    <w:rsid w:val="004C149C"/>
    <w:rsid w:val="004C4772"/>
    <w:rsid w:val="004C52FD"/>
    <w:rsid w:val="004C639F"/>
    <w:rsid w:val="004C6A86"/>
    <w:rsid w:val="004C7057"/>
    <w:rsid w:val="004C7F75"/>
    <w:rsid w:val="004D141F"/>
    <w:rsid w:val="004D1634"/>
    <w:rsid w:val="004D1780"/>
    <w:rsid w:val="004D1DD2"/>
    <w:rsid w:val="004D2742"/>
    <w:rsid w:val="004D356B"/>
    <w:rsid w:val="004D44F7"/>
    <w:rsid w:val="004D45FC"/>
    <w:rsid w:val="004D4FB2"/>
    <w:rsid w:val="004D582A"/>
    <w:rsid w:val="004D6310"/>
    <w:rsid w:val="004D7B38"/>
    <w:rsid w:val="004D7B45"/>
    <w:rsid w:val="004D7F79"/>
    <w:rsid w:val="004E0062"/>
    <w:rsid w:val="004E0106"/>
    <w:rsid w:val="004E05A1"/>
    <w:rsid w:val="004E1BE7"/>
    <w:rsid w:val="004E362C"/>
    <w:rsid w:val="004E446B"/>
    <w:rsid w:val="004E478F"/>
    <w:rsid w:val="004E4C73"/>
    <w:rsid w:val="004E6A59"/>
    <w:rsid w:val="004E79C3"/>
    <w:rsid w:val="004E7B93"/>
    <w:rsid w:val="004F0967"/>
    <w:rsid w:val="004F141A"/>
    <w:rsid w:val="004F1BC9"/>
    <w:rsid w:val="004F22A9"/>
    <w:rsid w:val="004F3846"/>
    <w:rsid w:val="004F472A"/>
    <w:rsid w:val="004F48C5"/>
    <w:rsid w:val="004F4A91"/>
    <w:rsid w:val="004F5912"/>
    <w:rsid w:val="004F5E57"/>
    <w:rsid w:val="004F638A"/>
    <w:rsid w:val="004F6710"/>
    <w:rsid w:val="00500346"/>
    <w:rsid w:val="00500C3E"/>
    <w:rsid w:val="005020BC"/>
    <w:rsid w:val="00502849"/>
    <w:rsid w:val="00503274"/>
    <w:rsid w:val="00504334"/>
    <w:rsid w:val="0050483D"/>
    <w:rsid w:val="005048A7"/>
    <w:rsid w:val="0050498D"/>
    <w:rsid w:val="005049C2"/>
    <w:rsid w:val="00505229"/>
    <w:rsid w:val="00505318"/>
    <w:rsid w:val="0050576B"/>
    <w:rsid w:val="00505CDB"/>
    <w:rsid w:val="00507092"/>
    <w:rsid w:val="00507F8B"/>
    <w:rsid w:val="005104D7"/>
    <w:rsid w:val="00510B9E"/>
    <w:rsid w:val="00511956"/>
    <w:rsid w:val="00511984"/>
    <w:rsid w:val="00511AC9"/>
    <w:rsid w:val="00513482"/>
    <w:rsid w:val="005144F6"/>
    <w:rsid w:val="00514B0A"/>
    <w:rsid w:val="00515DB1"/>
    <w:rsid w:val="00516587"/>
    <w:rsid w:val="00516AFB"/>
    <w:rsid w:val="005213C7"/>
    <w:rsid w:val="00521728"/>
    <w:rsid w:val="00522E07"/>
    <w:rsid w:val="00523519"/>
    <w:rsid w:val="00523EF6"/>
    <w:rsid w:val="005243DD"/>
    <w:rsid w:val="00524621"/>
    <w:rsid w:val="00525A40"/>
    <w:rsid w:val="005272B3"/>
    <w:rsid w:val="005275E4"/>
    <w:rsid w:val="005301BD"/>
    <w:rsid w:val="0053129D"/>
    <w:rsid w:val="00531666"/>
    <w:rsid w:val="005324D8"/>
    <w:rsid w:val="00532F0F"/>
    <w:rsid w:val="0053580E"/>
    <w:rsid w:val="005359C0"/>
    <w:rsid w:val="00536BC2"/>
    <w:rsid w:val="00541F65"/>
    <w:rsid w:val="005425E1"/>
    <w:rsid w:val="005427C5"/>
    <w:rsid w:val="00542CF6"/>
    <w:rsid w:val="00545198"/>
    <w:rsid w:val="00545874"/>
    <w:rsid w:val="00545B75"/>
    <w:rsid w:val="00546843"/>
    <w:rsid w:val="005470B2"/>
    <w:rsid w:val="005471E5"/>
    <w:rsid w:val="0055041C"/>
    <w:rsid w:val="005511F2"/>
    <w:rsid w:val="00551A94"/>
    <w:rsid w:val="0055250D"/>
    <w:rsid w:val="00553305"/>
    <w:rsid w:val="00553406"/>
    <w:rsid w:val="00553C03"/>
    <w:rsid w:val="00554E29"/>
    <w:rsid w:val="00554FD3"/>
    <w:rsid w:val="00555205"/>
    <w:rsid w:val="005557DF"/>
    <w:rsid w:val="0055615D"/>
    <w:rsid w:val="00556B08"/>
    <w:rsid w:val="0056036C"/>
    <w:rsid w:val="00560DDA"/>
    <w:rsid w:val="00560F8A"/>
    <w:rsid w:val="005622EF"/>
    <w:rsid w:val="00563692"/>
    <w:rsid w:val="00564306"/>
    <w:rsid w:val="0056446A"/>
    <w:rsid w:val="00565056"/>
    <w:rsid w:val="0056644A"/>
    <w:rsid w:val="0056720E"/>
    <w:rsid w:val="00567797"/>
    <w:rsid w:val="00570FF2"/>
    <w:rsid w:val="00571679"/>
    <w:rsid w:val="00572A94"/>
    <w:rsid w:val="005741F1"/>
    <w:rsid w:val="0057511D"/>
    <w:rsid w:val="00576AC7"/>
    <w:rsid w:val="00581789"/>
    <w:rsid w:val="0058184B"/>
    <w:rsid w:val="005836C7"/>
    <w:rsid w:val="0058380C"/>
    <w:rsid w:val="005841DB"/>
    <w:rsid w:val="00584235"/>
    <w:rsid w:val="005844E7"/>
    <w:rsid w:val="0058554F"/>
    <w:rsid w:val="0058672A"/>
    <w:rsid w:val="00586D2E"/>
    <w:rsid w:val="005879D6"/>
    <w:rsid w:val="00587C9F"/>
    <w:rsid w:val="005908B8"/>
    <w:rsid w:val="00592CAF"/>
    <w:rsid w:val="005942D3"/>
    <w:rsid w:val="0059512E"/>
    <w:rsid w:val="00596663"/>
    <w:rsid w:val="00596945"/>
    <w:rsid w:val="005A024F"/>
    <w:rsid w:val="005A1283"/>
    <w:rsid w:val="005A46E7"/>
    <w:rsid w:val="005A6855"/>
    <w:rsid w:val="005A6DD2"/>
    <w:rsid w:val="005B038E"/>
    <w:rsid w:val="005B07D8"/>
    <w:rsid w:val="005B19D4"/>
    <w:rsid w:val="005B1E6D"/>
    <w:rsid w:val="005B3686"/>
    <w:rsid w:val="005B55BA"/>
    <w:rsid w:val="005B582C"/>
    <w:rsid w:val="005B6D4D"/>
    <w:rsid w:val="005B7024"/>
    <w:rsid w:val="005B72AF"/>
    <w:rsid w:val="005B7BF8"/>
    <w:rsid w:val="005C0D1F"/>
    <w:rsid w:val="005C29A9"/>
    <w:rsid w:val="005C385D"/>
    <w:rsid w:val="005C3BC9"/>
    <w:rsid w:val="005C3FAD"/>
    <w:rsid w:val="005C4558"/>
    <w:rsid w:val="005C53D1"/>
    <w:rsid w:val="005C5CDA"/>
    <w:rsid w:val="005C5E0C"/>
    <w:rsid w:val="005D0576"/>
    <w:rsid w:val="005D063F"/>
    <w:rsid w:val="005D0973"/>
    <w:rsid w:val="005D0F65"/>
    <w:rsid w:val="005D2356"/>
    <w:rsid w:val="005D308A"/>
    <w:rsid w:val="005D3B20"/>
    <w:rsid w:val="005D3E7B"/>
    <w:rsid w:val="005D4923"/>
    <w:rsid w:val="005D53C5"/>
    <w:rsid w:val="005D6E9E"/>
    <w:rsid w:val="005D71B7"/>
    <w:rsid w:val="005D7E99"/>
    <w:rsid w:val="005E028B"/>
    <w:rsid w:val="005E0348"/>
    <w:rsid w:val="005E1C8B"/>
    <w:rsid w:val="005E2251"/>
    <w:rsid w:val="005E254D"/>
    <w:rsid w:val="005E318A"/>
    <w:rsid w:val="005E35F5"/>
    <w:rsid w:val="005E4759"/>
    <w:rsid w:val="005E4FDE"/>
    <w:rsid w:val="005E55A0"/>
    <w:rsid w:val="005E5C68"/>
    <w:rsid w:val="005E65C0"/>
    <w:rsid w:val="005E6E22"/>
    <w:rsid w:val="005F0390"/>
    <w:rsid w:val="005F18E9"/>
    <w:rsid w:val="005F2479"/>
    <w:rsid w:val="005F4BD2"/>
    <w:rsid w:val="005F5BA3"/>
    <w:rsid w:val="005F7140"/>
    <w:rsid w:val="005F7A1A"/>
    <w:rsid w:val="005F7A97"/>
    <w:rsid w:val="005F7B42"/>
    <w:rsid w:val="00600C78"/>
    <w:rsid w:val="006013C0"/>
    <w:rsid w:val="00601C8C"/>
    <w:rsid w:val="00602CC9"/>
    <w:rsid w:val="00603568"/>
    <w:rsid w:val="006048BA"/>
    <w:rsid w:val="00604B99"/>
    <w:rsid w:val="0060559B"/>
    <w:rsid w:val="006055AC"/>
    <w:rsid w:val="006072CD"/>
    <w:rsid w:val="00610C33"/>
    <w:rsid w:val="00612023"/>
    <w:rsid w:val="0061292D"/>
    <w:rsid w:val="00612E70"/>
    <w:rsid w:val="00612E79"/>
    <w:rsid w:val="006138A4"/>
    <w:rsid w:val="00614190"/>
    <w:rsid w:val="00615238"/>
    <w:rsid w:val="00615655"/>
    <w:rsid w:val="006160A0"/>
    <w:rsid w:val="00617667"/>
    <w:rsid w:val="00617D88"/>
    <w:rsid w:val="00620224"/>
    <w:rsid w:val="0062191A"/>
    <w:rsid w:val="00622A99"/>
    <w:rsid w:val="00622E67"/>
    <w:rsid w:val="0062418A"/>
    <w:rsid w:val="00624759"/>
    <w:rsid w:val="00626023"/>
    <w:rsid w:val="00626B57"/>
    <w:rsid w:val="00626EDC"/>
    <w:rsid w:val="00627405"/>
    <w:rsid w:val="00633DA1"/>
    <w:rsid w:val="0063489A"/>
    <w:rsid w:val="006373D0"/>
    <w:rsid w:val="0064024F"/>
    <w:rsid w:val="006406B5"/>
    <w:rsid w:val="006415F3"/>
    <w:rsid w:val="00641D78"/>
    <w:rsid w:val="0064253B"/>
    <w:rsid w:val="00642DDC"/>
    <w:rsid w:val="00643BC0"/>
    <w:rsid w:val="00643E9B"/>
    <w:rsid w:val="006443B9"/>
    <w:rsid w:val="00644405"/>
    <w:rsid w:val="00644B46"/>
    <w:rsid w:val="006452D3"/>
    <w:rsid w:val="00645835"/>
    <w:rsid w:val="00645F87"/>
    <w:rsid w:val="00646A4A"/>
    <w:rsid w:val="00646A79"/>
    <w:rsid w:val="006470EC"/>
    <w:rsid w:val="0065057E"/>
    <w:rsid w:val="0065061C"/>
    <w:rsid w:val="00650725"/>
    <w:rsid w:val="00651915"/>
    <w:rsid w:val="006519F4"/>
    <w:rsid w:val="00652801"/>
    <w:rsid w:val="00652C4E"/>
    <w:rsid w:val="00652E81"/>
    <w:rsid w:val="006542D6"/>
    <w:rsid w:val="0065459F"/>
    <w:rsid w:val="00654DC0"/>
    <w:rsid w:val="006552C2"/>
    <w:rsid w:val="006557A3"/>
    <w:rsid w:val="0065598E"/>
    <w:rsid w:val="00655AF2"/>
    <w:rsid w:val="00655BC5"/>
    <w:rsid w:val="006568BE"/>
    <w:rsid w:val="006568ED"/>
    <w:rsid w:val="00657E0D"/>
    <w:rsid w:val="0066025D"/>
    <w:rsid w:val="0066091A"/>
    <w:rsid w:val="00661667"/>
    <w:rsid w:val="00661C92"/>
    <w:rsid w:val="0066213B"/>
    <w:rsid w:val="00666E76"/>
    <w:rsid w:val="006705F9"/>
    <w:rsid w:val="006709E9"/>
    <w:rsid w:val="006717CC"/>
    <w:rsid w:val="0067426C"/>
    <w:rsid w:val="006746CB"/>
    <w:rsid w:val="00674BC3"/>
    <w:rsid w:val="006751E0"/>
    <w:rsid w:val="00676725"/>
    <w:rsid w:val="006773EC"/>
    <w:rsid w:val="00680504"/>
    <w:rsid w:val="006807F0"/>
    <w:rsid w:val="0068087C"/>
    <w:rsid w:val="006818D5"/>
    <w:rsid w:val="00681CD9"/>
    <w:rsid w:val="00683E30"/>
    <w:rsid w:val="00684860"/>
    <w:rsid w:val="00684ABB"/>
    <w:rsid w:val="00684E1A"/>
    <w:rsid w:val="00685B50"/>
    <w:rsid w:val="00685E12"/>
    <w:rsid w:val="00687024"/>
    <w:rsid w:val="006902F2"/>
    <w:rsid w:val="006910B0"/>
    <w:rsid w:val="00693CEB"/>
    <w:rsid w:val="00694321"/>
    <w:rsid w:val="00694DB7"/>
    <w:rsid w:val="00695E22"/>
    <w:rsid w:val="006A06D0"/>
    <w:rsid w:val="006A0D00"/>
    <w:rsid w:val="006A17EF"/>
    <w:rsid w:val="006A1A24"/>
    <w:rsid w:val="006A1DB2"/>
    <w:rsid w:val="006A23B8"/>
    <w:rsid w:val="006A3A7E"/>
    <w:rsid w:val="006A479B"/>
    <w:rsid w:val="006A659D"/>
    <w:rsid w:val="006A68ED"/>
    <w:rsid w:val="006A75E7"/>
    <w:rsid w:val="006A7B34"/>
    <w:rsid w:val="006A7C85"/>
    <w:rsid w:val="006B116E"/>
    <w:rsid w:val="006B288C"/>
    <w:rsid w:val="006B2A00"/>
    <w:rsid w:val="006B30FD"/>
    <w:rsid w:val="006B37D5"/>
    <w:rsid w:val="006B4967"/>
    <w:rsid w:val="006B4E9F"/>
    <w:rsid w:val="006B7093"/>
    <w:rsid w:val="006B7132"/>
    <w:rsid w:val="006B7417"/>
    <w:rsid w:val="006C02EF"/>
    <w:rsid w:val="006C0D6B"/>
    <w:rsid w:val="006C3FF5"/>
    <w:rsid w:val="006C6FC1"/>
    <w:rsid w:val="006C7C55"/>
    <w:rsid w:val="006D19DD"/>
    <w:rsid w:val="006D31F9"/>
    <w:rsid w:val="006D33AC"/>
    <w:rsid w:val="006D3691"/>
    <w:rsid w:val="006D453D"/>
    <w:rsid w:val="006D4D5A"/>
    <w:rsid w:val="006D5C24"/>
    <w:rsid w:val="006E00CF"/>
    <w:rsid w:val="006E05AA"/>
    <w:rsid w:val="006E1257"/>
    <w:rsid w:val="006E200E"/>
    <w:rsid w:val="006E373C"/>
    <w:rsid w:val="006E374C"/>
    <w:rsid w:val="006E4A12"/>
    <w:rsid w:val="006E4D30"/>
    <w:rsid w:val="006E4EC2"/>
    <w:rsid w:val="006E5EF0"/>
    <w:rsid w:val="006E75EF"/>
    <w:rsid w:val="006E7735"/>
    <w:rsid w:val="006E7A9B"/>
    <w:rsid w:val="006E7E1E"/>
    <w:rsid w:val="006F0A2E"/>
    <w:rsid w:val="006F1187"/>
    <w:rsid w:val="006F3563"/>
    <w:rsid w:val="006F42B9"/>
    <w:rsid w:val="006F469F"/>
    <w:rsid w:val="006F5D53"/>
    <w:rsid w:val="006F6103"/>
    <w:rsid w:val="006F6F01"/>
    <w:rsid w:val="006F758A"/>
    <w:rsid w:val="006F7BDF"/>
    <w:rsid w:val="007034A9"/>
    <w:rsid w:val="00703B68"/>
    <w:rsid w:val="00704E00"/>
    <w:rsid w:val="007058ED"/>
    <w:rsid w:val="0070645E"/>
    <w:rsid w:val="00706593"/>
    <w:rsid w:val="007066FD"/>
    <w:rsid w:val="00706A7E"/>
    <w:rsid w:val="00711661"/>
    <w:rsid w:val="00712E15"/>
    <w:rsid w:val="00713467"/>
    <w:rsid w:val="00713D0D"/>
    <w:rsid w:val="00716DE0"/>
    <w:rsid w:val="00717524"/>
    <w:rsid w:val="00720555"/>
    <w:rsid w:val="007207DD"/>
    <w:rsid w:val="0072086B"/>
    <w:rsid w:val="007209E7"/>
    <w:rsid w:val="00721D66"/>
    <w:rsid w:val="00721E6D"/>
    <w:rsid w:val="007221EE"/>
    <w:rsid w:val="007225CE"/>
    <w:rsid w:val="00722FA4"/>
    <w:rsid w:val="007235CD"/>
    <w:rsid w:val="00724745"/>
    <w:rsid w:val="00724E3B"/>
    <w:rsid w:val="00725792"/>
    <w:rsid w:val="00726182"/>
    <w:rsid w:val="00727635"/>
    <w:rsid w:val="00732329"/>
    <w:rsid w:val="00732DEE"/>
    <w:rsid w:val="007337CA"/>
    <w:rsid w:val="00733948"/>
    <w:rsid w:val="007348AC"/>
    <w:rsid w:val="00734CE4"/>
    <w:rsid w:val="00735123"/>
    <w:rsid w:val="00735C3A"/>
    <w:rsid w:val="00735E9A"/>
    <w:rsid w:val="00736112"/>
    <w:rsid w:val="00737D69"/>
    <w:rsid w:val="00740658"/>
    <w:rsid w:val="00741837"/>
    <w:rsid w:val="00742E3F"/>
    <w:rsid w:val="00744C61"/>
    <w:rsid w:val="007453E6"/>
    <w:rsid w:val="007457A1"/>
    <w:rsid w:val="00745A80"/>
    <w:rsid w:val="007513D8"/>
    <w:rsid w:val="00752629"/>
    <w:rsid w:val="007528A5"/>
    <w:rsid w:val="007532C1"/>
    <w:rsid w:val="0075498E"/>
    <w:rsid w:val="00754FE8"/>
    <w:rsid w:val="0075582C"/>
    <w:rsid w:val="00755AC8"/>
    <w:rsid w:val="00756B0E"/>
    <w:rsid w:val="007578E8"/>
    <w:rsid w:val="00761035"/>
    <w:rsid w:val="0076234A"/>
    <w:rsid w:val="007632C2"/>
    <w:rsid w:val="00763AC0"/>
    <w:rsid w:val="00764012"/>
    <w:rsid w:val="00764794"/>
    <w:rsid w:val="00764B34"/>
    <w:rsid w:val="00765FF4"/>
    <w:rsid w:val="007661AC"/>
    <w:rsid w:val="0076671B"/>
    <w:rsid w:val="00770453"/>
    <w:rsid w:val="00770761"/>
    <w:rsid w:val="00771A6E"/>
    <w:rsid w:val="00772F0F"/>
    <w:rsid w:val="0077309D"/>
    <w:rsid w:val="00773569"/>
    <w:rsid w:val="00776E61"/>
    <w:rsid w:val="007774EE"/>
    <w:rsid w:val="0077790E"/>
    <w:rsid w:val="00777D6C"/>
    <w:rsid w:val="00780595"/>
    <w:rsid w:val="00780893"/>
    <w:rsid w:val="00781497"/>
    <w:rsid w:val="00781822"/>
    <w:rsid w:val="0078322D"/>
    <w:rsid w:val="00783F21"/>
    <w:rsid w:val="0078439A"/>
    <w:rsid w:val="00784BE7"/>
    <w:rsid w:val="00786C39"/>
    <w:rsid w:val="00787159"/>
    <w:rsid w:val="0078773C"/>
    <w:rsid w:val="0079043A"/>
    <w:rsid w:val="007912EB"/>
    <w:rsid w:val="00791567"/>
    <w:rsid w:val="00791668"/>
    <w:rsid w:val="00791AA1"/>
    <w:rsid w:val="00792E14"/>
    <w:rsid w:val="00793160"/>
    <w:rsid w:val="00794CAD"/>
    <w:rsid w:val="0079576A"/>
    <w:rsid w:val="00795AA7"/>
    <w:rsid w:val="00797860"/>
    <w:rsid w:val="007A17A3"/>
    <w:rsid w:val="007A24D8"/>
    <w:rsid w:val="007A27D6"/>
    <w:rsid w:val="007A2DB5"/>
    <w:rsid w:val="007A2E04"/>
    <w:rsid w:val="007A3793"/>
    <w:rsid w:val="007A6A7C"/>
    <w:rsid w:val="007A6AC6"/>
    <w:rsid w:val="007A6CEB"/>
    <w:rsid w:val="007B12CC"/>
    <w:rsid w:val="007B266B"/>
    <w:rsid w:val="007B39E2"/>
    <w:rsid w:val="007B5802"/>
    <w:rsid w:val="007B7191"/>
    <w:rsid w:val="007B7A4F"/>
    <w:rsid w:val="007C184F"/>
    <w:rsid w:val="007C1BA2"/>
    <w:rsid w:val="007C1D9E"/>
    <w:rsid w:val="007C2B48"/>
    <w:rsid w:val="007C30D9"/>
    <w:rsid w:val="007C58A7"/>
    <w:rsid w:val="007C74F5"/>
    <w:rsid w:val="007C7DCA"/>
    <w:rsid w:val="007D06C6"/>
    <w:rsid w:val="007D1E10"/>
    <w:rsid w:val="007D206A"/>
    <w:rsid w:val="007D20E9"/>
    <w:rsid w:val="007D2E15"/>
    <w:rsid w:val="007D32FC"/>
    <w:rsid w:val="007D3650"/>
    <w:rsid w:val="007D678C"/>
    <w:rsid w:val="007D7881"/>
    <w:rsid w:val="007D7E3A"/>
    <w:rsid w:val="007E061D"/>
    <w:rsid w:val="007E0775"/>
    <w:rsid w:val="007E0E10"/>
    <w:rsid w:val="007E1055"/>
    <w:rsid w:val="007E1C34"/>
    <w:rsid w:val="007E1E39"/>
    <w:rsid w:val="007E3A89"/>
    <w:rsid w:val="007E3AEB"/>
    <w:rsid w:val="007E3C63"/>
    <w:rsid w:val="007E4768"/>
    <w:rsid w:val="007E6F02"/>
    <w:rsid w:val="007E777B"/>
    <w:rsid w:val="007F2070"/>
    <w:rsid w:val="007F252B"/>
    <w:rsid w:val="007F37A4"/>
    <w:rsid w:val="007F3846"/>
    <w:rsid w:val="007F4634"/>
    <w:rsid w:val="007F4F34"/>
    <w:rsid w:val="007F5444"/>
    <w:rsid w:val="007F57D8"/>
    <w:rsid w:val="007F6210"/>
    <w:rsid w:val="007F63A9"/>
    <w:rsid w:val="007F63C1"/>
    <w:rsid w:val="00800B16"/>
    <w:rsid w:val="00802780"/>
    <w:rsid w:val="00802F6C"/>
    <w:rsid w:val="008033DB"/>
    <w:rsid w:val="0080392C"/>
    <w:rsid w:val="00803AB3"/>
    <w:rsid w:val="008053F5"/>
    <w:rsid w:val="00806A12"/>
    <w:rsid w:val="008073DB"/>
    <w:rsid w:val="008074D6"/>
    <w:rsid w:val="00807AF7"/>
    <w:rsid w:val="00810198"/>
    <w:rsid w:val="00811751"/>
    <w:rsid w:val="008134AF"/>
    <w:rsid w:val="008145D0"/>
    <w:rsid w:val="008154AA"/>
    <w:rsid w:val="00815999"/>
    <w:rsid w:val="00815DA8"/>
    <w:rsid w:val="008161B8"/>
    <w:rsid w:val="00816D54"/>
    <w:rsid w:val="008205B9"/>
    <w:rsid w:val="00820D42"/>
    <w:rsid w:val="00820D64"/>
    <w:rsid w:val="0082194D"/>
    <w:rsid w:val="008219E9"/>
    <w:rsid w:val="008221F9"/>
    <w:rsid w:val="00823533"/>
    <w:rsid w:val="00823A08"/>
    <w:rsid w:val="00823E89"/>
    <w:rsid w:val="00824700"/>
    <w:rsid w:val="0082572A"/>
    <w:rsid w:val="00825F7B"/>
    <w:rsid w:val="00826EF5"/>
    <w:rsid w:val="008270E4"/>
    <w:rsid w:val="00831693"/>
    <w:rsid w:val="00831CA5"/>
    <w:rsid w:val="008323D8"/>
    <w:rsid w:val="008331A9"/>
    <w:rsid w:val="00833A07"/>
    <w:rsid w:val="0083518E"/>
    <w:rsid w:val="008353D8"/>
    <w:rsid w:val="008359DD"/>
    <w:rsid w:val="00835C4B"/>
    <w:rsid w:val="008364B9"/>
    <w:rsid w:val="00836C5B"/>
    <w:rsid w:val="008372B9"/>
    <w:rsid w:val="00840104"/>
    <w:rsid w:val="008408CB"/>
    <w:rsid w:val="00840C1F"/>
    <w:rsid w:val="008411C9"/>
    <w:rsid w:val="008414CA"/>
    <w:rsid w:val="00841B4D"/>
    <w:rsid w:val="00841FC5"/>
    <w:rsid w:val="00842301"/>
    <w:rsid w:val="008427B5"/>
    <w:rsid w:val="00843D0F"/>
    <w:rsid w:val="00843E9C"/>
    <w:rsid w:val="00843EFA"/>
    <w:rsid w:val="00844857"/>
    <w:rsid w:val="00845709"/>
    <w:rsid w:val="00845F84"/>
    <w:rsid w:val="00847423"/>
    <w:rsid w:val="00851391"/>
    <w:rsid w:val="00851B59"/>
    <w:rsid w:val="0085329A"/>
    <w:rsid w:val="00853D39"/>
    <w:rsid w:val="0085494C"/>
    <w:rsid w:val="00854D76"/>
    <w:rsid w:val="00854FB2"/>
    <w:rsid w:val="00855146"/>
    <w:rsid w:val="00855D20"/>
    <w:rsid w:val="008576BD"/>
    <w:rsid w:val="00860463"/>
    <w:rsid w:val="00860D5B"/>
    <w:rsid w:val="00861100"/>
    <w:rsid w:val="008649BE"/>
    <w:rsid w:val="00864F0C"/>
    <w:rsid w:val="00866412"/>
    <w:rsid w:val="00866D4E"/>
    <w:rsid w:val="00867611"/>
    <w:rsid w:val="008733DA"/>
    <w:rsid w:val="00874678"/>
    <w:rsid w:val="00874D87"/>
    <w:rsid w:val="00875281"/>
    <w:rsid w:val="00875A2A"/>
    <w:rsid w:val="00875DE6"/>
    <w:rsid w:val="008770F4"/>
    <w:rsid w:val="008772EF"/>
    <w:rsid w:val="00883DD0"/>
    <w:rsid w:val="00884237"/>
    <w:rsid w:val="00884855"/>
    <w:rsid w:val="00884E30"/>
    <w:rsid w:val="008850E4"/>
    <w:rsid w:val="0088581D"/>
    <w:rsid w:val="008864AB"/>
    <w:rsid w:val="0088732F"/>
    <w:rsid w:val="00890094"/>
    <w:rsid w:val="0089059E"/>
    <w:rsid w:val="00891082"/>
    <w:rsid w:val="00891653"/>
    <w:rsid w:val="008919FE"/>
    <w:rsid w:val="00892937"/>
    <w:rsid w:val="008939AB"/>
    <w:rsid w:val="00893D4E"/>
    <w:rsid w:val="0089514F"/>
    <w:rsid w:val="00896080"/>
    <w:rsid w:val="008961DD"/>
    <w:rsid w:val="008971E3"/>
    <w:rsid w:val="008A0067"/>
    <w:rsid w:val="008A0CFC"/>
    <w:rsid w:val="008A12F5"/>
    <w:rsid w:val="008A28DB"/>
    <w:rsid w:val="008A2935"/>
    <w:rsid w:val="008A52D1"/>
    <w:rsid w:val="008A54C5"/>
    <w:rsid w:val="008A5DBE"/>
    <w:rsid w:val="008B1587"/>
    <w:rsid w:val="008B1B01"/>
    <w:rsid w:val="008B3BCD"/>
    <w:rsid w:val="008B3C5F"/>
    <w:rsid w:val="008B6DF8"/>
    <w:rsid w:val="008B7CFD"/>
    <w:rsid w:val="008C106C"/>
    <w:rsid w:val="008C10F1"/>
    <w:rsid w:val="008C1926"/>
    <w:rsid w:val="008C1C02"/>
    <w:rsid w:val="008C1E99"/>
    <w:rsid w:val="008C3815"/>
    <w:rsid w:val="008C49AF"/>
    <w:rsid w:val="008C5615"/>
    <w:rsid w:val="008C60E8"/>
    <w:rsid w:val="008C6AF4"/>
    <w:rsid w:val="008C7269"/>
    <w:rsid w:val="008C7AD5"/>
    <w:rsid w:val="008D0DD7"/>
    <w:rsid w:val="008D45E0"/>
    <w:rsid w:val="008D481C"/>
    <w:rsid w:val="008D54A2"/>
    <w:rsid w:val="008D7367"/>
    <w:rsid w:val="008D7492"/>
    <w:rsid w:val="008D77ED"/>
    <w:rsid w:val="008D7C13"/>
    <w:rsid w:val="008D7F26"/>
    <w:rsid w:val="008E0085"/>
    <w:rsid w:val="008E0D62"/>
    <w:rsid w:val="008E1D3D"/>
    <w:rsid w:val="008E2AA6"/>
    <w:rsid w:val="008E2AFF"/>
    <w:rsid w:val="008E2F68"/>
    <w:rsid w:val="008E311B"/>
    <w:rsid w:val="008E3C00"/>
    <w:rsid w:val="008E6D2D"/>
    <w:rsid w:val="008E71A0"/>
    <w:rsid w:val="008E7782"/>
    <w:rsid w:val="008E7DFD"/>
    <w:rsid w:val="008F058C"/>
    <w:rsid w:val="008F1788"/>
    <w:rsid w:val="008F1CEB"/>
    <w:rsid w:val="008F2ADA"/>
    <w:rsid w:val="008F2E55"/>
    <w:rsid w:val="008F3A74"/>
    <w:rsid w:val="008F46E7"/>
    <w:rsid w:val="008F49AE"/>
    <w:rsid w:val="008F4BDC"/>
    <w:rsid w:val="008F525F"/>
    <w:rsid w:val="008F5D5B"/>
    <w:rsid w:val="008F64CA"/>
    <w:rsid w:val="008F6F0B"/>
    <w:rsid w:val="008F7E4B"/>
    <w:rsid w:val="00902F09"/>
    <w:rsid w:val="00903052"/>
    <w:rsid w:val="00904EA4"/>
    <w:rsid w:val="009065D3"/>
    <w:rsid w:val="00907069"/>
    <w:rsid w:val="00907BA7"/>
    <w:rsid w:val="009105D5"/>
    <w:rsid w:val="0091064E"/>
    <w:rsid w:val="00911D26"/>
    <w:rsid w:val="00911D89"/>
    <w:rsid w:val="00911FC5"/>
    <w:rsid w:val="00913B2E"/>
    <w:rsid w:val="0091427F"/>
    <w:rsid w:val="0091528D"/>
    <w:rsid w:val="00916821"/>
    <w:rsid w:val="00916B2F"/>
    <w:rsid w:val="00916CD3"/>
    <w:rsid w:val="009170B8"/>
    <w:rsid w:val="00917CC3"/>
    <w:rsid w:val="00917CFA"/>
    <w:rsid w:val="00920579"/>
    <w:rsid w:val="00922C16"/>
    <w:rsid w:val="00924759"/>
    <w:rsid w:val="009252E2"/>
    <w:rsid w:val="00925414"/>
    <w:rsid w:val="009264EF"/>
    <w:rsid w:val="00927DE4"/>
    <w:rsid w:val="009304FE"/>
    <w:rsid w:val="00930D65"/>
    <w:rsid w:val="0093170A"/>
    <w:rsid w:val="00931A10"/>
    <w:rsid w:val="00931E6E"/>
    <w:rsid w:val="00933CD0"/>
    <w:rsid w:val="0093400F"/>
    <w:rsid w:val="00934B99"/>
    <w:rsid w:val="00934FA7"/>
    <w:rsid w:val="0093516E"/>
    <w:rsid w:val="009366FB"/>
    <w:rsid w:val="00936D30"/>
    <w:rsid w:val="00937323"/>
    <w:rsid w:val="00940842"/>
    <w:rsid w:val="00940859"/>
    <w:rsid w:val="00940900"/>
    <w:rsid w:val="00940D5C"/>
    <w:rsid w:val="00945DC3"/>
    <w:rsid w:val="00946317"/>
    <w:rsid w:val="009471EC"/>
    <w:rsid w:val="00947417"/>
    <w:rsid w:val="00947967"/>
    <w:rsid w:val="00947982"/>
    <w:rsid w:val="00947FA7"/>
    <w:rsid w:val="00951DE2"/>
    <w:rsid w:val="00953C3C"/>
    <w:rsid w:val="009540ED"/>
    <w:rsid w:val="00955201"/>
    <w:rsid w:val="0095648F"/>
    <w:rsid w:val="009577BA"/>
    <w:rsid w:val="009601F8"/>
    <w:rsid w:val="009613ED"/>
    <w:rsid w:val="0096196D"/>
    <w:rsid w:val="00961D84"/>
    <w:rsid w:val="009625D0"/>
    <w:rsid w:val="009628D9"/>
    <w:rsid w:val="0096358D"/>
    <w:rsid w:val="009637F3"/>
    <w:rsid w:val="009638BE"/>
    <w:rsid w:val="00964D01"/>
    <w:rsid w:val="00965200"/>
    <w:rsid w:val="00965202"/>
    <w:rsid w:val="009668B3"/>
    <w:rsid w:val="009669A8"/>
    <w:rsid w:val="00967AC4"/>
    <w:rsid w:val="00970B0C"/>
    <w:rsid w:val="00971471"/>
    <w:rsid w:val="0097226D"/>
    <w:rsid w:val="00972875"/>
    <w:rsid w:val="00973145"/>
    <w:rsid w:val="00975278"/>
    <w:rsid w:val="0097599F"/>
    <w:rsid w:val="00975A98"/>
    <w:rsid w:val="00975F1D"/>
    <w:rsid w:val="0097603D"/>
    <w:rsid w:val="00976A6A"/>
    <w:rsid w:val="00982D96"/>
    <w:rsid w:val="0098358E"/>
    <w:rsid w:val="009849C2"/>
    <w:rsid w:val="00984D24"/>
    <w:rsid w:val="009858EB"/>
    <w:rsid w:val="00985D6A"/>
    <w:rsid w:val="00986E12"/>
    <w:rsid w:val="009879CE"/>
    <w:rsid w:val="00995B87"/>
    <w:rsid w:val="00996A2D"/>
    <w:rsid w:val="00996C9A"/>
    <w:rsid w:val="00997F2C"/>
    <w:rsid w:val="009A238B"/>
    <w:rsid w:val="009A3F47"/>
    <w:rsid w:val="009A4355"/>
    <w:rsid w:val="009A493E"/>
    <w:rsid w:val="009A4B08"/>
    <w:rsid w:val="009A58D0"/>
    <w:rsid w:val="009A6229"/>
    <w:rsid w:val="009A64C2"/>
    <w:rsid w:val="009A7560"/>
    <w:rsid w:val="009A766D"/>
    <w:rsid w:val="009B0046"/>
    <w:rsid w:val="009B1EA5"/>
    <w:rsid w:val="009B2471"/>
    <w:rsid w:val="009B2E2C"/>
    <w:rsid w:val="009B371F"/>
    <w:rsid w:val="009B3C4E"/>
    <w:rsid w:val="009B3DFA"/>
    <w:rsid w:val="009B3E89"/>
    <w:rsid w:val="009B4B6C"/>
    <w:rsid w:val="009B5918"/>
    <w:rsid w:val="009B5F60"/>
    <w:rsid w:val="009B64B3"/>
    <w:rsid w:val="009B7A7F"/>
    <w:rsid w:val="009B7B7C"/>
    <w:rsid w:val="009C036F"/>
    <w:rsid w:val="009C1440"/>
    <w:rsid w:val="009C1C63"/>
    <w:rsid w:val="009C2107"/>
    <w:rsid w:val="009C2F0A"/>
    <w:rsid w:val="009C30DB"/>
    <w:rsid w:val="009C314C"/>
    <w:rsid w:val="009C3C96"/>
    <w:rsid w:val="009C3DC5"/>
    <w:rsid w:val="009C4A36"/>
    <w:rsid w:val="009C5D9E"/>
    <w:rsid w:val="009C7629"/>
    <w:rsid w:val="009C76CC"/>
    <w:rsid w:val="009D0B54"/>
    <w:rsid w:val="009D15CD"/>
    <w:rsid w:val="009D17DB"/>
    <w:rsid w:val="009D278E"/>
    <w:rsid w:val="009D2C3E"/>
    <w:rsid w:val="009D31BF"/>
    <w:rsid w:val="009D60D5"/>
    <w:rsid w:val="009E0237"/>
    <w:rsid w:val="009E0625"/>
    <w:rsid w:val="009E0CEE"/>
    <w:rsid w:val="009E3034"/>
    <w:rsid w:val="009E3337"/>
    <w:rsid w:val="009E35A1"/>
    <w:rsid w:val="009E36DF"/>
    <w:rsid w:val="009E549F"/>
    <w:rsid w:val="009E5BEF"/>
    <w:rsid w:val="009F04A8"/>
    <w:rsid w:val="009F28A8"/>
    <w:rsid w:val="009F2CA0"/>
    <w:rsid w:val="009F3072"/>
    <w:rsid w:val="009F415C"/>
    <w:rsid w:val="009F473E"/>
    <w:rsid w:val="009F5247"/>
    <w:rsid w:val="009F55DF"/>
    <w:rsid w:val="009F682A"/>
    <w:rsid w:val="009F6B06"/>
    <w:rsid w:val="009F6E50"/>
    <w:rsid w:val="009F72C2"/>
    <w:rsid w:val="009F7985"/>
    <w:rsid w:val="00A0063D"/>
    <w:rsid w:val="00A00698"/>
    <w:rsid w:val="00A00D3C"/>
    <w:rsid w:val="00A01CFF"/>
    <w:rsid w:val="00A01EE1"/>
    <w:rsid w:val="00A01F61"/>
    <w:rsid w:val="00A022BE"/>
    <w:rsid w:val="00A0259C"/>
    <w:rsid w:val="00A03924"/>
    <w:rsid w:val="00A07B4B"/>
    <w:rsid w:val="00A118B7"/>
    <w:rsid w:val="00A128D8"/>
    <w:rsid w:val="00A1299F"/>
    <w:rsid w:val="00A147EF"/>
    <w:rsid w:val="00A14CB2"/>
    <w:rsid w:val="00A14D4F"/>
    <w:rsid w:val="00A14E59"/>
    <w:rsid w:val="00A1663D"/>
    <w:rsid w:val="00A16CD9"/>
    <w:rsid w:val="00A17515"/>
    <w:rsid w:val="00A21171"/>
    <w:rsid w:val="00A21501"/>
    <w:rsid w:val="00A22CC2"/>
    <w:rsid w:val="00A2382A"/>
    <w:rsid w:val="00A23D79"/>
    <w:rsid w:val="00A246C2"/>
    <w:rsid w:val="00A24C95"/>
    <w:rsid w:val="00A2599A"/>
    <w:rsid w:val="00A26094"/>
    <w:rsid w:val="00A301BF"/>
    <w:rsid w:val="00A302B2"/>
    <w:rsid w:val="00A3086D"/>
    <w:rsid w:val="00A30EB3"/>
    <w:rsid w:val="00A31D21"/>
    <w:rsid w:val="00A331B4"/>
    <w:rsid w:val="00A3484E"/>
    <w:rsid w:val="00A356D3"/>
    <w:rsid w:val="00A35BFE"/>
    <w:rsid w:val="00A3680B"/>
    <w:rsid w:val="00A36ADA"/>
    <w:rsid w:val="00A37C4D"/>
    <w:rsid w:val="00A43299"/>
    <w:rsid w:val="00A438D8"/>
    <w:rsid w:val="00A44D61"/>
    <w:rsid w:val="00A455B2"/>
    <w:rsid w:val="00A473F5"/>
    <w:rsid w:val="00A4781D"/>
    <w:rsid w:val="00A47953"/>
    <w:rsid w:val="00A50CFE"/>
    <w:rsid w:val="00A51CEE"/>
    <w:rsid w:val="00A51F9D"/>
    <w:rsid w:val="00A539DD"/>
    <w:rsid w:val="00A53D2A"/>
    <w:rsid w:val="00A5416A"/>
    <w:rsid w:val="00A54731"/>
    <w:rsid w:val="00A54A15"/>
    <w:rsid w:val="00A554D0"/>
    <w:rsid w:val="00A554E4"/>
    <w:rsid w:val="00A557FA"/>
    <w:rsid w:val="00A5652C"/>
    <w:rsid w:val="00A575B9"/>
    <w:rsid w:val="00A579E3"/>
    <w:rsid w:val="00A60005"/>
    <w:rsid w:val="00A605BA"/>
    <w:rsid w:val="00A60651"/>
    <w:rsid w:val="00A639F4"/>
    <w:rsid w:val="00A64D1E"/>
    <w:rsid w:val="00A65864"/>
    <w:rsid w:val="00A65B31"/>
    <w:rsid w:val="00A65FAE"/>
    <w:rsid w:val="00A6618D"/>
    <w:rsid w:val="00A70D2D"/>
    <w:rsid w:val="00A71C0A"/>
    <w:rsid w:val="00A71E36"/>
    <w:rsid w:val="00A71F12"/>
    <w:rsid w:val="00A72414"/>
    <w:rsid w:val="00A72913"/>
    <w:rsid w:val="00A733A2"/>
    <w:rsid w:val="00A73EB1"/>
    <w:rsid w:val="00A74144"/>
    <w:rsid w:val="00A75468"/>
    <w:rsid w:val="00A755BB"/>
    <w:rsid w:val="00A75931"/>
    <w:rsid w:val="00A76468"/>
    <w:rsid w:val="00A7728D"/>
    <w:rsid w:val="00A77D24"/>
    <w:rsid w:val="00A80919"/>
    <w:rsid w:val="00A8171E"/>
    <w:rsid w:val="00A8193B"/>
    <w:rsid w:val="00A81A32"/>
    <w:rsid w:val="00A835BD"/>
    <w:rsid w:val="00A8436C"/>
    <w:rsid w:val="00A85780"/>
    <w:rsid w:val="00A85BF1"/>
    <w:rsid w:val="00A86485"/>
    <w:rsid w:val="00A927C4"/>
    <w:rsid w:val="00A93703"/>
    <w:rsid w:val="00A93C95"/>
    <w:rsid w:val="00A93E66"/>
    <w:rsid w:val="00A952A0"/>
    <w:rsid w:val="00A95FD3"/>
    <w:rsid w:val="00A96FF9"/>
    <w:rsid w:val="00A97291"/>
    <w:rsid w:val="00A97B15"/>
    <w:rsid w:val="00A97DE5"/>
    <w:rsid w:val="00AA0793"/>
    <w:rsid w:val="00AA0B74"/>
    <w:rsid w:val="00AA0EC8"/>
    <w:rsid w:val="00AA24C2"/>
    <w:rsid w:val="00AA31E9"/>
    <w:rsid w:val="00AA3FD8"/>
    <w:rsid w:val="00AA42D5"/>
    <w:rsid w:val="00AA778D"/>
    <w:rsid w:val="00AA781C"/>
    <w:rsid w:val="00AA7B23"/>
    <w:rsid w:val="00AA7B36"/>
    <w:rsid w:val="00AB2FAB"/>
    <w:rsid w:val="00AB52F7"/>
    <w:rsid w:val="00AB5C14"/>
    <w:rsid w:val="00AB632D"/>
    <w:rsid w:val="00AB6CAA"/>
    <w:rsid w:val="00AB7672"/>
    <w:rsid w:val="00AC12CD"/>
    <w:rsid w:val="00AC1EE7"/>
    <w:rsid w:val="00AC333F"/>
    <w:rsid w:val="00AC3984"/>
    <w:rsid w:val="00AC585C"/>
    <w:rsid w:val="00AC7917"/>
    <w:rsid w:val="00AD0F7D"/>
    <w:rsid w:val="00AD1708"/>
    <w:rsid w:val="00AD1925"/>
    <w:rsid w:val="00AD1FFF"/>
    <w:rsid w:val="00AD26EF"/>
    <w:rsid w:val="00AD3969"/>
    <w:rsid w:val="00AD442C"/>
    <w:rsid w:val="00AD50F8"/>
    <w:rsid w:val="00AD5606"/>
    <w:rsid w:val="00AD7226"/>
    <w:rsid w:val="00AD7BBE"/>
    <w:rsid w:val="00AE067D"/>
    <w:rsid w:val="00AE148C"/>
    <w:rsid w:val="00AE261F"/>
    <w:rsid w:val="00AE2DC8"/>
    <w:rsid w:val="00AE3974"/>
    <w:rsid w:val="00AE3F14"/>
    <w:rsid w:val="00AE5066"/>
    <w:rsid w:val="00AE7D31"/>
    <w:rsid w:val="00AF1181"/>
    <w:rsid w:val="00AF2F79"/>
    <w:rsid w:val="00AF310E"/>
    <w:rsid w:val="00AF41A7"/>
    <w:rsid w:val="00AF445F"/>
    <w:rsid w:val="00AF456F"/>
    <w:rsid w:val="00AF4653"/>
    <w:rsid w:val="00AF4932"/>
    <w:rsid w:val="00AF5ABA"/>
    <w:rsid w:val="00AF5D26"/>
    <w:rsid w:val="00AF7DB7"/>
    <w:rsid w:val="00AF7E60"/>
    <w:rsid w:val="00B01462"/>
    <w:rsid w:val="00B01E66"/>
    <w:rsid w:val="00B038AC"/>
    <w:rsid w:val="00B03B02"/>
    <w:rsid w:val="00B03B4E"/>
    <w:rsid w:val="00B05461"/>
    <w:rsid w:val="00B05BB6"/>
    <w:rsid w:val="00B05D56"/>
    <w:rsid w:val="00B06743"/>
    <w:rsid w:val="00B10D02"/>
    <w:rsid w:val="00B125B5"/>
    <w:rsid w:val="00B135EE"/>
    <w:rsid w:val="00B13781"/>
    <w:rsid w:val="00B17198"/>
    <w:rsid w:val="00B17DBA"/>
    <w:rsid w:val="00B201E2"/>
    <w:rsid w:val="00B21835"/>
    <w:rsid w:val="00B2276C"/>
    <w:rsid w:val="00B234B7"/>
    <w:rsid w:val="00B24853"/>
    <w:rsid w:val="00B2589D"/>
    <w:rsid w:val="00B26B03"/>
    <w:rsid w:val="00B270E2"/>
    <w:rsid w:val="00B32175"/>
    <w:rsid w:val="00B32BE7"/>
    <w:rsid w:val="00B32FF9"/>
    <w:rsid w:val="00B33111"/>
    <w:rsid w:val="00B3387F"/>
    <w:rsid w:val="00B36FED"/>
    <w:rsid w:val="00B370D3"/>
    <w:rsid w:val="00B4357F"/>
    <w:rsid w:val="00B443E4"/>
    <w:rsid w:val="00B443F2"/>
    <w:rsid w:val="00B45771"/>
    <w:rsid w:val="00B46849"/>
    <w:rsid w:val="00B46E03"/>
    <w:rsid w:val="00B50DF0"/>
    <w:rsid w:val="00B51A1A"/>
    <w:rsid w:val="00B5484D"/>
    <w:rsid w:val="00B54975"/>
    <w:rsid w:val="00B55401"/>
    <w:rsid w:val="00B55C96"/>
    <w:rsid w:val="00B55E64"/>
    <w:rsid w:val="00B562D9"/>
    <w:rsid w:val="00B563EA"/>
    <w:rsid w:val="00B56CDF"/>
    <w:rsid w:val="00B56D34"/>
    <w:rsid w:val="00B57476"/>
    <w:rsid w:val="00B57518"/>
    <w:rsid w:val="00B60E51"/>
    <w:rsid w:val="00B6265A"/>
    <w:rsid w:val="00B62F81"/>
    <w:rsid w:val="00B63A54"/>
    <w:rsid w:val="00B65F1E"/>
    <w:rsid w:val="00B70383"/>
    <w:rsid w:val="00B70654"/>
    <w:rsid w:val="00B73080"/>
    <w:rsid w:val="00B76953"/>
    <w:rsid w:val="00B77D18"/>
    <w:rsid w:val="00B80B1A"/>
    <w:rsid w:val="00B80CA5"/>
    <w:rsid w:val="00B80D1A"/>
    <w:rsid w:val="00B82B40"/>
    <w:rsid w:val="00B8313A"/>
    <w:rsid w:val="00B85CEE"/>
    <w:rsid w:val="00B86A5D"/>
    <w:rsid w:val="00B9121B"/>
    <w:rsid w:val="00B9233F"/>
    <w:rsid w:val="00B93503"/>
    <w:rsid w:val="00B9389A"/>
    <w:rsid w:val="00B95144"/>
    <w:rsid w:val="00B9680E"/>
    <w:rsid w:val="00B974BC"/>
    <w:rsid w:val="00B9754C"/>
    <w:rsid w:val="00B975B5"/>
    <w:rsid w:val="00BA0B01"/>
    <w:rsid w:val="00BA31E8"/>
    <w:rsid w:val="00BA3A36"/>
    <w:rsid w:val="00BA4A91"/>
    <w:rsid w:val="00BA523B"/>
    <w:rsid w:val="00BA55E0"/>
    <w:rsid w:val="00BA6BD4"/>
    <w:rsid w:val="00BA6C7A"/>
    <w:rsid w:val="00BA6F66"/>
    <w:rsid w:val="00BA764B"/>
    <w:rsid w:val="00BA7D9C"/>
    <w:rsid w:val="00BB0780"/>
    <w:rsid w:val="00BB0FB7"/>
    <w:rsid w:val="00BB102F"/>
    <w:rsid w:val="00BB17D1"/>
    <w:rsid w:val="00BB17EB"/>
    <w:rsid w:val="00BB1814"/>
    <w:rsid w:val="00BB25DD"/>
    <w:rsid w:val="00BB3752"/>
    <w:rsid w:val="00BB4712"/>
    <w:rsid w:val="00BB4EED"/>
    <w:rsid w:val="00BB6688"/>
    <w:rsid w:val="00BC1658"/>
    <w:rsid w:val="00BC1A16"/>
    <w:rsid w:val="00BC26D4"/>
    <w:rsid w:val="00BC4354"/>
    <w:rsid w:val="00BC51D4"/>
    <w:rsid w:val="00BC5B9C"/>
    <w:rsid w:val="00BC6518"/>
    <w:rsid w:val="00BC756D"/>
    <w:rsid w:val="00BD0939"/>
    <w:rsid w:val="00BD1C5B"/>
    <w:rsid w:val="00BD3903"/>
    <w:rsid w:val="00BD4817"/>
    <w:rsid w:val="00BD6775"/>
    <w:rsid w:val="00BE050A"/>
    <w:rsid w:val="00BE0C80"/>
    <w:rsid w:val="00BE0DD3"/>
    <w:rsid w:val="00BE1E55"/>
    <w:rsid w:val="00BE271A"/>
    <w:rsid w:val="00BE2E47"/>
    <w:rsid w:val="00BE3E1C"/>
    <w:rsid w:val="00BE506B"/>
    <w:rsid w:val="00BE51A5"/>
    <w:rsid w:val="00BE5C93"/>
    <w:rsid w:val="00BE5F29"/>
    <w:rsid w:val="00BE6568"/>
    <w:rsid w:val="00BE6B65"/>
    <w:rsid w:val="00BF1E54"/>
    <w:rsid w:val="00BF2A42"/>
    <w:rsid w:val="00BF424B"/>
    <w:rsid w:val="00BF50B7"/>
    <w:rsid w:val="00BF71A3"/>
    <w:rsid w:val="00BF79B5"/>
    <w:rsid w:val="00C0083A"/>
    <w:rsid w:val="00C01A85"/>
    <w:rsid w:val="00C02E84"/>
    <w:rsid w:val="00C03272"/>
    <w:rsid w:val="00C03AF5"/>
    <w:rsid w:val="00C03D8C"/>
    <w:rsid w:val="00C0415E"/>
    <w:rsid w:val="00C04DCB"/>
    <w:rsid w:val="00C055EC"/>
    <w:rsid w:val="00C067A7"/>
    <w:rsid w:val="00C0772C"/>
    <w:rsid w:val="00C07C88"/>
    <w:rsid w:val="00C107A1"/>
    <w:rsid w:val="00C10DC9"/>
    <w:rsid w:val="00C11B83"/>
    <w:rsid w:val="00C12FB3"/>
    <w:rsid w:val="00C130C1"/>
    <w:rsid w:val="00C1312D"/>
    <w:rsid w:val="00C13316"/>
    <w:rsid w:val="00C138E1"/>
    <w:rsid w:val="00C142E0"/>
    <w:rsid w:val="00C14BD4"/>
    <w:rsid w:val="00C153FD"/>
    <w:rsid w:val="00C15974"/>
    <w:rsid w:val="00C1607F"/>
    <w:rsid w:val="00C16C4F"/>
    <w:rsid w:val="00C172A2"/>
    <w:rsid w:val="00C17341"/>
    <w:rsid w:val="00C17493"/>
    <w:rsid w:val="00C2012A"/>
    <w:rsid w:val="00C2115E"/>
    <w:rsid w:val="00C22500"/>
    <w:rsid w:val="00C23814"/>
    <w:rsid w:val="00C24EEF"/>
    <w:rsid w:val="00C25A20"/>
    <w:rsid w:val="00C25CF6"/>
    <w:rsid w:val="00C26C36"/>
    <w:rsid w:val="00C26EAC"/>
    <w:rsid w:val="00C30222"/>
    <w:rsid w:val="00C32768"/>
    <w:rsid w:val="00C32D55"/>
    <w:rsid w:val="00C33709"/>
    <w:rsid w:val="00C3373A"/>
    <w:rsid w:val="00C34D5B"/>
    <w:rsid w:val="00C36464"/>
    <w:rsid w:val="00C36833"/>
    <w:rsid w:val="00C37978"/>
    <w:rsid w:val="00C4156D"/>
    <w:rsid w:val="00C42016"/>
    <w:rsid w:val="00C42F10"/>
    <w:rsid w:val="00C431DF"/>
    <w:rsid w:val="00C43352"/>
    <w:rsid w:val="00C43BFF"/>
    <w:rsid w:val="00C44B2F"/>
    <w:rsid w:val="00C453C4"/>
    <w:rsid w:val="00C456BD"/>
    <w:rsid w:val="00C460B3"/>
    <w:rsid w:val="00C50F55"/>
    <w:rsid w:val="00C50FAA"/>
    <w:rsid w:val="00C52297"/>
    <w:rsid w:val="00C530DC"/>
    <w:rsid w:val="00C5350D"/>
    <w:rsid w:val="00C53CB7"/>
    <w:rsid w:val="00C54A7F"/>
    <w:rsid w:val="00C55D47"/>
    <w:rsid w:val="00C55FA5"/>
    <w:rsid w:val="00C56CD3"/>
    <w:rsid w:val="00C60A9E"/>
    <w:rsid w:val="00C60AD8"/>
    <w:rsid w:val="00C6123C"/>
    <w:rsid w:val="00C61491"/>
    <w:rsid w:val="00C62060"/>
    <w:rsid w:val="00C62070"/>
    <w:rsid w:val="00C620EF"/>
    <w:rsid w:val="00C62FE8"/>
    <w:rsid w:val="00C6311A"/>
    <w:rsid w:val="00C6401B"/>
    <w:rsid w:val="00C64B0D"/>
    <w:rsid w:val="00C65866"/>
    <w:rsid w:val="00C6745A"/>
    <w:rsid w:val="00C67B59"/>
    <w:rsid w:val="00C7084D"/>
    <w:rsid w:val="00C71316"/>
    <w:rsid w:val="00C71EE4"/>
    <w:rsid w:val="00C720D2"/>
    <w:rsid w:val="00C72615"/>
    <w:rsid w:val="00C7315E"/>
    <w:rsid w:val="00C73F00"/>
    <w:rsid w:val="00C7508E"/>
    <w:rsid w:val="00C75895"/>
    <w:rsid w:val="00C758FE"/>
    <w:rsid w:val="00C77832"/>
    <w:rsid w:val="00C81CDB"/>
    <w:rsid w:val="00C83C9F"/>
    <w:rsid w:val="00C83DFE"/>
    <w:rsid w:val="00C8450F"/>
    <w:rsid w:val="00C84905"/>
    <w:rsid w:val="00C86506"/>
    <w:rsid w:val="00C8723F"/>
    <w:rsid w:val="00C920EA"/>
    <w:rsid w:val="00C92E6F"/>
    <w:rsid w:val="00C941C4"/>
    <w:rsid w:val="00C94840"/>
    <w:rsid w:val="00C95775"/>
    <w:rsid w:val="00C95BA4"/>
    <w:rsid w:val="00C9653D"/>
    <w:rsid w:val="00CA0438"/>
    <w:rsid w:val="00CA0E39"/>
    <w:rsid w:val="00CA266B"/>
    <w:rsid w:val="00CA4383"/>
    <w:rsid w:val="00CA4EE3"/>
    <w:rsid w:val="00CA6ADB"/>
    <w:rsid w:val="00CA6F7A"/>
    <w:rsid w:val="00CA747C"/>
    <w:rsid w:val="00CB027F"/>
    <w:rsid w:val="00CB1351"/>
    <w:rsid w:val="00CB2D27"/>
    <w:rsid w:val="00CB5A29"/>
    <w:rsid w:val="00CB7298"/>
    <w:rsid w:val="00CC0EBB"/>
    <w:rsid w:val="00CC13C8"/>
    <w:rsid w:val="00CC1AEE"/>
    <w:rsid w:val="00CC26BD"/>
    <w:rsid w:val="00CC2B1F"/>
    <w:rsid w:val="00CC2D43"/>
    <w:rsid w:val="00CC3B86"/>
    <w:rsid w:val="00CC4630"/>
    <w:rsid w:val="00CC485F"/>
    <w:rsid w:val="00CC4BA0"/>
    <w:rsid w:val="00CC6297"/>
    <w:rsid w:val="00CC6F3C"/>
    <w:rsid w:val="00CC7690"/>
    <w:rsid w:val="00CD130D"/>
    <w:rsid w:val="00CD1986"/>
    <w:rsid w:val="00CD1F03"/>
    <w:rsid w:val="00CD33E1"/>
    <w:rsid w:val="00CD376F"/>
    <w:rsid w:val="00CD4141"/>
    <w:rsid w:val="00CD4651"/>
    <w:rsid w:val="00CD5283"/>
    <w:rsid w:val="00CD54BF"/>
    <w:rsid w:val="00CD6729"/>
    <w:rsid w:val="00CE0913"/>
    <w:rsid w:val="00CE3568"/>
    <w:rsid w:val="00CE4D5C"/>
    <w:rsid w:val="00CE7039"/>
    <w:rsid w:val="00CE72E8"/>
    <w:rsid w:val="00CF00B8"/>
    <w:rsid w:val="00CF05DA"/>
    <w:rsid w:val="00CF0E62"/>
    <w:rsid w:val="00CF212A"/>
    <w:rsid w:val="00CF2A29"/>
    <w:rsid w:val="00CF2BC9"/>
    <w:rsid w:val="00CF3D0D"/>
    <w:rsid w:val="00CF58EB"/>
    <w:rsid w:val="00CF6FEC"/>
    <w:rsid w:val="00CF77C2"/>
    <w:rsid w:val="00D00BC1"/>
    <w:rsid w:val="00D0106E"/>
    <w:rsid w:val="00D01471"/>
    <w:rsid w:val="00D01D29"/>
    <w:rsid w:val="00D02A0A"/>
    <w:rsid w:val="00D02AB5"/>
    <w:rsid w:val="00D0429B"/>
    <w:rsid w:val="00D04C3C"/>
    <w:rsid w:val="00D0541B"/>
    <w:rsid w:val="00D0630C"/>
    <w:rsid w:val="00D06383"/>
    <w:rsid w:val="00D06F03"/>
    <w:rsid w:val="00D0779C"/>
    <w:rsid w:val="00D104E5"/>
    <w:rsid w:val="00D1153E"/>
    <w:rsid w:val="00D1352D"/>
    <w:rsid w:val="00D13B7F"/>
    <w:rsid w:val="00D1525C"/>
    <w:rsid w:val="00D15FB8"/>
    <w:rsid w:val="00D16B9A"/>
    <w:rsid w:val="00D17159"/>
    <w:rsid w:val="00D17518"/>
    <w:rsid w:val="00D176F5"/>
    <w:rsid w:val="00D20E85"/>
    <w:rsid w:val="00D21D49"/>
    <w:rsid w:val="00D22C80"/>
    <w:rsid w:val="00D22D3C"/>
    <w:rsid w:val="00D23942"/>
    <w:rsid w:val="00D24030"/>
    <w:rsid w:val="00D242F9"/>
    <w:rsid w:val="00D24615"/>
    <w:rsid w:val="00D25700"/>
    <w:rsid w:val="00D2625B"/>
    <w:rsid w:val="00D26363"/>
    <w:rsid w:val="00D265EB"/>
    <w:rsid w:val="00D26873"/>
    <w:rsid w:val="00D303AD"/>
    <w:rsid w:val="00D32C6E"/>
    <w:rsid w:val="00D33496"/>
    <w:rsid w:val="00D334BC"/>
    <w:rsid w:val="00D34694"/>
    <w:rsid w:val="00D36AEA"/>
    <w:rsid w:val="00D36F2D"/>
    <w:rsid w:val="00D3730B"/>
    <w:rsid w:val="00D37842"/>
    <w:rsid w:val="00D40695"/>
    <w:rsid w:val="00D415B9"/>
    <w:rsid w:val="00D42DC2"/>
    <w:rsid w:val="00D4302B"/>
    <w:rsid w:val="00D437B9"/>
    <w:rsid w:val="00D43EE9"/>
    <w:rsid w:val="00D446B2"/>
    <w:rsid w:val="00D4571E"/>
    <w:rsid w:val="00D4757A"/>
    <w:rsid w:val="00D4799A"/>
    <w:rsid w:val="00D50514"/>
    <w:rsid w:val="00D51602"/>
    <w:rsid w:val="00D537E1"/>
    <w:rsid w:val="00D54AB2"/>
    <w:rsid w:val="00D55095"/>
    <w:rsid w:val="00D55A3D"/>
    <w:rsid w:val="00D55BB2"/>
    <w:rsid w:val="00D56935"/>
    <w:rsid w:val="00D57513"/>
    <w:rsid w:val="00D577B6"/>
    <w:rsid w:val="00D6091A"/>
    <w:rsid w:val="00D60BF0"/>
    <w:rsid w:val="00D60F92"/>
    <w:rsid w:val="00D61118"/>
    <w:rsid w:val="00D61DD4"/>
    <w:rsid w:val="00D63077"/>
    <w:rsid w:val="00D641CE"/>
    <w:rsid w:val="00D654BF"/>
    <w:rsid w:val="00D6605A"/>
    <w:rsid w:val="00D662E4"/>
    <w:rsid w:val="00D668A4"/>
    <w:rsid w:val="00D6695F"/>
    <w:rsid w:val="00D67E6D"/>
    <w:rsid w:val="00D71C6A"/>
    <w:rsid w:val="00D71DFA"/>
    <w:rsid w:val="00D740BA"/>
    <w:rsid w:val="00D74F98"/>
    <w:rsid w:val="00D75644"/>
    <w:rsid w:val="00D769B2"/>
    <w:rsid w:val="00D778FB"/>
    <w:rsid w:val="00D81656"/>
    <w:rsid w:val="00D818CD"/>
    <w:rsid w:val="00D81D21"/>
    <w:rsid w:val="00D82123"/>
    <w:rsid w:val="00D83116"/>
    <w:rsid w:val="00D83C74"/>
    <w:rsid w:val="00D83D87"/>
    <w:rsid w:val="00D84A6D"/>
    <w:rsid w:val="00D84AF8"/>
    <w:rsid w:val="00D84DE4"/>
    <w:rsid w:val="00D85639"/>
    <w:rsid w:val="00D86A30"/>
    <w:rsid w:val="00D86DE4"/>
    <w:rsid w:val="00D90D0D"/>
    <w:rsid w:val="00D91150"/>
    <w:rsid w:val="00D911F0"/>
    <w:rsid w:val="00D91B03"/>
    <w:rsid w:val="00D921BE"/>
    <w:rsid w:val="00D92BD5"/>
    <w:rsid w:val="00D9377A"/>
    <w:rsid w:val="00D9404F"/>
    <w:rsid w:val="00D94A41"/>
    <w:rsid w:val="00D94F26"/>
    <w:rsid w:val="00D95347"/>
    <w:rsid w:val="00D95CFE"/>
    <w:rsid w:val="00D97CB4"/>
    <w:rsid w:val="00D97DD4"/>
    <w:rsid w:val="00DA0527"/>
    <w:rsid w:val="00DA1EC4"/>
    <w:rsid w:val="00DA36C5"/>
    <w:rsid w:val="00DA383D"/>
    <w:rsid w:val="00DA412A"/>
    <w:rsid w:val="00DA41C9"/>
    <w:rsid w:val="00DA4739"/>
    <w:rsid w:val="00DA4BC9"/>
    <w:rsid w:val="00DA5A8A"/>
    <w:rsid w:val="00DA64E0"/>
    <w:rsid w:val="00DA67C5"/>
    <w:rsid w:val="00DA72AE"/>
    <w:rsid w:val="00DA78F7"/>
    <w:rsid w:val="00DA7E44"/>
    <w:rsid w:val="00DB0B14"/>
    <w:rsid w:val="00DB1170"/>
    <w:rsid w:val="00DB15E0"/>
    <w:rsid w:val="00DB24D4"/>
    <w:rsid w:val="00DB26CD"/>
    <w:rsid w:val="00DB441C"/>
    <w:rsid w:val="00DB44AF"/>
    <w:rsid w:val="00DB4E3C"/>
    <w:rsid w:val="00DB6104"/>
    <w:rsid w:val="00DC08C7"/>
    <w:rsid w:val="00DC1F58"/>
    <w:rsid w:val="00DC20E0"/>
    <w:rsid w:val="00DC2B04"/>
    <w:rsid w:val="00DC2EF5"/>
    <w:rsid w:val="00DC339B"/>
    <w:rsid w:val="00DC4FFD"/>
    <w:rsid w:val="00DC53C9"/>
    <w:rsid w:val="00DC5D40"/>
    <w:rsid w:val="00DC69A7"/>
    <w:rsid w:val="00DC6CD2"/>
    <w:rsid w:val="00DC7154"/>
    <w:rsid w:val="00DC74B0"/>
    <w:rsid w:val="00DC7B4A"/>
    <w:rsid w:val="00DD074F"/>
    <w:rsid w:val="00DD0F2B"/>
    <w:rsid w:val="00DD207F"/>
    <w:rsid w:val="00DD3063"/>
    <w:rsid w:val="00DD30E9"/>
    <w:rsid w:val="00DD3452"/>
    <w:rsid w:val="00DD4949"/>
    <w:rsid w:val="00DD4F47"/>
    <w:rsid w:val="00DD6C0E"/>
    <w:rsid w:val="00DD7FBB"/>
    <w:rsid w:val="00DE0B9F"/>
    <w:rsid w:val="00DE0FDE"/>
    <w:rsid w:val="00DE16CE"/>
    <w:rsid w:val="00DE1E8F"/>
    <w:rsid w:val="00DE277D"/>
    <w:rsid w:val="00DE28FB"/>
    <w:rsid w:val="00DE2A9E"/>
    <w:rsid w:val="00DE2CF7"/>
    <w:rsid w:val="00DE306D"/>
    <w:rsid w:val="00DE4238"/>
    <w:rsid w:val="00DE6456"/>
    <w:rsid w:val="00DE657F"/>
    <w:rsid w:val="00DF1218"/>
    <w:rsid w:val="00DF29D2"/>
    <w:rsid w:val="00DF3795"/>
    <w:rsid w:val="00DF41F2"/>
    <w:rsid w:val="00DF435B"/>
    <w:rsid w:val="00DF4EDC"/>
    <w:rsid w:val="00DF5667"/>
    <w:rsid w:val="00DF5F15"/>
    <w:rsid w:val="00DF6462"/>
    <w:rsid w:val="00DF79AE"/>
    <w:rsid w:val="00DF7D4F"/>
    <w:rsid w:val="00E02FA0"/>
    <w:rsid w:val="00E031CF"/>
    <w:rsid w:val="00E03617"/>
    <w:rsid w:val="00E036DC"/>
    <w:rsid w:val="00E053BE"/>
    <w:rsid w:val="00E057C0"/>
    <w:rsid w:val="00E057E6"/>
    <w:rsid w:val="00E07343"/>
    <w:rsid w:val="00E0766E"/>
    <w:rsid w:val="00E10454"/>
    <w:rsid w:val="00E112E5"/>
    <w:rsid w:val="00E1132B"/>
    <w:rsid w:val="00E11566"/>
    <w:rsid w:val="00E122D8"/>
    <w:rsid w:val="00E12CC8"/>
    <w:rsid w:val="00E1379D"/>
    <w:rsid w:val="00E137D9"/>
    <w:rsid w:val="00E13DBE"/>
    <w:rsid w:val="00E14109"/>
    <w:rsid w:val="00E14127"/>
    <w:rsid w:val="00E14842"/>
    <w:rsid w:val="00E1525B"/>
    <w:rsid w:val="00E15352"/>
    <w:rsid w:val="00E15B07"/>
    <w:rsid w:val="00E16C06"/>
    <w:rsid w:val="00E16FF3"/>
    <w:rsid w:val="00E17146"/>
    <w:rsid w:val="00E20125"/>
    <w:rsid w:val="00E2054D"/>
    <w:rsid w:val="00E21CC7"/>
    <w:rsid w:val="00E24007"/>
    <w:rsid w:val="00E24B70"/>
    <w:rsid w:val="00E24D4B"/>
    <w:rsid w:val="00E24D9E"/>
    <w:rsid w:val="00E256B0"/>
    <w:rsid w:val="00E25849"/>
    <w:rsid w:val="00E2587D"/>
    <w:rsid w:val="00E258E5"/>
    <w:rsid w:val="00E25A57"/>
    <w:rsid w:val="00E25DB9"/>
    <w:rsid w:val="00E267F5"/>
    <w:rsid w:val="00E30CBC"/>
    <w:rsid w:val="00E315A6"/>
    <w:rsid w:val="00E3197E"/>
    <w:rsid w:val="00E32436"/>
    <w:rsid w:val="00E32BEB"/>
    <w:rsid w:val="00E32EA4"/>
    <w:rsid w:val="00E332D7"/>
    <w:rsid w:val="00E335D1"/>
    <w:rsid w:val="00E342F8"/>
    <w:rsid w:val="00E34813"/>
    <w:rsid w:val="00E351ED"/>
    <w:rsid w:val="00E3650E"/>
    <w:rsid w:val="00E36591"/>
    <w:rsid w:val="00E36ACB"/>
    <w:rsid w:val="00E37EE8"/>
    <w:rsid w:val="00E413ED"/>
    <w:rsid w:val="00E418CF"/>
    <w:rsid w:val="00E41964"/>
    <w:rsid w:val="00E424B5"/>
    <w:rsid w:val="00E42B19"/>
    <w:rsid w:val="00E42C10"/>
    <w:rsid w:val="00E437A3"/>
    <w:rsid w:val="00E45289"/>
    <w:rsid w:val="00E45B1D"/>
    <w:rsid w:val="00E45B65"/>
    <w:rsid w:val="00E47CF2"/>
    <w:rsid w:val="00E5189A"/>
    <w:rsid w:val="00E53425"/>
    <w:rsid w:val="00E53506"/>
    <w:rsid w:val="00E56129"/>
    <w:rsid w:val="00E578D1"/>
    <w:rsid w:val="00E57ABC"/>
    <w:rsid w:val="00E6034B"/>
    <w:rsid w:val="00E60E64"/>
    <w:rsid w:val="00E61510"/>
    <w:rsid w:val="00E6300C"/>
    <w:rsid w:val="00E63C3D"/>
    <w:rsid w:val="00E6549E"/>
    <w:rsid w:val="00E6583E"/>
    <w:rsid w:val="00E65CF7"/>
    <w:rsid w:val="00E65EDE"/>
    <w:rsid w:val="00E70945"/>
    <w:rsid w:val="00E70F81"/>
    <w:rsid w:val="00E72133"/>
    <w:rsid w:val="00E73F0D"/>
    <w:rsid w:val="00E73F12"/>
    <w:rsid w:val="00E74E7F"/>
    <w:rsid w:val="00E752D8"/>
    <w:rsid w:val="00E75414"/>
    <w:rsid w:val="00E75CD9"/>
    <w:rsid w:val="00E76B16"/>
    <w:rsid w:val="00E77055"/>
    <w:rsid w:val="00E77102"/>
    <w:rsid w:val="00E77460"/>
    <w:rsid w:val="00E774BB"/>
    <w:rsid w:val="00E80853"/>
    <w:rsid w:val="00E8164C"/>
    <w:rsid w:val="00E81900"/>
    <w:rsid w:val="00E83ABC"/>
    <w:rsid w:val="00E83CC1"/>
    <w:rsid w:val="00E844F2"/>
    <w:rsid w:val="00E849C8"/>
    <w:rsid w:val="00E85ABF"/>
    <w:rsid w:val="00E877F5"/>
    <w:rsid w:val="00E87C1B"/>
    <w:rsid w:val="00E90AD0"/>
    <w:rsid w:val="00E910C7"/>
    <w:rsid w:val="00E91149"/>
    <w:rsid w:val="00E92DF5"/>
    <w:rsid w:val="00E92FCB"/>
    <w:rsid w:val="00E94454"/>
    <w:rsid w:val="00E9573E"/>
    <w:rsid w:val="00E959D1"/>
    <w:rsid w:val="00EA0EA9"/>
    <w:rsid w:val="00EA10CC"/>
    <w:rsid w:val="00EA147F"/>
    <w:rsid w:val="00EA1B69"/>
    <w:rsid w:val="00EA4A27"/>
    <w:rsid w:val="00EA4FA6"/>
    <w:rsid w:val="00EA64C0"/>
    <w:rsid w:val="00EA7219"/>
    <w:rsid w:val="00EB06DB"/>
    <w:rsid w:val="00EB1A25"/>
    <w:rsid w:val="00EB32E2"/>
    <w:rsid w:val="00EB6ADD"/>
    <w:rsid w:val="00EB7AFA"/>
    <w:rsid w:val="00EC02B3"/>
    <w:rsid w:val="00EC3F39"/>
    <w:rsid w:val="00EC41BF"/>
    <w:rsid w:val="00EC492D"/>
    <w:rsid w:val="00EC58BF"/>
    <w:rsid w:val="00EC5B07"/>
    <w:rsid w:val="00EC5FD1"/>
    <w:rsid w:val="00EC642C"/>
    <w:rsid w:val="00EC66A1"/>
    <w:rsid w:val="00EC7363"/>
    <w:rsid w:val="00ED03AB"/>
    <w:rsid w:val="00ED0987"/>
    <w:rsid w:val="00ED1963"/>
    <w:rsid w:val="00ED1C38"/>
    <w:rsid w:val="00ED1CD4"/>
    <w:rsid w:val="00ED1D2B"/>
    <w:rsid w:val="00ED2DA8"/>
    <w:rsid w:val="00ED416C"/>
    <w:rsid w:val="00ED419B"/>
    <w:rsid w:val="00ED5004"/>
    <w:rsid w:val="00ED64B5"/>
    <w:rsid w:val="00ED6A00"/>
    <w:rsid w:val="00ED6B3C"/>
    <w:rsid w:val="00ED6D90"/>
    <w:rsid w:val="00ED738F"/>
    <w:rsid w:val="00ED7BE4"/>
    <w:rsid w:val="00EE03B8"/>
    <w:rsid w:val="00EE0FC1"/>
    <w:rsid w:val="00EE1080"/>
    <w:rsid w:val="00EE14EA"/>
    <w:rsid w:val="00EE4B88"/>
    <w:rsid w:val="00EE57E9"/>
    <w:rsid w:val="00EE7CCA"/>
    <w:rsid w:val="00EF0922"/>
    <w:rsid w:val="00EF0BA3"/>
    <w:rsid w:val="00EF2779"/>
    <w:rsid w:val="00EF2BE9"/>
    <w:rsid w:val="00EF2EE0"/>
    <w:rsid w:val="00EF345F"/>
    <w:rsid w:val="00EF3F38"/>
    <w:rsid w:val="00EF3FB1"/>
    <w:rsid w:val="00EF400E"/>
    <w:rsid w:val="00EF4F2B"/>
    <w:rsid w:val="00EF51A4"/>
    <w:rsid w:val="00EF576D"/>
    <w:rsid w:val="00EF5C18"/>
    <w:rsid w:val="00EF615C"/>
    <w:rsid w:val="00EF64D8"/>
    <w:rsid w:val="00F01F5B"/>
    <w:rsid w:val="00F0322A"/>
    <w:rsid w:val="00F033F9"/>
    <w:rsid w:val="00F0512E"/>
    <w:rsid w:val="00F0535B"/>
    <w:rsid w:val="00F06E53"/>
    <w:rsid w:val="00F0722A"/>
    <w:rsid w:val="00F102F4"/>
    <w:rsid w:val="00F10DC4"/>
    <w:rsid w:val="00F112A7"/>
    <w:rsid w:val="00F12BAF"/>
    <w:rsid w:val="00F1579F"/>
    <w:rsid w:val="00F15A58"/>
    <w:rsid w:val="00F15BE8"/>
    <w:rsid w:val="00F16709"/>
    <w:rsid w:val="00F16A14"/>
    <w:rsid w:val="00F17F83"/>
    <w:rsid w:val="00F203BF"/>
    <w:rsid w:val="00F23296"/>
    <w:rsid w:val="00F233BA"/>
    <w:rsid w:val="00F237D5"/>
    <w:rsid w:val="00F23800"/>
    <w:rsid w:val="00F23F24"/>
    <w:rsid w:val="00F24558"/>
    <w:rsid w:val="00F250C0"/>
    <w:rsid w:val="00F25F7A"/>
    <w:rsid w:val="00F268AB"/>
    <w:rsid w:val="00F26A2E"/>
    <w:rsid w:val="00F30FA0"/>
    <w:rsid w:val="00F31E95"/>
    <w:rsid w:val="00F320FA"/>
    <w:rsid w:val="00F321B8"/>
    <w:rsid w:val="00F323F6"/>
    <w:rsid w:val="00F32FB8"/>
    <w:rsid w:val="00F3389D"/>
    <w:rsid w:val="00F34AB6"/>
    <w:rsid w:val="00F3518B"/>
    <w:rsid w:val="00F35834"/>
    <w:rsid w:val="00F35CC8"/>
    <w:rsid w:val="00F362D7"/>
    <w:rsid w:val="00F36776"/>
    <w:rsid w:val="00F37016"/>
    <w:rsid w:val="00F37D7B"/>
    <w:rsid w:val="00F407D5"/>
    <w:rsid w:val="00F41347"/>
    <w:rsid w:val="00F41E3F"/>
    <w:rsid w:val="00F46D42"/>
    <w:rsid w:val="00F476B3"/>
    <w:rsid w:val="00F47BB1"/>
    <w:rsid w:val="00F47DE7"/>
    <w:rsid w:val="00F500B1"/>
    <w:rsid w:val="00F507DE"/>
    <w:rsid w:val="00F530BD"/>
    <w:rsid w:val="00F5314C"/>
    <w:rsid w:val="00F55E08"/>
    <w:rsid w:val="00F5688C"/>
    <w:rsid w:val="00F57672"/>
    <w:rsid w:val="00F60048"/>
    <w:rsid w:val="00F60628"/>
    <w:rsid w:val="00F61173"/>
    <w:rsid w:val="00F612A4"/>
    <w:rsid w:val="00F626A4"/>
    <w:rsid w:val="00F635DD"/>
    <w:rsid w:val="00F63B2A"/>
    <w:rsid w:val="00F63DB2"/>
    <w:rsid w:val="00F64ED7"/>
    <w:rsid w:val="00F652FB"/>
    <w:rsid w:val="00F65C06"/>
    <w:rsid w:val="00F6627B"/>
    <w:rsid w:val="00F707E9"/>
    <w:rsid w:val="00F70F5B"/>
    <w:rsid w:val="00F71606"/>
    <w:rsid w:val="00F72B69"/>
    <w:rsid w:val="00F72DB8"/>
    <w:rsid w:val="00F72FDD"/>
    <w:rsid w:val="00F7336E"/>
    <w:rsid w:val="00F734F2"/>
    <w:rsid w:val="00F73829"/>
    <w:rsid w:val="00F74582"/>
    <w:rsid w:val="00F74DFD"/>
    <w:rsid w:val="00F75052"/>
    <w:rsid w:val="00F750E1"/>
    <w:rsid w:val="00F75527"/>
    <w:rsid w:val="00F76581"/>
    <w:rsid w:val="00F804D3"/>
    <w:rsid w:val="00F80691"/>
    <w:rsid w:val="00F816CB"/>
    <w:rsid w:val="00F81CD2"/>
    <w:rsid w:val="00F82173"/>
    <w:rsid w:val="00F82641"/>
    <w:rsid w:val="00F826C6"/>
    <w:rsid w:val="00F82919"/>
    <w:rsid w:val="00F82C89"/>
    <w:rsid w:val="00F83ADE"/>
    <w:rsid w:val="00F8455C"/>
    <w:rsid w:val="00F84671"/>
    <w:rsid w:val="00F84E4F"/>
    <w:rsid w:val="00F8528B"/>
    <w:rsid w:val="00F8649E"/>
    <w:rsid w:val="00F90F18"/>
    <w:rsid w:val="00F92993"/>
    <w:rsid w:val="00F937E4"/>
    <w:rsid w:val="00F9389C"/>
    <w:rsid w:val="00F94BFC"/>
    <w:rsid w:val="00F94F1B"/>
    <w:rsid w:val="00F95211"/>
    <w:rsid w:val="00F952C5"/>
    <w:rsid w:val="00F95EE7"/>
    <w:rsid w:val="00F96AD8"/>
    <w:rsid w:val="00FA32D9"/>
    <w:rsid w:val="00FA39E6"/>
    <w:rsid w:val="00FA4113"/>
    <w:rsid w:val="00FA4EC2"/>
    <w:rsid w:val="00FA50E8"/>
    <w:rsid w:val="00FA6B9A"/>
    <w:rsid w:val="00FA6BC1"/>
    <w:rsid w:val="00FA7BC9"/>
    <w:rsid w:val="00FB10D9"/>
    <w:rsid w:val="00FB1586"/>
    <w:rsid w:val="00FB1F9C"/>
    <w:rsid w:val="00FB239E"/>
    <w:rsid w:val="00FB287F"/>
    <w:rsid w:val="00FB2F03"/>
    <w:rsid w:val="00FB2F9E"/>
    <w:rsid w:val="00FB378E"/>
    <w:rsid w:val="00FB37F1"/>
    <w:rsid w:val="00FB427F"/>
    <w:rsid w:val="00FB4472"/>
    <w:rsid w:val="00FB47C0"/>
    <w:rsid w:val="00FB501B"/>
    <w:rsid w:val="00FB5D2F"/>
    <w:rsid w:val="00FB719A"/>
    <w:rsid w:val="00FB7770"/>
    <w:rsid w:val="00FB793F"/>
    <w:rsid w:val="00FC2A06"/>
    <w:rsid w:val="00FC4661"/>
    <w:rsid w:val="00FC4BF0"/>
    <w:rsid w:val="00FC5C7C"/>
    <w:rsid w:val="00FC7962"/>
    <w:rsid w:val="00FC7B85"/>
    <w:rsid w:val="00FD0229"/>
    <w:rsid w:val="00FD2182"/>
    <w:rsid w:val="00FD22F5"/>
    <w:rsid w:val="00FD28DD"/>
    <w:rsid w:val="00FD2FC6"/>
    <w:rsid w:val="00FD3B91"/>
    <w:rsid w:val="00FD53E3"/>
    <w:rsid w:val="00FD576B"/>
    <w:rsid w:val="00FD579E"/>
    <w:rsid w:val="00FD5BCA"/>
    <w:rsid w:val="00FD6845"/>
    <w:rsid w:val="00FD6AF1"/>
    <w:rsid w:val="00FD6FBA"/>
    <w:rsid w:val="00FD7350"/>
    <w:rsid w:val="00FD7BA4"/>
    <w:rsid w:val="00FE01D9"/>
    <w:rsid w:val="00FE127A"/>
    <w:rsid w:val="00FE2A47"/>
    <w:rsid w:val="00FE318C"/>
    <w:rsid w:val="00FE4516"/>
    <w:rsid w:val="00FE4CDF"/>
    <w:rsid w:val="00FE5A88"/>
    <w:rsid w:val="00FE64C8"/>
    <w:rsid w:val="00FE6DE3"/>
    <w:rsid w:val="00FE7754"/>
    <w:rsid w:val="00FF08C1"/>
    <w:rsid w:val="00FF099D"/>
    <w:rsid w:val="00FF15B1"/>
    <w:rsid w:val="00FF2292"/>
    <w:rsid w:val="00FF24B7"/>
    <w:rsid w:val="00FF2B74"/>
    <w:rsid w:val="00FF2C78"/>
    <w:rsid w:val="00FF3227"/>
    <w:rsid w:val="00FF4813"/>
    <w:rsid w:val="00FF4F1B"/>
    <w:rsid w:val="00FF58E6"/>
    <w:rsid w:val="00FF5B86"/>
    <w:rsid w:val="00FF65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DFAA2A-4A2A-4FA2-900F-A4B0BD24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5"/>
      </w:numPr>
      <w:outlineLvl w:val="0"/>
    </w:pPr>
    <w:rPr>
      <w:rFonts w:hAnsi="Arial"/>
      <w:bCs/>
      <w:kern w:val="32"/>
      <w:szCs w:val="52"/>
    </w:rPr>
  </w:style>
  <w:style w:type="paragraph" w:styleId="2">
    <w:name w:val="heading 2"/>
    <w:basedOn w:val="a6"/>
    <w:link w:val="20"/>
    <w:qFormat/>
    <w:rsid w:val="004F5E57"/>
    <w:pPr>
      <w:numPr>
        <w:ilvl w:val="1"/>
        <w:numId w:val="15"/>
      </w:numPr>
      <w:outlineLvl w:val="1"/>
    </w:pPr>
    <w:rPr>
      <w:rFonts w:hAnsi="Arial"/>
      <w:bCs/>
      <w:kern w:val="32"/>
      <w:szCs w:val="48"/>
    </w:rPr>
  </w:style>
  <w:style w:type="paragraph" w:styleId="3">
    <w:name w:val="heading 3"/>
    <w:basedOn w:val="a6"/>
    <w:link w:val="30"/>
    <w:qFormat/>
    <w:rsid w:val="004F5E57"/>
    <w:pPr>
      <w:numPr>
        <w:ilvl w:val="2"/>
        <w:numId w:val="15"/>
      </w:numPr>
      <w:outlineLvl w:val="2"/>
    </w:pPr>
    <w:rPr>
      <w:rFonts w:hAnsi="Arial"/>
      <w:bCs/>
      <w:kern w:val="32"/>
      <w:szCs w:val="36"/>
    </w:rPr>
  </w:style>
  <w:style w:type="paragraph" w:styleId="4">
    <w:name w:val="heading 4"/>
    <w:basedOn w:val="a6"/>
    <w:link w:val="40"/>
    <w:qFormat/>
    <w:rsid w:val="004F5E57"/>
    <w:pPr>
      <w:numPr>
        <w:ilvl w:val="3"/>
        <w:numId w:val="15"/>
      </w:numPr>
      <w:outlineLvl w:val="3"/>
    </w:pPr>
    <w:rPr>
      <w:rFonts w:hAnsi="Arial"/>
      <w:kern w:val="32"/>
      <w:szCs w:val="36"/>
    </w:rPr>
  </w:style>
  <w:style w:type="paragraph" w:styleId="5">
    <w:name w:val="heading 5"/>
    <w:basedOn w:val="a6"/>
    <w:link w:val="50"/>
    <w:qFormat/>
    <w:rsid w:val="004F5E57"/>
    <w:pPr>
      <w:numPr>
        <w:ilvl w:val="4"/>
        <w:numId w:val="15"/>
      </w:numPr>
      <w:outlineLvl w:val="4"/>
    </w:pPr>
    <w:rPr>
      <w:rFonts w:hAnsi="Arial"/>
      <w:bCs/>
      <w:kern w:val="32"/>
      <w:szCs w:val="36"/>
    </w:rPr>
  </w:style>
  <w:style w:type="paragraph" w:styleId="6">
    <w:name w:val="heading 6"/>
    <w:basedOn w:val="a6"/>
    <w:link w:val="60"/>
    <w:qFormat/>
    <w:rsid w:val="004F5E57"/>
    <w:pPr>
      <w:numPr>
        <w:ilvl w:val="5"/>
        <w:numId w:val="15"/>
      </w:numPr>
      <w:tabs>
        <w:tab w:val="left" w:pos="2094"/>
      </w:tabs>
      <w:outlineLvl w:val="5"/>
    </w:pPr>
    <w:rPr>
      <w:rFonts w:hAnsi="Arial"/>
      <w:kern w:val="32"/>
      <w:szCs w:val="36"/>
    </w:rPr>
  </w:style>
  <w:style w:type="paragraph" w:styleId="7">
    <w:name w:val="heading 7"/>
    <w:basedOn w:val="a6"/>
    <w:qFormat/>
    <w:rsid w:val="004F5E57"/>
    <w:pPr>
      <w:numPr>
        <w:ilvl w:val="6"/>
        <w:numId w:val="15"/>
      </w:numPr>
      <w:outlineLvl w:val="6"/>
    </w:pPr>
    <w:rPr>
      <w:rFonts w:hAnsi="Arial"/>
      <w:bCs/>
      <w:kern w:val="32"/>
      <w:szCs w:val="36"/>
    </w:rPr>
  </w:style>
  <w:style w:type="paragraph" w:styleId="8">
    <w:name w:val="heading 8"/>
    <w:basedOn w:val="a6"/>
    <w:qFormat/>
    <w:rsid w:val="004F5E57"/>
    <w:pPr>
      <w:numPr>
        <w:ilvl w:val="7"/>
        <w:numId w:val="15"/>
      </w:numPr>
      <w:outlineLvl w:val="7"/>
    </w:pPr>
    <w:rPr>
      <w:rFonts w:hAnsi="Arial"/>
      <w:kern w:val="32"/>
      <w:szCs w:val="36"/>
    </w:rPr>
  </w:style>
  <w:style w:type="paragraph" w:styleId="9">
    <w:name w:val="heading 9"/>
    <w:basedOn w:val="a6"/>
    <w:link w:val="90"/>
    <w:uiPriority w:val="9"/>
    <w:unhideWhenUsed/>
    <w:qFormat/>
    <w:rsid w:val="00C055EC"/>
    <w:pPr>
      <w:numPr>
        <w:ilvl w:val="8"/>
        <w:numId w:val="1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卑南壹,List Paragraph,詳細說明,表名,List Paragraph1,Recommendation"/>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39"/>
    <w:rsid w:val="008D45E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unhideWhenUsed/>
    <w:rsid w:val="008205B9"/>
    <w:rPr>
      <w:rFonts w:ascii="Courier New" w:hAnsi="Courier New" w:cs="Courier New"/>
      <w:sz w:val="20"/>
    </w:rPr>
  </w:style>
  <w:style w:type="character" w:customStyle="1" w:styleId="HTML0">
    <w:name w:val="HTML 預設格式 字元"/>
    <w:basedOn w:val="a7"/>
    <w:link w:val="HTML"/>
    <w:uiPriority w:val="99"/>
    <w:rsid w:val="008205B9"/>
    <w:rPr>
      <w:rFonts w:ascii="Courier New" w:eastAsia="標楷體" w:hAnsi="Courier New" w:cs="Courier New"/>
      <w:kern w:val="2"/>
    </w:rPr>
  </w:style>
  <w:style w:type="character" w:customStyle="1" w:styleId="40">
    <w:name w:val="標題 4 字元"/>
    <w:basedOn w:val="a7"/>
    <w:link w:val="4"/>
    <w:rsid w:val="004F0967"/>
    <w:rPr>
      <w:rFonts w:ascii="標楷體" w:eastAsia="標楷體" w:hAnsi="Arial"/>
      <w:kern w:val="32"/>
      <w:sz w:val="32"/>
      <w:szCs w:val="36"/>
    </w:rPr>
  </w:style>
  <w:style w:type="character" w:customStyle="1" w:styleId="50">
    <w:name w:val="標題 5 字元"/>
    <w:basedOn w:val="a7"/>
    <w:link w:val="5"/>
    <w:rsid w:val="004F0967"/>
    <w:rPr>
      <w:rFonts w:ascii="標楷體" w:eastAsia="標楷體" w:hAnsi="Arial"/>
      <w:bCs/>
      <w:kern w:val="32"/>
      <w:sz w:val="32"/>
      <w:szCs w:val="36"/>
    </w:rPr>
  </w:style>
  <w:style w:type="paragraph" w:styleId="Web">
    <w:name w:val="Normal (Web)"/>
    <w:basedOn w:val="a6"/>
    <w:uiPriority w:val="99"/>
    <w:unhideWhenUsed/>
    <w:rsid w:val="001C32D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59"/>
    <w:rsid w:val="00986E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uiPriority w:val="99"/>
    <w:rsid w:val="0072086B"/>
    <w:rPr>
      <w:sz w:val="18"/>
      <w:szCs w:val="18"/>
    </w:rPr>
  </w:style>
  <w:style w:type="paragraph" w:styleId="afe">
    <w:name w:val="No Spacing"/>
    <w:uiPriority w:val="1"/>
    <w:qFormat/>
    <w:rsid w:val="00D83C74"/>
    <w:pPr>
      <w:widowControl w:val="0"/>
    </w:pPr>
    <w:rPr>
      <w:color w:val="FF99CC"/>
      <w:kern w:val="2"/>
      <w:sz w:val="24"/>
      <w:szCs w:val="24"/>
    </w:rPr>
  </w:style>
  <w:style w:type="paragraph" w:customStyle="1" w:styleId="15">
    <w:name w:val="清單段落1"/>
    <w:basedOn w:val="a6"/>
    <w:rsid w:val="00A128D8"/>
    <w:pPr>
      <w:overflowPunct/>
      <w:autoSpaceDE/>
      <w:autoSpaceDN/>
      <w:ind w:leftChars="200" w:left="480"/>
      <w:jc w:val="left"/>
    </w:pPr>
    <w:rPr>
      <w:rFonts w:ascii="Calibri" w:eastAsia="新細明體" w:hAnsi="Calibri"/>
      <w:sz w:val="24"/>
      <w:szCs w:val="22"/>
    </w:rPr>
  </w:style>
  <w:style w:type="table" w:customStyle="1" w:styleId="33">
    <w:name w:val="表格格線3"/>
    <w:basedOn w:val="a8"/>
    <w:next w:val="af6"/>
    <w:uiPriority w:val="39"/>
    <w:rsid w:val="007C7D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39"/>
    <w:rsid w:val="00EC492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39"/>
    <w:rsid w:val="001C4DC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6"/>
    <w:link w:val="aff0"/>
    <w:uiPriority w:val="99"/>
    <w:semiHidden/>
    <w:unhideWhenUsed/>
    <w:rsid w:val="0062418A"/>
    <w:pPr>
      <w:snapToGrid w:val="0"/>
      <w:jc w:val="left"/>
    </w:pPr>
    <w:rPr>
      <w:sz w:val="20"/>
    </w:rPr>
  </w:style>
  <w:style w:type="character" w:customStyle="1" w:styleId="aff0">
    <w:name w:val="註腳文字 字元"/>
    <w:basedOn w:val="a7"/>
    <w:link w:val="aff"/>
    <w:uiPriority w:val="99"/>
    <w:semiHidden/>
    <w:rsid w:val="0062418A"/>
    <w:rPr>
      <w:rFonts w:ascii="標楷體" w:eastAsia="標楷體"/>
      <w:kern w:val="2"/>
    </w:rPr>
  </w:style>
  <w:style w:type="character" w:styleId="aff1">
    <w:name w:val="footnote reference"/>
    <w:basedOn w:val="a7"/>
    <w:uiPriority w:val="99"/>
    <w:semiHidden/>
    <w:unhideWhenUsed/>
    <w:rsid w:val="0062418A"/>
    <w:rPr>
      <w:vertAlign w:val="superscript"/>
    </w:rPr>
  </w:style>
  <w:style w:type="character" w:customStyle="1" w:styleId="af8">
    <w:name w:val="清單段落 字元"/>
    <w:aliases w:val="卑南壹 字元,List Paragraph 字元,詳細說明 字元,表名 字元,List Paragraph1 字元,Recommendation 字元"/>
    <w:link w:val="af7"/>
    <w:uiPriority w:val="34"/>
    <w:locked/>
    <w:rsid w:val="0060559B"/>
    <w:rPr>
      <w:rFonts w:ascii="標楷體" w:eastAsia="標楷體"/>
      <w:kern w:val="2"/>
      <w:sz w:val="32"/>
    </w:rPr>
  </w:style>
  <w:style w:type="character" w:styleId="aff2">
    <w:name w:val="FollowedHyperlink"/>
    <w:basedOn w:val="a7"/>
    <w:uiPriority w:val="99"/>
    <w:semiHidden/>
    <w:unhideWhenUsed/>
    <w:rsid w:val="00220E2D"/>
    <w:rPr>
      <w:color w:val="800080" w:themeColor="followedHyperlink"/>
      <w:u w:val="single"/>
    </w:rPr>
  </w:style>
  <w:style w:type="character" w:customStyle="1" w:styleId="30">
    <w:name w:val="標題 3 字元"/>
    <w:basedOn w:val="a7"/>
    <w:link w:val="3"/>
    <w:rsid w:val="00D641CE"/>
    <w:rPr>
      <w:rFonts w:ascii="標楷體" w:eastAsia="標楷體" w:hAnsi="Arial"/>
      <w:bCs/>
      <w:kern w:val="32"/>
      <w:sz w:val="32"/>
      <w:szCs w:val="36"/>
    </w:rPr>
  </w:style>
  <w:style w:type="character" w:customStyle="1" w:styleId="60">
    <w:name w:val="標題 6 字元"/>
    <w:basedOn w:val="a7"/>
    <w:link w:val="6"/>
    <w:rsid w:val="00D641CE"/>
    <w:rPr>
      <w:rFonts w:ascii="標楷體" w:eastAsia="標楷體" w:hAnsi="Arial"/>
      <w:kern w:val="32"/>
      <w:sz w:val="32"/>
      <w:szCs w:val="36"/>
    </w:rPr>
  </w:style>
  <w:style w:type="character" w:styleId="aff3">
    <w:name w:val="Placeholder Text"/>
    <w:basedOn w:val="a7"/>
    <w:uiPriority w:val="99"/>
    <w:semiHidden/>
    <w:rsid w:val="00D54AB2"/>
    <w:rPr>
      <w:color w:val="808080"/>
    </w:rPr>
  </w:style>
  <w:style w:type="table" w:customStyle="1" w:styleId="210">
    <w:name w:val="表格格線21"/>
    <w:basedOn w:val="a8"/>
    <w:next w:val="af6"/>
    <w:uiPriority w:val="59"/>
    <w:rsid w:val="004270F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4349">
      <w:bodyDiv w:val="1"/>
      <w:marLeft w:val="0"/>
      <w:marRight w:val="0"/>
      <w:marTop w:val="0"/>
      <w:marBottom w:val="0"/>
      <w:divBdr>
        <w:top w:val="none" w:sz="0" w:space="0" w:color="auto"/>
        <w:left w:val="none" w:sz="0" w:space="0" w:color="auto"/>
        <w:bottom w:val="none" w:sz="0" w:space="0" w:color="auto"/>
        <w:right w:val="none" w:sz="0" w:space="0" w:color="auto"/>
      </w:divBdr>
    </w:div>
    <w:div w:id="283390982">
      <w:bodyDiv w:val="1"/>
      <w:marLeft w:val="0"/>
      <w:marRight w:val="0"/>
      <w:marTop w:val="0"/>
      <w:marBottom w:val="0"/>
      <w:divBdr>
        <w:top w:val="none" w:sz="0" w:space="0" w:color="auto"/>
        <w:left w:val="none" w:sz="0" w:space="0" w:color="auto"/>
        <w:bottom w:val="none" w:sz="0" w:space="0" w:color="auto"/>
        <w:right w:val="none" w:sz="0" w:space="0" w:color="auto"/>
      </w:divBdr>
    </w:div>
    <w:div w:id="383649965">
      <w:bodyDiv w:val="1"/>
      <w:marLeft w:val="0"/>
      <w:marRight w:val="0"/>
      <w:marTop w:val="0"/>
      <w:marBottom w:val="0"/>
      <w:divBdr>
        <w:top w:val="none" w:sz="0" w:space="0" w:color="auto"/>
        <w:left w:val="none" w:sz="0" w:space="0" w:color="auto"/>
        <w:bottom w:val="none" w:sz="0" w:space="0" w:color="auto"/>
        <w:right w:val="none" w:sz="0" w:space="0" w:color="auto"/>
      </w:divBdr>
    </w:div>
    <w:div w:id="450132989">
      <w:bodyDiv w:val="1"/>
      <w:marLeft w:val="0"/>
      <w:marRight w:val="0"/>
      <w:marTop w:val="0"/>
      <w:marBottom w:val="0"/>
      <w:divBdr>
        <w:top w:val="none" w:sz="0" w:space="0" w:color="auto"/>
        <w:left w:val="none" w:sz="0" w:space="0" w:color="auto"/>
        <w:bottom w:val="none" w:sz="0" w:space="0" w:color="auto"/>
        <w:right w:val="none" w:sz="0" w:space="0" w:color="auto"/>
      </w:divBdr>
    </w:div>
    <w:div w:id="530266803">
      <w:bodyDiv w:val="1"/>
      <w:marLeft w:val="0"/>
      <w:marRight w:val="0"/>
      <w:marTop w:val="0"/>
      <w:marBottom w:val="0"/>
      <w:divBdr>
        <w:top w:val="none" w:sz="0" w:space="0" w:color="auto"/>
        <w:left w:val="none" w:sz="0" w:space="0" w:color="auto"/>
        <w:bottom w:val="none" w:sz="0" w:space="0" w:color="auto"/>
        <w:right w:val="none" w:sz="0" w:space="0" w:color="auto"/>
      </w:divBdr>
      <w:divsChild>
        <w:div w:id="568006792">
          <w:marLeft w:val="0"/>
          <w:marRight w:val="0"/>
          <w:marTop w:val="0"/>
          <w:marBottom w:val="0"/>
          <w:divBdr>
            <w:top w:val="none" w:sz="0" w:space="0" w:color="auto"/>
            <w:left w:val="none" w:sz="0" w:space="0" w:color="auto"/>
            <w:bottom w:val="none" w:sz="0" w:space="0" w:color="auto"/>
            <w:right w:val="none" w:sz="0" w:space="0" w:color="auto"/>
          </w:divBdr>
          <w:divsChild>
            <w:div w:id="497815234">
              <w:marLeft w:val="0"/>
              <w:marRight w:val="0"/>
              <w:marTop w:val="100"/>
              <w:marBottom w:val="100"/>
              <w:divBdr>
                <w:top w:val="none" w:sz="0" w:space="0" w:color="auto"/>
                <w:left w:val="none" w:sz="0" w:space="0" w:color="auto"/>
                <w:bottom w:val="none" w:sz="0" w:space="0" w:color="auto"/>
                <w:right w:val="none" w:sz="0" w:space="0" w:color="auto"/>
              </w:divBdr>
              <w:divsChild>
                <w:div w:id="1061444872">
                  <w:marLeft w:val="0"/>
                  <w:marRight w:val="0"/>
                  <w:marTop w:val="45"/>
                  <w:marBottom w:val="120"/>
                  <w:divBdr>
                    <w:top w:val="none" w:sz="0" w:space="0" w:color="auto"/>
                    <w:left w:val="none" w:sz="0" w:space="0" w:color="auto"/>
                    <w:bottom w:val="none" w:sz="0" w:space="0" w:color="auto"/>
                    <w:right w:val="none" w:sz="0" w:space="0" w:color="auto"/>
                  </w:divBdr>
                  <w:divsChild>
                    <w:div w:id="1370691744">
                      <w:marLeft w:val="0"/>
                      <w:marRight w:val="0"/>
                      <w:marTop w:val="0"/>
                      <w:marBottom w:val="0"/>
                      <w:divBdr>
                        <w:top w:val="none" w:sz="0" w:space="0" w:color="auto"/>
                        <w:left w:val="none" w:sz="0" w:space="0" w:color="auto"/>
                        <w:bottom w:val="none" w:sz="0" w:space="0" w:color="auto"/>
                        <w:right w:val="none" w:sz="0" w:space="0" w:color="auto"/>
                      </w:divBdr>
                      <w:divsChild>
                        <w:div w:id="1357342145">
                          <w:marLeft w:val="0"/>
                          <w:marRight w:val="0"/>
                          <w:marTop w:val="180"/>
                          <w:marBottom w:val="180"/>
                          <w:divBdr>
                            <w:top w:val="single" w:sz="6" w:space="0" w:color="4EA3E9"/>
                            <w:left w:val="single" w:sz="6" w:space="0" w:color="4EA3E9"/>
                            <w:bottom w:val="single" w:sz="6" w:space="12" w:color="4EA3E9"/>
                            <w:right w:val="single" w:sz="6" w:space="0" w:color="4EA3E9"/>
                          </w:divBdr>
                          <w:divsChild>
                            <w:div w:id="481193487">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14136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63558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4171899">
      <w:bodyDiv w:val="1"/>
      <w:marLeft w:val="0"/>
      <w:marRight w:val="0"/>
      <w:marTop w:val="0"/>
      <w:marBottom w:val="0"/>
      <w:divBdr>
        <w:top w:val="none" w:sz="0" w:space="0" w:color="auto"/>
        <w:left w:val="none" w:sz="0" w:space="0" w:color="auto"/>
        <w:bottom w:val="none" w:sz="0" w:space="0" w:color="auto"/>
        <w:right w:val="none" w:sz="0" w:space="0" w:color="auto"/>
      </w:divBdr>
      <w:divsChild>
        <w:div w:id="831066595">
          <w:marLeft w:val="0"/>
          <w:marRight w:val="0"/>
          <w:marTop w:val="100"/>
          <w:marBottom w:val="100"/>
          <w:divBdr>
            <w:top w:val="none" w:sz="0" w:space="0" w:color="auto"/>
            <w:left w:val="none" w:sz="0" w:space="0" w:color="auto"/>
            <w:bottom w:val="none" w:sz="0" w:space="0" w:color="auto"/>
            <w:right w:val="none" w:sz="0" w:space="0" w:color="auto"/>
          </w:divBdr>
          <w:divsChild>
            <w:div w:id="1361512770">
              <w:marLeft w:val="0"/>
              <w:marRight w:val="0"/>
              <w:marTop w:val="0"/>
              <w:marBottom w:val="0"/>
              <w:divBdr>
                <w:top w:val="none" w:sz="0" w:space="0" w:color="auto"/>
                <w:left w:val="none" w:sz="0" w:space="0" w:color="auto"/>
                <w:bottom w:val="none" w:sz="0" w:space="0" w:color="auto"/>
                <w:right w:val="none" w:sz="0" w:space="0" w:color="auto"/>
              </w:divBdr>
              <w:divsChild>
                <w:div w:id="688993950">
                  <w:marLeft w:val="0"/>
                  <w:marRight w:val="0"/>
                  <w:marTop w:val="0"/>
                  <w:marBottom w:val="0"/>
                  <w:divBdr>
                    <w:top w:val="none" w:sz="0" w:space="0" w:color="auto"/>
                    <w:left w:val="none" w:sz="0" w:space="0" w:color="auto"/>
                    <w:bottom w:val="none" w:sz="0" w:space="0" w:color="auto"/>
                    <w:right w:val="none" w:sz="0" w:space="0" w:color="auto"/>
                  </w:divBdr>
                  <w:divsChild>
                    <w:div w:id="1516654165">
                      <w:marLeft w:val="0"/>
                      <w:marRight w:val="-100"/>
                      <w:marTop w:val="300"/>
                      <w:marBottom w:val="300"/>
                      <w:divBdr>
                        <w:top w:val="none" w:sz="0" w:space="0" w:color="auto"/>
                        <w:left w:val="none" w:sz="0" w:space="0" w:color="auto"/>
                        <w:bottom w:val="none" w:sz="0" w:space="0" w:color="auto"/>
                        <w:right w:val="none" w:sz="0" w:space="0" w:color="auto"/>
                      </w:divBdr>
                      <w:divsChild>
                        <w:div w:id="1165820887">
                          <w:marLeft w:val="0"/>
                          <w:marRight w:val="0"/>
                          <w:marTop w:val="0"/>
                          <w:marBottom w:val="0"/>
                          <w:divBdr>
                            <w:top w:val="none" w:sz="0" w:space="0" w:color="auto"/>
                            <w:left w:val="none" w:sz="0" w:space="0" w:color="auto"/>
                            <w:bottom w:val="none" w:sz="0" w:space="0" w:color="auto"/>
                            <w:right w:val="none" w:sz="0" w:space="0" w:color="auto"/>
                          </w:divBdr>
                          <w:divsChild>
                            <w:div w:id="937062753">
                              <w:marLeft w:val="0"/>
                              <w:marRight w:val="0"/>
                              <w:marTop w:val="0"/>
                              <w:marBottom w:val="0"/>
                              <w:divBdr>
                                <w:top w:val="none" w:sz="0" w:space="0" w:color="auto"/>
                                <w:left w:val="none" w:sz="0" w:space="0" w:color="auto"/>
                                <w:bottom w:val="none" w:sz="0" w:space="0" w:color="auto"/>
                                <w:right w:val="none" w:sz="0" w:space="0" w:color="auto"/>
                              </w:divBdr>
                              <w:divsChild>
                                <w:div w:id="985816682">
                                  <w:marLeft w:val="0"/>
                                  <w:marRight w:val="0"/>
                                  <w:marTop w:val="0"/>
                                  <w:marBottom w:val="0"/>
                                  <w:divBdr>
                                    <w:top w:val="none" w:sz="0" w:space="0" w:color="auto"/>
                                    <w:left w:val="none" w:sz="0" w:space="0" w:color="auto"/>
                                    <w:bottom w:val="none" w:sz="0" w:space="0" w:color="auto"/>
                                    <w:right w:val="none" w:sz="0" w:space="0" w:color="auto"/>
                                  </w:divBdr>
                                  <w:divsChild>
                                    <w:div w:id="184252653">
                                      <w:marLeft w:val="0"/>
                                      <w:marRight w:val="0"/>
                                      <w:marTop w:val="0"/>
                                      <w:marBottom w:val="0"/>
                                      <w:divBdr>
                                        <w:top w:val="none" w:sz="0" w:space="0" w:color="auto"/>
                                        <w:left w:val="none" w:sz="0" w:space="0" w:color="auto"/>
                                        <w:bottom w:val="none" w:sz="0" w:space="0" w:color="auto"/>
                                        <w:right w:val="none" w:sz="0" w:space="0" w:color="auto"/>
                                      </w:divBdr>
                                      <w:divsChild>
                                        <w:div w:id="1916042409">
                                          <w:marLeft w:val="0"/>
                                          <w:marRight w:val="0"/>
                                          <w:marTop w:val="0"/>
                                          <w:marBottom w:val="0"/>
                                          <w:divBdr>
                                            <w:top w:val="none" w:sz="0" w:space="0" w:color="auto"/>
                                            <w:left w:val="none" w:sz="0" w:space="0" w:color="auto"/>
                                            <w:bottom w:val="none" w:sz="0" w:space="0" w:color="auto"/>
                                            <w:right w:val="none" w:sz="0" w:space="0" w:color="auto"/>
                                          </w:divBdr>
                                          <w:divsChild>
                                            <w:div w:id="1921909793">
                                              <w:marLeft w:val="0"/>
                                              <w:marRight w:val="0"/>
                                              <w:marTop w:val="0"/>
                                              <w:marBottom w:val="0"/>
                                              <w:divBdr>
                                                <w:top w:val="none" w:sz="0" w:space="0" w:color="auto"/>
                                                <w:left w:val="none" w:sz="0" w:space="0" w:color="auto"/>
                                                <w:bottom w:val="none" w:sz="0" w:space="0" w:color="auto"/>
                                                <w:right w:val="none" w:sz="0" w:space="0" w:color="auto"/>
                                              </w:divBdr>
                                              <w:divsChild>
                                                <w:div w:id="654724228">
                                                  <w:marLeft w:val="0"/>
                                                  <w:marRight w:val="0"/>
                                                  <w:marTop w:val="300"/>
                                                  <w:marBottom w:val="300"/>
                                                  <w:divBdr>
                                                    <w:top w:val="none" w:sz="0" w:space="0" w:color="auto"/>
                                                    <w:left w:val="none" w:sz="0" w:space="0" w:color="auto"/>
                                                    <w:bottom w:val="none" w:sz="0" w:space="0" w:color="auto"/>
                                                    <w:right w:val="none" w:sz="0" w:space="0" w:color="auto"/>
                                                  </w:divBdr>
                                                  <w:divsChild>
                                                    <w:div w:id="1987469900">
                                                      <w:marLeft w:val="0"/>
                                                      <w:marRight w:val="0"/>
                                                      <w:marTop w:val="0"/>
                                                      <w:marBottom w:val="0"/>
                                                      <w:divBdr>
                                                        <w:top w:val="none" w:sz="0" w:space="0" w:color="auto"/>
                                                        <w:left w:val="none" w:sz="0" w:space="0" w:color="auto"/>
                                                        <w:bottom w:val="none" w:sz="0" w:space="0" w:color="auto"/>
                                                        <w:right w:val="none" w:sz="0" w:space="0" w:color="auto"/>
                                                      </w:divBdr>
                                                      <w:divsChild>
                                                        <w:div w:id="1519654710">
                                                          <w:marLeft w:val="0"/>
                                                          <w:marRight w:val="0"/>
                                                          <w:marTop w:val="0"/>
                                                          <w:marBottom w:val="0"/>
                                                          <w:divBdr>
                                                            <w:top w:val="none" w:sz="0" w:space="0" w:color="auto"/>
                                                            <w:left w:val="none" w:sz="0" w:space="0" w:color="auto"/>
                                                            <w:bottom w:val="none" w:sz="0" w:space="0" w:color="auto"/>
                                                            <w:right w:val="none" w:sz="0" w:space="0" w:color="auto"/>
                                                          </w:divBdr>
                                                          <w:divsChild>
                                                            <w:div w:id="743182006">
                                                              <w:marLeft w:val="0"/>
                                                              <w:marRight w:val="0"/>
                                                              <w:marTop w:val="0"/>
                                                              <w:marBottom w:val="0"/>
                                                              <w:divBdr>
                                                                <w:top w:val="none" w:sz="0" w:space="0" w:color="auto"/>
                                                                <w:left w:val="none" w:sz="0" w:space="0" w:color="auto"/>
                                                                <w:bottom w:val="none" w:sz="0" w:space="0" w:color="auto"/>
                                                                <w:right w:val="none" w:sz="0" w:space="0" w:color="auto"/>
                                                              </w:divBdr>
                                                              <w:divsChild>
                                                                <w:div w:id="778255382">
                                                                  <w:marLeft w:val="0"/>
                                                                  <w:marRight w:val="0"/>
                                                                  <w:marTop w:val="240"/>
                                                                  <w:marBottom w:val="0"/>
                                                                  <w:divBdr>
                                                                    <w:top w:val="none" w:sz="0" w:space="0" w:color="auto"/>
                                                                    <w:left w:val="none" w:sz="0" w:space="0" w:color="auto"/>
                                                                    <w:bottom w:val="none" w:sz="0" w:space="0" w:color="auto"/>
                                                                    <w:right w:val="none" w:sz="0" w:space="0" w:color="auto"/>
                                                                  </w:divBdr>
                                                                  <w:divsChild>
                                                                    <w:div w:id="1946226353">
                                                                      <w:marLeft w:val="0"/>
                                                                      <w:marRight w:val="0"/>
                                                                      <w:marTop w:val="0"/>
                                                                      <w:marBottom w:val="0"/>
                                                                      <w:divBdr>
                                                                        <w:top w:val="none" w:sz="0" w:space="0" w:color="auto"/>
                                                                        <w:left w:val="none" w:sz="0" w:space="0" w:color="auto"/>
                                                                        <w:bottom w:val="none" w:sz="0" w:space="0" w:color="auto"/>
                                                                        <w:right w:val="none" w:sz="0" w:space="0" w:color="auto"/>
                                                                      </w:divBdr>
                                                                      <w:divsChild>
                                                                        <w:div w:id="854922758">
                                                                          <w:marLeft w:val="0"/>
                                                                          <w:marRight w:val="0"/>
                                                                          <w:marTop w:val="240"/>
                                                                          <w:marBottom w:val="0"/>
                                                                          <w:divBdr>
                                                                            <w:top w:val="none" w:sz="0" w:space="0" w:color="auto"/>
                                                                            <w:left w:val="none" w:sz="0" w:space="0" w:color="auto"/>
                                                                            <w:bottom w:val="none" w:sz="0" w:space="0" w:color="auto"/>
                                                                            <w:right w:val="none" w:sz="0" w:space="0" w:color="auto"/>
                                                                          </w:divBdr>
                                                                          <w:divsChild>
                                                                            <w:div w:id="1352873022">
                                                                              <w:marLeft w:val="0"/>
                                                                              <w:marRight w:val="0"/>
                                                                              <w:marTop w:val="0"/>
                                                                              <w:marBottom w:val="0"/>
                                                                              <w:divBdr>
                                                                                <w:top w:val="none" w:sz="0" w:space="0" w:color="auto"/>
                                                                                <w:left w:val="none" w:sz="0" w:space="0" w:color="auto"/>
                                                                                <w:bottom w:val="none" w:sz="0" w:space="0" w:color="auto"/>
                                                                                <w:right w:val="none" w:sz="0" w:space="0" w:color="auto"/>
                                                                              </w:divBdr>
                                                                              <w:divsChild>
                                                                                <w:div w:id="7617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564841">
      <w:bodyDiv w:val="1"/>
      <w:marLeft w:val="0"/>
      <w:marRight w:val="0"/>
      <w:marTop w:val="0"/>
      <w:marBottom w:val="0"/>
      <w:divBdr>
        <w:top w:val="none" w:sz="0" w:space="0" w:color="auto"/>
        <w:left w:val="none" w:sz="0" w:space="0" w:color="auto"/>
        <w:bottom w:val="none" w:sz="0" w:space="0" w:color="auto"/>
        <w:right w:val="none" w:sz="0" w:space="0" w:color="auto"/>
      </w:divBdr>
      <w:divsChild>
        <w:div w:id="1003431847">
          <w:marLeft w:val="0"/>
          <w:marRight w:val="0"/>
          <w:marTop w:val="100"/>
          <w:marBottom w:val="100"/>
          <w:divBdr>
            <w:top w:val="none" w:sz="0" w:space="0" w:color="auto"/>
            <w:left w:val="none" w:sz="0" w:space="0" w:color="auto"/>
            <w:bottom w:val="none" w:sz="0" w:space="0" w:color="auto"/>
            <w:right w:val="none" w:sz="0" w:space="0" w:color="auto"/>
          </w:divBdr>
          <w:divsChild>
            <w:div w:id="71392057">
              <w:marLeft w:val="0"/>
              <w:marRight w:val="0"/>
              <w:marTop w:val="0"/>
              <w:marBottom w:val="0"/>
              <w:divBdr>
                <w:top w:val="none" w:sz="0" w:space="0" w:color="auto"/>
                <w:left w:val="none" w:sz="0" w:space="0" w:color="auto"/>
                <w:bottom w:val="none" w:sz="0" w:space="0" w:color="auto"/>
                <w:right w:val="none" w:sz="0" w:space="0" w:color="auto"/>
              </w:divBdr>
              <w:divsChild>
                <w:div w:id="1041977173">
                  <w:marLeft w:val="0"/>
                  <w:marRight w:val="0"/>
                  <w:marTop w:val="0"/>
                  <w:marBottom w:val="0"/>
                  <w:divBdr>
                    <w:top w:val="none" w:sz="0" w:space="0" w:color="auto"/>
                    <w:left w:val="none" w:sz="0" w:space="0" w:color="auto"/>
                    <w:bottom w:val="none" w:sz="0" w:space="0" w:color="auto"/>
                    <w:right w:val="none" w:sz="0" w:space="0" w:color="auto"/>
                  </w:divBdr>
                  <w:divsChild>
                    <w:div w:id="1970739423">
                      <w:marLeft w:val="0"/>
                      <w:marRight w:val="-100"/>
                      <w:marTop w:val="300"/>
                      <w:marBottom w:val="300"/>
                      <w:divBdr>
                        <w:top w:val="none" w:sz="0" w:space="0" w:color="auto"/>
                        <w:left w:val="none" w:sz="0" w:space="0" w:color="auto"/>
                        <w:bottom w:val="none" w:sz="0" w:space="0" w:color="auto"/>
                        <w:right w:val="none" w:sz="0" w:space="0" w:color="auto"/>
                      </w:divBdr>
                      <w:divsChild>
                        <w:div w:id="939722285">
                          <w:marLeft w:val="0"/>
                          <w:marRight w:val="0"/>
                          <w:marTop w:val="0"/>
                          <w:marBottom w:val="0"/>
                          <w:divBdr>
                            <w:top w:val="none" w:sz="0" w:space="0" w:color="auto"/>
                            <w:left w:val="none" w:sz="0" w:space="0" w:color="auto"/>
                            <w:bottom w:val="none" w:sz="0" w:space="0" w:color="auto"/>
                            <w:right w:val="none" w:sz="0" w:space="0" w:color="auto"/>
                          </w:divBdr>
                          <w:divsChild>
                            <w:div w:id="980187653">
                              <w:marLeft w:val="0"/>
                              <w:marRight w:val="0"/>
                              <w:marTop w:val="0"/>
                              <w:marBottom w:val="0"/>
                              <w:divBdr>
                                <w:top w:val="none" w:sz="0" w:space="0" w:color="auto"/>
                                <w:left w:val="none" w:sz="0" w:space="0" w:color="auto"/>
                                <w:bottom w:val="none" w:sz="0" w:space="0" w:color="auto"/>
                                <w:right w:val="none" w:sz="0" w:space="0" w:color="auto"/>
                              </w:divBdr>
                              <w:divsChild>
                                <w:div w:id="1106004745">
                                  <w:marLeft w:val="0"/>
                                  <w:marRight w:val="0"/>
                                  <w:marTop w:val="0"/>
                                  <w:marBottom w:val="0"/>
                                  <w:divBdr>
                                    <w:top w:val="none" w:sz="0" w:space="0" w:color="auto"/>
                                    <w:left w:val="none" w:sz="0" w:space="0" w:color="auto"/>
                                    <w:bottom w:val="none" w:sz="0" w:space="0" w:color="auto"/>
                                    <w:right w:val="none" w:sz="0" w:space="0" w:color="auto"/>
                                  </w:divBdr>
                                  <w:divsChild>
                                    <w:div w:id="332145084">
                                      <w:marLeft w:val="0"/>
                                      <w:marRight w:val="0"/>
                                      <w:marTop w:val="0"/>
                                      <w:marBottom w:val="0"/>
                                      <w:divBdr>
                                        <w:top w:val="none" w:sz="0" w:space="0" w:color="auto"/>
                                        <w:left w:val="none" w:sz="0" w:space="0" w:color="auto"/>
                                        <w:bottom w:val="none" w:sz="0" w:space="0" w:color="auto"/>
                                        <w:right w:val="none" w:sz="0" w:space="0" w:color="auto"/>
                                      </w:divBdr>
                                      <w:divsChild>
                                        <w:div w:id="420836267">
                                          <w:marLeft w:val="0"/>
                                          <w:marRight w:val="0"/>
                                          <w:marTop w:val="0"/>
                                          <w:marBottom w:val="0"/>
                                          <w:divBdr>
                                            <w:top w:val="none" w:sz="0" w:space="0" w:color="auto"/>
                                            <w:left w:val="none" w:sz="0" w:space="0" w:color="auto"/>
                                            <w:bottom w:val="none" w:sz="0" w:space="0" w:color="auto"/>
                                            <w:right w:val="none" w:sz="0" w:space="0" w:color="auto"/>
                                          </w:divBdr>
                                          <w:divsChild>
                                            <w:div w:id="95028759">
                                              <w:marLeft w:val="0"/>
                                              <w:marRight w:val="0"/>
                                              <w:marTop w:val="0"/>
                                              <w:marBottom w:val="0"/>
                                              <w:divBdr>
                                                <w:top w:val="none" w:sz="0" w:space="0" w:color="auto"/>
                                                <w:left w:val="none" w:sz="0" w:space="0" w:color="auto"/>
                                                <w:bottom w:val="none" w:sz="0" w:space="0" w:color="auto"/>
                                                <w:right w:val="none" w:sz="0" w:space="0" w:color="auto"/>
                                              </w:divBdr>
                                              <w:divsChild>
                                                <w:div w:id="725907488">
                                                  <w:marLeft w:val="0"/>
                                                  <w:marRight w:val="0"/>
                                                  <w:marTop w:val="300"/>
                                                  <w:marBottom w:val="300"/>
                                                  <w:divBdr>
                                                    <w:top w:val="none" w:sz="0" w:space="0" w:color="auto"/>
                                                    <w:left w:val="none" w:sz="0" w:space="0" w:color="auto"/>
                                                    <w:bottom w:val="none" w:sz="0" w:space="0" w:color="auto"/>
                                                    <w:right w:val="none" w:sz="0" w:space="0" w:color="auto"/>
                                                  </w:divBdr>
                                                  <w:divsChild>
                                                    <w:div w:id="1798329124">
                                                      <w:marLeft w:val="0"/>
                                                      <w:marRight w:val="0"/>
                                                      <w:marTop w:val="0"/>
                                                      <w:marBottom w:val="0"/>
                                                      <w:divBdr>
                                                        <w:top w:val="none" w:sz="0" w:space="0" w:color="auto"/>
                                                        <w:left w:val="none" w:sz="0" w:space="0" w:color="auto"/>
                                                        <w:bottom w:val="none" w:sz="0" w:space="0" w:color="auto"/>
                                                        <w:right w:val="none" w:sz="0" w:space="0" w:color="auto"/>
                                                      </w:divBdr>
                                                      <w:divsChild>
                                                        <w:div w:id="1603762331">
                                                          <w:marLeft w:val="0"/>
                                                          <w:marRight w:val="0"/>
                                                          <w:marTop w:val="0"/>
                                                          <w:marBottom w:val="0"/>
                                                          <w:divBdr>
                                                            <w:top w:val="none" w:sz="0" w:space="0" w:color="auto"/>
                                                            <w:left w:val="none" w:sz="0" w:space="0" w:color="auto"/>
                                                            <w:bottom w:val="none" w:sz="0" w:space="0" w:color="auto"/>
                                                            <w:right w:val="none" w:sz="0" w:space="0" w:color="auto"/>
                                                          </w:divBdr>
                                                          <w:divsChild>
                                                            <w:div w:id="582252958">
                                                              <w:marLeft w:val="0"/>
                                                              <w:marRight w:val="0"/>
                                                              <w:marTop w:val="0"/>
                                                              <w:marBottom w:val="0"/>
                                                              <w:divBdr>
                                                                <w:top w:val="none" w:sz="0" w:space="0" w:color="auto"/>
                                                                <w:left w:val="none" w:sz="0" w:space="0" w:color="auto"/>
                                                                <w:bottom w:val="none" w:sz="0" w:space="0" w:color="auto"/>
                                                                <w:right w:val="none" w:sz="0" w:space="0" w:color="auto"/>
                                                              </w:divBdr>
                                                              <w:divsChild>
                                                                <w:div w:id="1074429118">
                                                                  <w:marLeft w:val="0"/>
                                                                  <w:marRight w:val="0"/>
                                                                  <w:marTop w:val="240"/>
                                                                  <w:marBottom w:val="0"/>
                                                                  <w:divBdr>
                                                                    <w:top w:val="none" w:sz="0" w:space="0" w:color="auto"/>
                                                                    <w:left w:val="none" w:sz="0" w:space="0" w:color="auto"/>
                                                                    <w:bottom w:val="none" w:sz="0" w:space="0" w:color="auto"/>
                                                                    <w:right w:val="none" w:sz="0" w:space="0" w:color="auto"/>
                                                                  </w:divBdr>
                                                                  <w:divsChild>
                                                                    <w:div w:id="757944013">
                                                                      <w:marLeft w:val="0"/>
                                                                      <w:marRight w:val="0"/>
                                                                      <w:marTop w:val="0"/>
                                                                      <w:marBottom w:val="0"/>
                                                                      <w:divBdr>
                                                                        <w:top w:val="none" w:sz="0" w:space="0" w:color="auto"/>
                                                                        <w:left w:val="none" w:sz="0" w:space="0" w:color="auto"/>
                                                                        <w:bottom w:val="none" w:sz="0" w:space="0" w:color="auto"/>
                                                                        <w:right w:val="none" w:sz="0" w:space="0" w:color="auto"/>
                                                                      </w:divBdr>
                                                                      <w:divsChild>
                                                                        <w:div w:id="726799803">
                                                                          <w:marLeft w:val="0"/>
                                                                          <w:marRight w:val="0"/>
                                                                          <w:marTop w:val="240"/>
                                                                          <w:marBottom w:val="0"/>
                                                                          <w:divBdr>
                                                                            <w:top w:val="none" w:sz="0" w:space="0" w:color="auto"/>
                                                                            <w:left w:val="none" w:sz="0" w:space="0" w:color="auto"/>
                                                                            <w:bottom w:val="none" w:sz="0" w:space="0" w:color="auto"/>
                                                                            <w:right w:val="none" w:sz="0" w:space="0" w:color="auto"/>
                                                                          </w:divBdr>
                                                                          <w:divsChild>
                                                                            <w:div w:id="1421826385">
                                                                              <w:marLeft w:val="0"/>
                                                                              <w:marRight w:val="0"/>
                                                                              <w:marTop w:val="0"/>
                                                                              <w:marBottom w:val="0"/>
                                                                              <w:divBdr>
                                                                                <w:top w:val="none" w:sz="0" w:space="0" w:color="auto"/>
                                                                                <w:left w:val="none" w:sz="0" w:space="0" w:color="auto"/>
                                                                                <w:bottom w:val="none" w:sz="0" w:space="0" w:color="auto"/>
                                                                                <w:right w:val="none" w:sz="0" w:space="0" w:color="auto"/>
                                                                              </w:divBdr>
                                                                              <w:divsChild>
                                                                                <w:div w:id="7439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15389">
      <w:bodyDiv w:val="1"/>
      <w:marLeft w:val="0"/>
      <w:marRight w:val="0"/>
      <w:marTop w:val="0"/>
      <w:marBottom w:val="0"/>
      <w:divBdr>
        <w:top w:val="none" w:sz="0" w:space="0" w:color="auto"/>
        <w:left w:val="none" w:sz="0" w:space="0" w:color="auto"/>
        <w:bottom w:val="none" w:sz="0" w:space="0" w:color="auto"/>
        <w:right w:val="none" w:sz="0" w:space="0" w:color="auto"/>
      </w:divBdr>
      <w:divsChild>
        <w:div w:id="667447029">
          <w:marLeft w:val="0"/>
          <w:marRight w:val="0"/>
          <w:marTop w:val="100"/>
          <w:marBottom w:val="100"/>
          <w:divBdr>
            <w:top w:val="none" w:sz="0" w:space="0" w:color="auto"/>
            <w:left w:val="none" w:sz="0" w:space="0" w:color="auto"/>
            <w:bottom w:val="none" w:sz="0" w:space="0" w:color="auto"/>
            <w:right w:val="none" w:sz="0" w:space="0" w:color="auto"/>
          </w:divBdr>
          <w:divsChild>
            <w:div w:id="1056510995">
              <w:marLeft w:val="0"/>
              <w:marRight w:val="0"/>
              <w:marTop w:val="0"/>
              <w:marBottom w:val="0"/>
              <w:divBdr>
                <w:top w:val="none" w:sz="0" w:space="0" w:color="auto"/>
                <w:left w:val="none" w:sz="0" w:space="0" w:color="auto"/>
                <w:bottom w:val="none" w:sz="0" w:space="0" w:color="auto"/>
                <w:right w:val="none" w:sz="0" w:space="0" w:color="auto"/>
              </w:divBdr>
              <w:divsChild>
                <w:div w:id="136193495">
                  <w:marLeft w:val="0"/>
                  <w:marRight w:val="0"/>
                  <w:marTop w:val="0"/>
                  <w:marBottom w:val="0"/>
                  <w:divBdr>
                    <w:top w:val="none" w:sz="0" w:space="0" w:color="auto"/>
                    <w:left w:val="none" w:sz="0" w:space="0" w:color="auto"/>
                    <w:bottom w:val="none" w:sz="0" w:space="0" w:color="auto"/>
                    <w:right w:val="none" w:sz="0" w:space="0" w:color="auto"/>
                  </w:divBdr>
                  <w:divsChild>
                    <w:div w:id="729621757">
                      <w:marLeft w:val="0"/>
                      <w:marRight w:val="-100"/>
                      <w:marTop w:val="300"/>
                      <w:marBottom w:val="300"/>
                      <w:divBdr>
                        <w:top w:val="none" w:sz="0" w:space="0" w:color="auto"/>
                        <w:left w:val="none" w:sz="0" w:space="0" w:color="auto"/>
                        <w:bottom w:val="none" w:sz="0" w:space="0" w:color="auto"/>
                        <w:right w:val="none" w:sz="0" w:space="0" w:color="auto"/>
                      </w:divBdr>
                      <w:divsChild>
                        <w:div w:id="1486389104">
                          <w:marLeft w:val="0"/>
                          <w:marRight w:val="0"/>
                          <w:marTop w:val="0"/>
                          <w:marBottom w:val="0"/>
                          <w:divBdr>
                            <w:top w:val="none" w:sz="0" w:space="0" w:color="auto"/>
                            <w:left w:val="none" w:sz="0" w:space="0" w:color="auto"/>
                            <w:bottom w:val="none" w:sz="0" w:space="0" w:color="auto"/>
                            <w:right w:val="none" w:sz="0" w:space="0" w:color="auto"/>
                          </w:divBdr>
                          <w:divsChild>
                            <w:div w:id="1110705928">
                              <w:marLeft w:val="0"/>
                              <w:marRight w:val="0"/>
                              <w:marTop w:val="0"/>
                              <w:marBottom w:val="0"/>
                              <w:divBdr>
                                <w:top w:val="none" w:sz="0" w:space="0" w:color="auto"/>
                                <w:left w:val="none" w:sz="0" w:space="0" w:color="auto"/>
                                <w:bottom w:val="none" w:sz="0" w:space="0" w:color="auto"/>
                                <w:right w:val="none" w:sz="0" w:space="0" w:color="auto"/>
                              </w:divBdr>
                              <w:divsChild>
                                <w:div w:id="36903876">
                                  <w:marLeft w:val="0"/>
                                  <w:marRight w:val="0"/>
                                  <w:marTop w:val="0"/>
                                  <w:marBottom w:val="0"/>
                                  <w:divBdr>
                                    <w:top w:val="none" w:sz="0" w:space="0" w:color="auto"/>
                                    <w:left w:val="none" w:sz="0" w:space="0" w:color="auto"/>
                                    <w:bottom w:val="none" w:sz="0" w:space="0" w:color="auto"/>
                                    <w:right w:val="none" w:sz="0" w:space="0" w:color="auto"/>
                                  </w:divBdr>
                                  <w:divsChild>
                                    <w:div w:id="75172254">
                                      <w:marLeft w:val="0"/>
                                      <w:marRight w:val="0"/>
                                      <w:marTop w:val="0"/>
                                      <w:marBottom w:val="0"/>
                                      <w:divBdr>
                                        <w:top w:val="none" w:sz="0" w:space="0" w:color="auto"/>
                                        <w:left w:val="none" w:sz="0" w:space="0" w:color="auto"/>
                                        <w:bottom w:val="none" w:sz="0" w:space="0" w:color="auto"/>
                                        <w:right w:val="none" w:sz="0" w:space="0" w:color="auto"/>
                                      </w:divBdr>
                                      <w:divsChild>
                                        <w:div w:id="445076920">
                                          <w:marLeft w:val="0"/>
                                          <w:marRight w:val="0"/>
                                          <w:marTop w:val="0"/>
                                          <w:marBottom w:val="0"/>
                                          <w:divBdr>
                                            <w:top w:val="none" w:sz="0" w:space="0" w:color="auto"/>
                                            <w:left w:val="none" w:sz="0" w:space="0" w:color="auto"/>
                                            <w:bottom w:val="none" w:sz="0" w:space="0" w:color="auto"/>
                                            <w:right w:val="none" w:sz="0" w:space="0" w:color="auto"/>
                                          </w:divBdr>
                                          <w:divsChild>
                                            <w:div w:id="1324774342">
                                              <w:marLeft w:val="0"/>
                                              <w:marRight w:val="0"/>
                                              <w:marTop w:val="0"/>
                                              <w:marBottom w:val="0"/>
                                              <w:divBdr>
                                                <w:top w:val="none" w:sz="0" w:space="0" w:color="auto"/>
                                                <w:left w:val="none" w:sz="0" w:space="0" w:color="auto"/>
                                                <w:bottom w:val="none" w:sz="0" w:space="0" w:color="auto"/>
                                                <w:right w:val="none" w:sz="0" w:space="0" w:color="auto"/>
                                              </w:divBdr>
                                              <w:divsChild>
                                                <w:div w:id="472216703">
                                                  <w:marLeft w:val="0"/>
                                                  <w:marRight w:val="0"/>
                                                  <w:marTop w:val="300"/>
                                                  <w:marBottom w:val="300"/>
                                                  <w:divBdr>
                                                    <w:top w:val="none" w:sz="0" w:space="0" w:color="auto"/>
                                                    <w:left w:val="none" w:sz="0" w:space="0" w:color="auto"/>
                                                    <w:bottom w:val="none" w:sz="0" w:space="0" w:color="auto"/>
                                                    <w:right w:val="none" w:sz="0" w:space="0" w:color="auto"/>
                                                  </w:divBdr>
                                                  <w:divsChild>
                                                    <w:div w:id="1396901949">
                                                      <w:marLeft w:val="0"/>
                                                      <w:marRight w:val="0"/>
                                                      <w:marTop w:val="0"/>
                                                      <w:marBottom w:val="0"/>
                                                      <w:divBdr>
                                                        <w:top w:val="none" w:sz="0" w:space="0" w:color="auto"/>
                                                        <w:left w:val="none" w:sz="0" w:space="0" w:color="auto"/>
                                                        <w:bottom w:val="none" w:sz="0" w:space="0" w:color="auto"/>
                                                        <w:right w:val="none" w:sz="0" w:space="0" w:color="auto"/>
                                                      </w:divBdr>
                                                      <w:divsChild>
                                                        <w:div w:id="180554384">
                                                          <w:marLeft w:val="0"/>
                                                          <w:marRight w:val="0"/>
                                                          <w:marTop w:val="0"/>
                                                          <w:marBottom w:val="0"/>
                                                          <w:divBdr>
                                                            <w:top w:val="none" w:sz="0" w:space="0" w:color="auto"/>
                                                            <w:left w:val="none" w:sz="0" w:space="0" w:color="auto"/>
                                                            <w:bottom w:val="none" w:sz="0" w:space="0" w:color="auto"/>
                                                            <w:right w:val="none" w:sz="0" w:space="0" w:color="auto"/>
                                                          </w:divBdr>
                                                          <w:divsChild>
                                                            <w:div w:id="639765812">
                                                              <w:marLeft w:val="0"/>
                                                              <w:marRight w:val="0"/>
                                                              <w:marTop w:val="0"/>
                                                              <w:marBottom w:val="0"/>
                                                              <w:divBdr>
                                                                <w:top w:val="none" w:sz="0" w:space="0" w:color="auto"/>
                                                                <w:left w:val="none" w:sz="0" w:space="0" w:color="auto"/>
                                                                <w:bottom w:val="none" w:sz="0" w:space="0" w:color="auto"/>
                                                                <w:right w:val="none" w:sz="0" w:space="0" w:color="auto"/>
                                                              </w:divBdr>
                                                              <w:divsChild>
                                                                <w:div w:id="1136601208">
                                                                  <w:marLeft w:val="0"/>
                                                                  <w:marRight w:val="0"/>
                                                                  <w:marTop w:val="240"/>
                                                                  <w:marBottom w:val="0"/>
                                                                  <w:divBdr>
                                                                    <w:top w:val="none" w:sz="0" w:space="0" w:color="auto"/>
                                                                    <w:left w:val="none" w:sz="0" w:space="0" w:color="auto"/>
                                                                    <w:bottom w:val="none" w:sz="0" w:space="0" w:color="auto"/>
                                                                    <w:right w:val="none" w:sz="0" w:space="0" w:color="auto"/>
                                                                  </w:divBdr>
                                                                  <w:divsChild>
                                                                    <w:div w:id="137302319">
                                                                      <w:marLeft w:val="0"/>
                                                                      <w:marRight w:val="0"/>
                                                                      <w:marTop w:val="0"/>
                                                                      <w:marBottom w:val="0"/>
                                                                      <w:divBdr>
                                                                        <w:top w:val="none" w:sz="0" w:space="0" w:color="auto"/>
                                                                        <w:left w:val="none" w:sz="0" w:space="0" w:color="auto"/>
                                                                        <w:bottom w:val="none" w:sz="0" w:space="0" w:color="auto"/>
                                                                        <w:right w:val="none" w:sz="0" w:space="0" w:color="auto"/>
                                                                      </w:divBdr>
                                                                      <w:divsChild>
                                                                        <w:div w:id="699818054">
                                                                          <w:marLeft w:val="0"/>
                                                                          <w:marRight w:val="0"/>
                                                                          <w:marTop w:val="240"/>
                                                                          <w:marBottom w:val="0"/>
                                                                          <w:divBdr>
                                                                            <w:top w:val="none" w:sz="0" w:space="0" w:color="auto"/>
                                                                            <w:left w:val="none" w:sz="0" w:space="0" w:color="auto"/>
                                                                            <w:bottom w:val="none" w:sz="0" w:space="0" w:color="auto"/>
                                                                            <w:right w:val="none" w:sz="0" w:space="0" w:color="auto"/>
                                                                          </w:divBdr>
                                                                          <w:divsChild>
                                                                            <w:div w:id="817453333">
                                                                              <w:marLeft w:val="0"/>
                                                                              <w:marRight w:val="0"/>
                                                                              <w:marTop w:val="0"/>
                                                                              <w:marBottom w:val="0"/>
                                                                              <w:divBdr>
                                                                                <w:top w:val="none" w:sz="0" w:space="0" w:color="auto"/>
                                                                                <w:left w:val="none" w:sz="0" w:space="0" w:color="auto"/>
                                                                                <w:bottom w:val="none" w:sz="0" w:space="0" w:color="auto"/>
                                                                                <w:right w:val="none" w:sz="0" w:space="0" w:color="auto"/>
                                                                              </w:divBdr>
                                                                              <w:divsChild>
                                                                                <w:div w:id="2042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719819">
      <w:bodyDiv w:val="1"/>
      <w:marLeft w:val="0"/>
      <w:marRight w:val="0"/>
      <w:marTop w:val="0"/>
      <w:marBottom w:val="0"/>
      <w:divBdr>
        <w:top w:val="none" w:sz="0" w:space="0" w:color="auto"/>
        <w:left w:val="none" w:sz="0" w:space="0" w:color="auto"/>
        <w:bottom w:val="none" w:sz="0" w:space="0" w:color="auto"/>
        <w:right w:val="none" w:sz="0" w:space="0" w:color="auto"/>
      </w:divBdr>
    </w:div>
    <w:div w:id="1401904613">
      <w:bodyDiv w:val="1"/>
      <w:marLeft w:val="0"/>
      <w:marRight w:val="0"/>
      <w:marTop w:val="0"/>
      <w:marBottom w:val="0"/>
      <w:divBdr>
        <w:top w:val="none" w:sz="0" w:space="0" w:color="auto"/>
        <w:left w:val="none" w:sz="0" w:space="0" w:color="auto"/>
        <w:bottom w:val="none" w:sz="0" w:space="0" w:color="auto"/>
        <w:right w:val="none" w:sz="0" w:space="0" w:color="auto"/>
      </w:divBdr>
    </w:div>
    <w:div w:id="1601138806">
      <w:bodyDiv w:val="1"/>
      <w:marLeft w:val="0"/>
      <w:marRight w:val="0"/>
      <w:marTop w:val="0"/>
      <w:marBottom w:val="0"/>
      <w:divBdr>
        <w:top w:val="none" w:sz="0" w:space="0" w:color="auto"/>
        <w:left w:val="none" w:sz="0" w:space="0" w:color="auto"/>
        <w:bottom w:val="none" w:sz="0" w:space="0" w:color="auto"/>
        <w:right w:val="none" w:sz="0" w:space="0" w:color="auto"/>
      </w:divBdr>
    </w:div>
    <w:div w:id="1697776082">
      <w:bodyDiv w:val="1"/>
      <w:marLeft w:val="0"/>
      <w:marRight w:val="0"/>
      <w:marTop w:val="0"/>
      <w:marBottom w:val="0"/>
      <w:divBdr>
        <w:top w:val="none" w:sz="0" w:space="0" w:color="auto"/>
        <w:left w:val="none" w:sz="0" w:space="0" w:color="auto"/>
        <w:bottom w:val="none" w:sz="0" w:space="0" w:color="auto"/>
        <w:right w:val="none" w:sz="0" w:space="0" w:color="auto"/>
      </w:divBdr>
    </w:div>
    <w:div w:id="1777863907">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18258590">
              <w:marLeft w:val="0"/>
              <w:marRight w:val="0"/>
              <w:marTop w:val="0"/>
              <w:marBottom w:val="0"/>
              <w:divBdr>
                <w:top w:val="none" w:sz="0" w:space="0" w:color="auto"/>
                <w:left w:val="single" w:sz="6" w:space="0" w:color="12A4A9"/>
                <w:bottom w:val="none" w:sz="0" w:space="0" w:color="auto"/>
                <w:right w:val="single" w:sz="6" w:space="0" w:color="12A4A9"/>
              </w:divBdr>
              <w:divsChild>
                <w:div w:id="1663777150">
                  <w:marLeft w:val="0"/>
                  <w:marRight w:val="0"/>
                  <w:marTop w:val="0"/>
                  <w:marBottom w:val="0"/>
                  <w:divBdr>
                    <w:top w:val="none" w:sz="0" w:space="0" w:color="auto"/>
                    <w:left w:val="none" w:sz="0" w:space="0" w:color="auto"/>
                    <w:bottom w:val="none" w:sz="0" w:space="0" w:color="auto"/>
                    <w:right w:val="none" w:sz="0" w:space="0" w:color="auto"/>
                  </w:divBdr>
                  <w:divsChild>
                    <w:div w:id="2113043040">
                      <w:marLeft w:val="0"/>
                      <w:marRight w:val="0"/>
                      <w:marTop w:val="0"/>
                      <w:marBottom w:val="0"/>
                      <w:divBdr>
                        <w:top w:val="single" w:sz="6" w:space="0" w:color="7ED2D5"/>
                        <w:left w:val="single" w:sz="6" w:space="0" w:color="7ED2D5"/>
                        <w:bottom w:val="single" w:sz="6" w:space="0" w:color="7ED2D5"/>
                        <w:right w:val="single" w:sz="6" w:space="0" w:color="7ED2D5"/>
                      </w:divBdr>
                      <w:divsChild>
                        <w:div w:id="925454084">
                          <w:marLeft w:val="0"/>
                          <w:marRight w:val="0"/>
                          <w:marTop w:val="0"/>
                          <w:marBottom w:val="0"/>
                          <w:divBdr>
                            <w:top w:val="none" w:sz="0" w:space="0" w:color="auto"/>
                            <w:left w:val="none" w:sz="0" w:space="0" w:color="auto"/>
                            <w:bottom w:val="none" w:sz="0" w:space="0" w:color="auto"/>
                            <w:right w:val="none" w:sz="0" w:space="0" w:color="auto"/>
                          </w:divBdr>
                          <w:divsChild>
                            <w:div w:id="1255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7110">
      <w:bodyDiv w:val="1"/>
      <w:marLeft w:val="0"/>
      <w:marRight w:val="0"/>
      <w:marTop w:val="0"/>
      <w:marBottom w:val="0"/>
      <w:divBdr>
        <w:top w:val="none" w:sz="0" w:space="0" w:color="auto"/>
        <w:left w:val="none" w:sz="0" w:space="0" w:color="auto"/>
        <w:bottom w:val="none" w:sz="0" w:space="0" w:color="auto"/>
        <w:right w:val="none" w:sz="0" w:space="0" w:color="auto"/>
      </w:divBdr>
    </w:div>
    <w:div w:id="1992519871">
      <w:bodyDiv w:val="1"/>
      <w:marLeft w:val="0"/>
      <w:marRight w:val="0"/>
      <w:marTop w:val="0"/>
      <w:marBottom w:val="0"/>
      <w:divBdr>
        <w:top w:val="none" w:sz="0" w:space="0" w:color="auto"/>
        <w:left w:val="none" w:sz="0" w:space="0" w:color="auto"/>
        <w:bottom w:val="none" w:sz="0" w:space="0" w:color="auto"/>
        <w:right w:val="none" w:sz="0" w:space="0" w:color="auto"/>
      </w:divBdr>
    </w:div>
    <w:div w:id="1993488461">
      <w:bodyDiv w:val="1"/>
      <w:marLeft w:val="0"/>
      <w:marRight w:val="0"/>
      <w:marTop w:val="0"/>
      <w:marBottom w:val="0"/>
      <w:divBdr>
        <w:top w:val="none" w:sz="0" w:space="0" w:color="auto"/>
        <w:left w:val="none" w:sz="0" w:space="0" w:color="auto"/>
        <w:bottom w:val="none" w:sz="0" w:space="0" w:color="auto"/>
        <w:right w:val="none" w:sz="0" w:space="0" w:color="auto"/>
      </w:divBdr>
    </w:div>
    <w:div w:id="20509557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p.mohw.gov.tw/DOS/lp-4487-113.html&#65307;&#19979;&#36617;&#26085;&#26399;2019/12/26"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ep.mohw.gov.tw/DOS/lp-4487-113.html&#65307;&#19979;&#36617;&#26085;&#26399;2019/12/26" TargetMode="External"/><Relationship Id="rId5" Type="http://schemas.openxmlformats.org/officeDocument/2006/relationships/settings" Target="settings.xml"/><Relationship Id="rId10" Type="http://schemas.openxmlformats.org/officeDocument/2006/relationships/hyperlink" Target="https://dep.mohw.gov.tw/DOS/cp-1731-3233-113.html" TargetMode="External"/><Relationship Id="rId4" Type="http://schemas.openxmlformats.org/officeDocument/2006/relationships/styles" Target="styles.xml"/><Relationship Id="rId9" Type="http://schemas.openxmlformats.org/officeDocument/2006/relationships/hyperlink" Target="https://dep.mohw.gov.tw/DOS/cp-2978-13976-113.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17D8-D78E-43AE-A045-674F53C4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53</Pages>
  <Words>5686</Words>
  <Characters>32412</Characters>
  <Application>Microsoft Office Word</Application>
  <DocSecurity>0</DocSecurity>
  <Lines>270</Lines>
  <Paragraphs>76</Paragraphs>
  <ScaleCrop>false</ScaleCrop>
  <Company>cy</Company>
  <LinksUpToDate>false</LinksUpToDate>
  <CharactersWithSpaces>38022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2020-01-31T07:29:00Z</cp:lastPrinted>
  <dcterms:created xsi:type="dcterms:W3CDTF">2020-02-20T05:15:00Z</dcterms:created>
  <dcterms:modified xsi:type="dcterms:W3CDTF">2020-02-20T05:15:00Z</dcterms:modified>
</cp:coreProperties>
</file>