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6B8" w:rsidRDefault="00F826B8">
      <w:pPr>
        <w:pStyle w:val="a6"/>
        <w:kinsoku w:val="0"/>
        <w:spacing w:before="0"/>
        <w:ind w:leftChars="700" w:left="2381" w:firstLine="0"/>
        <w:rPr>
          <w:bCs/>
          <w:snapToGrid/>
          <w:spacing w:val="200"/>
          <w:kern w:val="0"/>
          <w:sz w:val="40"/>
        </w:rPr>
      </w:pPr>
      <w:r>
        <w:rPr>
          <w:rFonts w:hint="eastAsia"/>
          <w:bCs/>
          <w:snapToGrid/>
          <w:spacing w:val="200"/>
          <w:kern w:val="0"/>
          <w:sz w:val="40"/>
        </w:rPr>
        <w:t>調查報告</w:t>
      </w:r>
    </w:p>
    <w:p w:rsidR="00854A77" w:rsidRDefault="00854A77" w:rsidP="00854A77">
      <w:pPr>
        <w:pStyle w:val="1"/>
        <w:numPr>
          <w:ilvl w:val="0"/>
          <w:numId w:val="4"/>
        </w:numPr>
        <w:rPr>
          <w:rFonts w:hint="eastAsia"/>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r>
        <w:rPr>
          <w:rFonts w:hint="eastAsia"/>
        </w:rPr>
        <w:t>案由：</w:t>
      </w:r>
      <w:r>
        <w:fldChar w:fldCharType="begin"/>
      </w:r>
      <w:r>
        <w:instrText xml:space="preserve"> MERGEFIELD </w:instrText>
      </w:r>
      <w:r>
        <w:rPr>
          <w:rFonts w:hint="eastAsia"/>
        </w:rPr>
        <w:instrText>案由</w:instrText>
      </w:r>
      <w:r>
        <w:instrText xml:space="preserve"> </w:instrText>
      </w:r>
      <w:r>
        <w:fldChar w:fldCharType="separate"/>
      </w:r>
      <w:r w:rsidRPr="00591C9A">
        <w:rPr>
          <w:rFonts w:hint="eastAsia"/>
          <w:noProof/>
        </w:rPr>
        <w:t>據訴：臺灣臺中地方法院檢察署偵辦被告黃進益等涉嫌背信、侵占等案件，疑似未詳查事證，且未符合「檢察機關辦案期限及防止稽延實施要點」之規定，涉有違失等情乙案。</w:t>
      </w:r>
      <w:r>
        <w:fldChar w:fldCharType="end"/>
      </w:r>
    </w:p>
    <w:p w:rsidR="00F826B8" w:rsidRDefault="00854A77" w:rsidP="00854A77">
      <w:pPr>
        <w:pStyle w:val="1"/>
        <w:numPr>
          <w:ilvl w:val="0"/>
          <w:numId w:val="4"/>
        </w:numPr>
      </w:pPr>
      <w:r>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F826B8" w:rsidRDefault="00847F98">
      <w:pPr>
        <w:pStyle w:val="10"/>
        <w:ind w:left="680" w:firstLine="680"/>
        <w:rPr>
          <w:bCs/>
        </w:rPr>
      </w:pPr>
      <w:bookmarkStart w:id="22" w:name="_Toc524902730"/>
      <w:r>
        <w:rPr>
          <w:rFonts w:hint="eastAsia"/>
          <w:bCs/>
        </w:rPr>
        <w:t>本案緣於陳訴人陳訴臺灣</w:t>
      </w:r>
      <w:proofErr w:type="gramStart"/>
      <w:r>
        <w:rPr>
          <w:rFonts w:hint="eastAsia"/>
          <w:bCs/>
        </w:rPr>
        <w:t>臺</w:t>
      </w:r>
      <w:proofErr w:type="gramEnd"/>
      <w:r>
        <w:rPr>
          <w:rFonts w:hint="eastAsia"/>
          <w:bCs/>
        </w:rPr>
        <w:t>中地方法院檢察署（以下簡稱</w:t>
      </w:r>
      <w:proofErr w:type="gramStart"/>
      <w:r>
        <w:rPr>
          <w:rFonts w:hint="eastAsia"/>
          <w:bCs/>
        </w:rPr>
        <w:t>臺</w:t>
      </w:r>
      <w:proofErr w:type="gramEnd"/>
      <w:r>
        <w:rPr>
          <w:rFonts w:hint="eastAsia"/>
          <w:bCs/>
        </w:rPr>
        <w:t>中地檢署）檢察官於辦理該署</w:t>
      </w:r>
      <w:r w:rsidRPr="00482B17">
        <w:rPr>
          <w:rFonts w:hint="eastAsia"/>
          <w:bCs/>
        </w:rPr>
        <w:t>9</w:t>
      </w:r>
      <w:r>
        <w:rPr>
          <w:rFonts w:hint="eastAsia"/>
          <w:bCs/>
        </w:rPr>
        <w:t>5</w:t>
      </w:r>
      <w:r w:rsidRPr="00482B17">
        <w:rPr>
          <w:rFonts w:hint="eastAsia"/>
          <w:bCs/>
        </w:rPr>
        <w:t>年度</w:t>
      </w:r>
      <w:proofErr w:type="gramStart"/>
      <w:r w:rsidRPr="00482B17">
        <w:rPr>
          <w:rFonts w:hint="eastAsia"/>
          <w:bCs/>
        </w:rPr>
        <w:t>偵</w:t>
      </w:r>
      <w:proofErr w:type="gramEnd"/>
      <w:r w:rsidRPr="00482B17">
        <w:rPr>
          <w:rFonts w:hint="eastAsia"/>
          <w:bCs/>
        </w:rPr>
        <w:t>字第</w:t>
      </w:r>
      <w:r>
        <w:rPr>
          <w:rFonts w:hint="eastAsia"/>
          <w:bCs/>
        </w:rPr>
        <w:t>19323</w:t>
      </w:r>
      <w:r w:rsidRPr="00482B17">
        <w:rPr>
          <w:rFonts w:hint="eastAsia"/>
          <w:bCs/>
        </w:rPr>
        <w:t>號、</w:t>
      </w:r>
      <w:r>
        <w:rPr>
          <w:rFonts w:hint="eastAsia"/>
          <w:bCs/>
        </w:rPr>
        <w:t>27955號、</w:t>
      </w:r>
      <w:r w:rsidRPr="00482B17">
        <w:rPr>
          <w:rFonts w:hint="eastAsia"/>
          <w:bCs/>
        </w:rPr>
        <w:t>9</w:t>
      </w:r>
      <w:r>
        <w:rPr>
          <w:rFonts w:hint="eastAsia"/>
          <w:bCs/>
        </w:rPr>
        <w:t>6</w:t>
      </w:r>
      <w:r w:rsidRPr="00482B17">
        <w:rPr>
          <w:rFonts w:hint="eastAsia"/>
          <w:bCs/>
        </w:rPr>
        <w:t>年度</w:t>
      </w:r>
      <w:proofErr w:type="gramStart"/>
      <w:r w:rsidRPr="00482B17">
        <w:rPr>
          <w:rFonts w:hint="eastAsia"/>
          <w:bCs/>
        </w:rPr>
        <w:t>偵</w:t>
      </w:r>
      <w:proofErr w:type="gramEnd"/>
      <w:r w:rsidRPr="00482B17">
        <w:rPr>
          <w:rFonts w:hint="eastAsia"/>
          <w:bCs/>
        </w:rPr>
        <w:t>字第</w:t>
      </w:r>
      <w:r>
        <w:rPr>
          <w:rFonts w:hint="eastAsia"/>
          <w:bCs/>
        </w:rPr>
        <w:t>2825</w:t>
      </w:r>
      <w:r w:rsidRPr="00482B17">
        <w:rPr>
          <w:rFonts w:hint="eastAsia"/>
          <w:bCs/>
        </w:rPr>
        <w:t>號</w:t>
      </w:r>
      <w:r>
        <w:rPr>
          <w:rFonts w:hint="eastAsia"/>
          <w:bCs/>
        </w:rPr>
        <w:t>、10206號侵占、背信</w:t>
      </w:r>
      <w:r w:rsidR="00731D37">
        <w:rPr>
          <w:rFonts w:hint="eastAsia"/>
          <w:bCs/>
        </w:rPr>
        <w:t>等</w:t>
      </w:r>
      <w:r w:rsidRPr="00482B17">
        <w:rPr>
          <w:rFonts w:hint="eastAsia"/>
          <w:bCs/>
        </w:rPr>
        <w:t>案件</w:t>
      </w:r>
      <w:r>
        <w:rPr>
          <w:rFonts w:hint="eastAsia"/>
          <w:bCs/>
        </w:rPr>
        <w:t>時，</w:t>
      </w:r>
      <w:r w:rsidR="005B3219">
        <w:rPr>
          <w:rFonts w:hint="eastAsia"/>
          <w:bCs/>
        </w:rPr>
        <w:t>偽造竄改證據資料及偵訊筆錄，涉有違失陳訴到院。</w:t>
      </w:r>
      <w:r w:rsidR="00894C43">
        <w:rPr>
          <w:rFonts w:hint="eastAsia"/>
          <w:bCs/>
        </w:rPr>
        <w:t>本院為調查事實，前經本院101年1月16日處</w:t>
      </w:r>
      <w:proofErr w:type="gramStart"/>
      <w:r w:rsidR="00894C43">
        <w:rPr>
          <w:rFonts w:hint="eastAsia"/>
          <w:bCs/>
        </w:rPr>
        <w:t>臺調參字</w:t>
      </w:r>
      <w:proofErr w:type="gramEnd"/>
      <w:r w:rsidR="00894C43">
        <w:rPr>
          <w:rFonts w:hint="eastAsia"/>
          <w:bCs/>
        </w:rPr>
        <w:t>第1010830115號函向</w:t>
      </w:r>
      <w:proofErr w:type="gramStart"/>
      <w:r w:rsidR="00E120D6">
        <w:rPr>
          <w:rFonts w:hint="eastAsia"/>
          <w:bCs/>
        </w:rPr>
        <w:t>臺</w:t>
      </w:r>
      <w:proofErr w:type="gramEnd"/>
      <w:r w:rsidR="00E120D6">
        <w:rPr>
          <w:rFonts w:hint="eastAsia"/>
          <w:bCs/>
        </w:rPr>
        <w:t>中地檢署</w:t>
      </w:r>
      <w:r w:rsidR="00894C43">
        <w:rPr>
          <w:rFonts w:hint="eastAsia"/>
          <w:bCs/>
        </w:rPr>
        <w:t>調閱該署</w:t>
      </w:r>
      <w:r w:rsidR="00894C43" w:rsidRPr="00482B17">
        <w:rPr>
          <w:rFonts w:hint="eastAsia"/>
          <w:bCs/>
        </w:rPr>
        <w:t>9</w:t>
      </w:r>
      <w:r w:rsidR="00894C43">
        <w:rPr>
          <w:rFonts w:hint="eastAsia"/>
          <w:bCs/>
        </w:rPr>
        <w:t>5</w:t>
      </w:r>
      <w:r w:rsidR="00894C43" w:rsidRPr="00482B17">
        <w:rPr>
          <w:rFonts w:hint="eastAsia"/>
          <w:bCs/>
        </w:rPr>
        <w:t>年度</w:t>
      </w:r>
      <w:proofErr w:type="gramStart"/>
      <w:r w:rsidR="00894C43" w:rsidRPr="00482B17">
        <w:rPr>
          <w:rFonts w:hint="eastAsia"/>
          <w:bCs/>
        </w:rPr>
        <w:t>偵</w:t>
      </w:r>
      <w:proofErr w:type="gramEnd"/>
      <w:r w:rsidR="00894C43" w:rsidRPr="00482B17">
        <w:rPr>
          <w:rFonts w:hint="eastAsia"/>
          <w:bCs/>
        </w:rPr>
        <w:t>字第</w:t>
      </w:r>
      <w:r w:rsidR="00894C43">
        <w:rPr>
          <w:rFonts w:hint="eastAsia"/>
          <w:bCs/>
        </w:rPr>
        <w:t>19323</w:t>
      </w:r>
      <w:r w:rsidR="00894C43" w:rsidRPr="00482B17">
        <w:rPr>
          <w:rFonts w:hint="eastAsia"/>
          <w:bCs/>
        </w:rPr>
        <w:t>號、</w:t>
      </w:r>
      <w:r w:rsidR="00894C43">
        <w:rPr>
          <w:rFonts w:hint="eastAsia"/>
          <w:bCs/>
        </w:rPr>
        <w:t>27955號、</w:t>
      </w:r>
      <w:r w:rsidR="00894C43" w:rsidRPr="00482B17">
        <w:rPr>
          <w:rFonts w:hint="eastAsia"/>
          <w:bCs/>
        </w:rPr>
        <w:t>9</w:t>
      </w:r>
      <w:r w:rsidR="00894C43">
        <w:rPr>
          <w:rFonts w:hint="eastAsia"/>
          <w:bCs/>
        </w:rPr>
        <w:t>6</w:t>
      </w:r>
      <w:r w:rsidR="00894C43" w:rsidRPr="00482B17">
        <w:rPr>
          <w:rFonts w:hint="eastAsia"/>
          <w:bCs/>
        </w:rPr>
        <w:t>年度</w:t>
      </w:r>
      <w:proofErr w:type="gramStart"/>
      <w:r w:rsidR="00894C43" w:rsidRPr="00482B17">
        <w:rPr>
          <w:rFonts w:hint="eastAsia"/>
          <w:bCs/>
        </w:rPr>
        <w:t>偵</w:t>
      </w:r>
      <w:proofErr w:type="gramEnd"/>
      <w:r w:rsidR="00894C43" w:rsidRPr="00482B17">
        <w:rPr>
          <w:rFonts w:hint="eastAsia"/>
          <w:bCs/>
        </w:rPr>
        <w:t>字第</w:t>
      </w:r>
      <w:r w:rsidR="00894C43">
        <w:rPr>
          <w:rFonts w:hint="eastAsia"/>
          <w:bCs/>
        </w:rPr>
        <w:t>2825</w:t>
      </w:r>
      <w:r w:rsidR="00894C43" w:rsidRPr="00482B17">
        <w:rPr>
          <w:rFonts w:hint="eastAsia"/>
          <w:bCs/>
        </w:rPr>
        <w:t>號</w:t>
      </w:r>
      <w:r w:rsidR="00894C43">
        <w:rPr>
          <w:rFonts w:hint="eastAsia"/>
          <w:bCs/>
        </w:rPr>
        <w:t>、10206號侵占、背信</w:t>
      </w:r>
      <w:r w:rsidR="00894C43" w:rsidRPr="00482B17">
        <w:rPr>
          <w:rFonts w:hint="eastAsia"/>
          <w:bCs/>
        </w:rPr>
        <w:t>案件偵</w:t>
      </w:r>
      <w:r w:rsidR="00894C43">
        <w:rPr>
          <w:rFonts w:hint="eastAsia"/>
          <w:bCs/>
        </w:rPr>
        <w:t>查</w:t>
      </w:r>
      <w:r w:rsidR="00894C43" w:rsidRPr="00482B17">
        <w:rPr>
          <w:rFonts w:hint="eastAsia"/>
          <w:bCs/>
        </w:rPr>
        <w:t>全部卷宗</w:t>
      </w:r>
      <w:r w:rsidR="00894C43">
        <w:rPr>
          <w:rFonts w:hint="eastAsia"/>
          <w:bCs/>
        </w:rPr>
        <w:t>，經該署同年2月3日以中檢</w:t>
      </w:r>
      <w:proofErr w:type="gramStart"/>
      <w:r w:rsidR="00894C43">
        <w:rPr>
          <w:rFonts w:hint="eastAsia"/>
          <w:bCs/>
        </w:rPr>
        <w:t>輝檔字</w:t>
      </w:r>
      <w:proofErr w:type="gramEnd"/>
      <w:r w:rsidR="00894C43">
        <w:rPr>
          <w:rFonts w:hint="eastAsia"/>
          <w:bCs/>
        </w:rPr>
        <w:t>第9712號、9713號函，檢送全</w:t>
      </w:r>
      <w:r w:rsidR="005B3219">
        <w:rPr>
          <w:rFonts w:hint="eastAsia"/>
          <w:bCs/>
        </w:rPr>
        <w:t>部</w:t>
      </w:r>
      <w:r w:rsidR="00894C43">
        <w:rPr>
          <w:rFonts w:hint="eastAsia"/>
          <w:bCs/>
        </w:rPr>
        <w:t>卷</w:t>
      </w:r>
      <w:r w:rsidR="005B3219">
        <w:rPr>
          <w:rFonts w:hint="eastAsia"/>
          <w:bCs/>
        </w:rPr>
        <w:t>宗，共</w:t>
      </w:r>
      <w:r w:rsidR="00894C43">
        <w:rPr>
          <w:rFonts w:hint="eastAsia"/>
          <w:bCs/>
        </w:rPr>
        <w:t>計16宗到院</w:t>
      </w:r>
      <w:r w:rsidR="005B3219">
        <w:rPr>
          <w:rFonts w:hint="eastAsia"/>
          <w:bCs/>
        </w:rPr>
        <w:t>。</w:t>
      </w:r>
      <w:proofErr w:type="gramStart"/>
      <w:r w:rsidR="00894C43">
        <w:rPr>
          <w:rFonts w:hint="eastAsia"/>
          <w:bCs/>
        </w:rPr>
        <w:t>經詳閱卷</w:t>
      </w:r>
      <w:proofErr w:type="gramEnd"/>
      <w:r w:rsidR="00894C43">
        <w:rPr>
          <w:rFonts w:hint="eastAsia"/>
          <w:bCs/>
        </w:rPr>
        <w:t>證資料，</w:t>
      </w:r>
      <w:r w:rsidR="00731D37">
        <w:rPr>
          <w:rFonts w:hint="eastAsia"/>
          <w:bCs/>
        </w:rPr>
        <w:t>尚無發現</w:t>
      </w:r>
      <w:proofErr w:type="gramStart"/>
      <w:r w:rsidR="007655E2">
        <w:rPr>
          <w:rFonts w:hint="eastAsia"/>
          <w:bCs/>
        </w:rPr>
        <w:t>臺</w:t>
      </w:r>
      <w:proofErr w:type="gramEnd"/>
      <w:r w:rsidR="007655E2">
        <w:rPr>
          <w:rFonts w:hint="eastAsia"/>
          <w:bCs/>
        </w:rPr>
        <w:t>中地檢署</w:t>
      </w:r>
      <w:r w:rsidR="00731D37">
        <w:rPr>
          <w:rFonts w:hint="eastAsia"/>
          <w:bCs/>
        </w:rPr>
        <w:t>之本案</w:t>
      </w:r>
      <w:r w:rsidR="007655E2">
        <w:rPr>
          <w:rFonts w:hint="eastAsia"/>
          <w:bCs/>
        </w:rPr>
        <w:t>承辦檢察官</w:t>
      </w:r>
      <w:r w:rsidR="00731D37">
        <w:rPr>
          <w:rFonts w:hint="eastAsia"/>
          <w:bCs/>
        </w:rPr>
        <w:t>有</w:t>
      </w:r>
      <w:r w:rsidR="007655E2">
        <w:rPr>
          <w:rFonts w:hint="eastAsia"/>
          <w:bCs/>
        </w:rPr>
        <w:t>違失之具體事證，</w:t>
      </w:r>
      <w:r w:rsidR="00894C43">
        <w:rPr>
          <w:rFonts w:hint="eastAsia"/>
          <w:bCs/>
        </w:rPr>
        <w:t>茲</w:t>
      </w:r>
      <w:proofErr w:type="gramStart"/>
      <w:r w:rsidR="00894C43">
        <w:rPr>
          <w:rFonts w:hint="eastAsia"/>
          <w:bCs/>
        </w:rPr>
        <w:t>臚</w:t>
      </w:r>
      <w:proofErr w:type="gramEnd"/>
      <w:r w:rsidR="00894C43">
        <w:rPr>
          <w:rFonts w:hint="eastAsia"/>
          <w:bCs/>
        </w:rPr>
        <w:t>列調查意見如次：</w:t>
      </w:r>
    </w:p>
    <w:p w:rsidR="00D04306" w:rsidRDefault="00894C43" w:rsidP="007655E2">
      <w:pPr>
        <w:pStyle w:val="2"/>
      </w:pPr>
      <w:bookmarkStart w:id="23" w:name="_Toc2400393"/>
      <w:bookmarkStart w:id="24" w:name="_Toc4316187"/>
      <w:bookmarkStart w:id="25" w:name="_Toc4473328"/>
      <w:bookmarkStart w:id="26" w:name="_Toc69556895"/>
      <w:bookmarkStart w:id="27" w:name="_Toc69556944"/>
      <w:bookmarkStart w:id="28" w:name="_Toc69609818"/>
      <w:bookmarkStart w:id="29" w:name="_Toc70241814"/>
      <w:bookmarkStart w:id="30" w:name="_Toc70242203"/>
      <w:r>
        <w:rPr>
          <w:rFonts w:hint="eastAsia"/>
        </w:rPr>
        <w:t>關於陳訴意旨所指檢察官認定被告最終犯罪追訴日期</w:t>
      </w:r>
      <w:r w:rsidR="00794F6D">
        <w:rPr>
          <w:rFonts w:hint="eastAsia"/>
        </w:rPr>
        <w:t>明顯刻意竄改</w:t>
      </w:r>
      <w:r>
        <w:rPr>
          <w:rFonts w:hint="eastAsia"/>
        </w:rPr>
        <w:t>乙節：</w:t>
      </w:r>
      <w:bookmarkEnd w:id="23"/>
      <w:bookmarkEnd w:id="24"/>
      <w:bookmarkEnd w:id="25"/>
      <w:bookmarkEnd w:id="26"/>
      <w:bookmarkEnd w:id="27"/>
      <w:bookmarkEnd w:id="28"/>
      <w:bookmarkEnd w:id="29"/>
      <w:bookmarkEnd w:id="30"/>
      <w:r w:rsidR="001A2CC3">
        <w:rPr>
          <w:rFonts w:hint="eastAsia"/>
        </w:rPr>
        <w:t>查</w:t>
      </w:r>
      <w:proofErr w:type="gramStart"/>
      <w:r w:rsidR="001A2CC3">
        <w:rPr>
          <w:rFonts w:hint="eastAsia"/>
        </w:rPr>
        <w:t>臺</w:t>
      </w:r>
      <w:proofErr w:type="gramEnd"/>
      <w:r w:rsidR="001A2CC3">
        <w:rPr>
          <w:rFonts w:hint="eastAsia"/>
        </w:rPr>
        <w:t>中地檢署95年度</w:t>
      </w:r>
      <w:proofErr w:type="gramStart"/>
      <w:r w:rsidR="001A2CC3">
        <w:rPr>
          <w:rFonts w:hint="eastAsia"/>
        </w:rPr>
        <w:t>偵</w:t>
      </w:r>
      <w:proofErr w:type="gramEnd"/>
      <w:r w:rsidR="001A2CC3">
        <w:rPr>
          <w:rFonts w:hint="eastAsia"/>
        </w:rPr>
        <w:t>字27955號、96年度</w:t>
      </w:r>
      <w:proofErr w:type="gramStart"/>
      <w:r w:rsidR="001A2CC3">
        <w:rPr>
          <w:rFonts w:hint="eastAsia"/>
        </w:rPr>
        <w:t>偵</w:t>
      </w:r>
      <w:proofErr w:type="gramEnd"/>
      <w:r w:rsidR="001A2CC3">
        <w:rPr>
          <w:rFonts w:hint="eastAsia"/>
        </w:rPr>
        <w:t>字 2825號、96度</w:t>
      </w:r>
      <w:proofErr w:type="gramStart"/>
      <w:r w:rsidR="001A2CC3">
        <w:rPr>
          <w:rFonts w:hint="eastAsia"/>
        </w:rPr>
        <w:t>偵</w:t>
      </w:r>
      <w:proofErr w:type="gramEnd"/>
      <w:r w:rsidR="001A2CC3">
        <w:rPr>
          <w:rFonts w:hint="eastAsia"/>
        </w:rPr>
        <w:t>字第10206號不起訴處分書所載：「告發意旨略</w:t>
      </w:r>
      <w:proofErr w:type="gramStart"/>
      <w:r w:rsidR="001A2CC3">
        <w:rPr>
          <w:rFonts w:hint="eastAsia"/>
        </w:rPr>
        <w:t>以</w:t>
      </w:r>
      <w:proofErr w:type="gramEnd"/>
      <w:r w:rsidR="001A2CC3">
        <w:rPr>
          <w:rFonts w:hint="eastAsia"/>
        </w:rPr>
        <w:t>：</w:t>
      </w:r>
      <w:r w:rsidR="00E67705">
        <w:t>…</w:t>
      </w:r>
      <w:r w:rsidR="005D5CCC">
        <w:rPr>
          <w:rFonts w:hint="eastAsia"/>
        </w:rPr>
        <w:t>（三）</w:t>
      </w:r>
      <w:r w:rsidR="001A2CC3">
        <w:rPr>
          <w:rFonts w:hint="eastAsia"/>
        </w:rPr>
        <w:t>被告</w:t>
      </w:r>
      <w:r w:rsidR="006B7648">
        <w:rPr>
          <w:rFonts w:hint="eastAsia"/>
        </w:rPr>
        <w:t>黃○○</w:t>
      </w:r>
      <w:r w:rsidR="009763C7">
        <w:rPr>
          <w:rFonts w:hint="eastAsia"/>
        </w:rPr>
        <w:t>、</w:t>
      </w:r>
      <w:r w:rsidR="006B7648">
        <w:rPr>
          <w:rFonts w:hint="eastAsia"/>
        </w:rPr>
        <w:t>何○○</w:t>
      </w:r>
      <w:r w:rsidR="00A00B5B">
        <w:rPr>
          <w:rFonts w:hint="eastAsia"/>
        </w:rPr>
        <w:t>於83年2月27日、84年1月29日，先後擅自各分配紅利617萬650元、276萬元；被告</w:t>
      </w:r>
      <w:r w:rsidR="006B7648">
        <w:rPr>
          <w:rFonts w:hint="eastAsia"/>
        </w:rPr>
        <w:t>黃○○</w:t>
      </w:r>
      <w:r w:rsidR="00A00B5B">
        <w:rPr>
          <w:rFonts w:hint="eastAsia"/>
        </w:rPr>
        <w:t>於84年12月20日、85年8月12日</w:t>
      </w:r>
      <w:r w:rsidR="00944FDB">
        <w:t>、</w:t>
      </w:r>
      <w:r w:rsidR="00A00B5B">
        <w:rPr>
          <w:rFonts w:hint="eastAsia"/>
        </w:rPr>
        <w:t>85年8月14日，擅自分配紅利1000萬元、30萬元、437萬元；被告</w:t>
      </w:r>
      <w:r w:rsidR="006B7648">
        <w:rPr>
          <w:rFonts w:hint="eastAsia"/>
        </w:rPr>
        <w:t>何○○</w:t>
      </w:r>
      <w:r w:rsidR="00BD4FD2">
        <w:rPr>
          <w:rFonts w:hint="eastAsia"/>
        </w:rPr>
        <w:t>於89年1月24日，擅自分配紅利300萬元；被告</w:t>
      </w:r>
      <w:r w:rsidR="006B7648">
        <w:rPr>
          <w:rFonts w:hint="eastAsia"/>
        </w:rPr>
        <w:t>黃○○</w:t>
      </w:r>
      <w:r w:rsidR="00BD4FD2">
        <w:rPr>
          <w:rFonts w:hint="eastAsia"/>
        </w:rPr>
        <w:t>、</w:t>
      </w:r>
      <w:r w:rsidR="006B7648">
        <w:rPr>
          <w:rFonts w:hint="eastAsia"/>
        </w:rPr>
        <w:t>何○○</w:t>
      </w:r>
      <w:r w:rsidR="00BD4FD2">
        <w:rPr>
          <w:rFonts w:hint="eastAsia"/>
        </w:rPr>
        <w:t>於84年1月29日、86年2月14日、89年1月24日，擅自各分配紅利</w:t>
      </w:r>
      <w:r w:rsidR="00BD4FD2">
        <w:rPr>
          <w:rFonts w:hint="eastAsia"/>
        </w:rPr>
        <w:lastRenderedPageBreak/>
        <w:t>30萬元、40萬元、50萬元</w:t>
      </w:r>
      <w:r w:rsidR="00E67705">
        <w:rPr>
          <w:rFonts w:hint="eastAsia"/>
        </w:rPr>
        <w:t>予股東</w:t>
      </w:r>
      <w:r w:rsidR="003E6E5F">
        <w:rPr>
          <w:rFonts w:hint="eastAsia"/>
        </w:rPr>
        <w:t>江○○</w:t>
      </w:r>
      <w:r w:rsidR="00E67705">
        <w:rPr>
          <w:rFonts w:hint="eastAsia"/>
        </w:rPr>
        <w:t>。</w:t>
      </w:r>
      <w:r w:rsidR="00E67705">
        <w:t>…</w:t>
      </w:r>
      <w:r w:rsidR="00FD6510">
        <w:rPr>
          <w:rFonts w:hint="eastAsia"/>
        </w:rPr>
        <w:t>經查，被告</w:t>
      </w:r>
      <w:r w:rsidR="006B7648">
        <w:rPr>
          <w:rFonts w:hint="eastAsia"/>
        </w:rPr>
        <w:t>黃○○</w:t>
      </w:r>
      <w:r w:rsidR="00FD6510">
        <w:rPr>
          <w:rFonts w:hint="eastAsia"/>
        </w:rPr>
        <w:t>、</w:t>
      </w:r>
      <w:r w:rsidR="006B7648">
        <w:rPr>
          <w:rFonts w:hint="eastAsia"/>
        </w:rPr>
        <w:t>何○○</w:t>
      </w:r>
      <w:r w:rsidR="00FD6510">
        <w:rPr>
          <w:rFonts w:hint="eastAsia"/>
        </w:rPr>
        <w:t>於96年4月17日，經</w:t>
      </w:r>
      <w:proofErr w:type="gramStart"/>
      <w:r w:rsidR="00FD6510">
        <w:rPr>
          <w:rFonts w:hint="eastAsia"/>
        </w:rPr>
        <w:t>告發人</w:t>
      </w:r>
      <w:r w:rsidR="006B7648">
        <w:rPr>
          <w:rFonts w:hint="eastAsia"/>
        </w:rPr>
        <w:t>黎○○</w:t>
      </w:r>
      <w:proofErr w:type="gramEnd"/>
      <w:r w:rsidR="00E10290">
        <w:rPr>
          <w:rFonts w:hint="eastAsia"/>
        </w:rPr>
        <w:t>告發渠等涉有背信及侵占等罪嫌，最重本</w:t>
      </w:r>
      <w:proofErr w:type="gramStart"/>
      <w:r w:rsidR="00E10290">
        <w:rPr>
          <w:rFonts w:hint="eastAsia"/>
        </w:rPr>
        <w:t>刑均為有期徒刑</w:t>
      </w:r>
      <w:proofErr w:type="gramEnd"/>
      <w:r w:rsidR="00E10290">
        <w:rPr>
          <w:rFonts w:hint="eastAsia"/>
        </w:rPr>
        <w:t>5年，依修正前刑法第80條第2款規定，其追訴權時效為10年。</w:t>
      </w:r>
      <w:r w:rsidR="005D5CCC">
        <w:rPr>
          <w:rFonts w:hint="eastAsia"/>
        </w:rPr>
        <w:t>而上開</w:t>
      </w:r>
      <w:r w:rsidR="005D5CCC">
        <w:t>…</w:t>
      </w:r>
      <w:r w:rsidR="005D5CCC">
        <w:rPr>
          <w:rFonts w:hint="eastAsia"/>
        </w:rPr>
        <w:t>（三）之86年4月17日前之犯罪事實部分，被告</w:t>
      </w:r>
      <w:r w:rsidR="006B7648">
        <w:rPr>
          <w:rFonts w:hint="eastAsia"/>
        </w:rPr>
        <w:t>黃○○</w:t>
      </w:r>
      <w:r w:rsidR="005D5CCC">
        <w:rPr>
          <w:rFonts w:hint="eastAsia"/>
        </w:rPr>
        <w:t>、</w:t>
      </w:r>
      <w:r w:rsidR="006B7648">
        <w:rPr>
          <w:rFonts w:hint="eastAsia"/>
        </w:rPr>
        <w:t>何○○</w:t>
      </w:r>
      <w:r w:rsidR="005D5CCC">
        <w:rPr>
          <w:rFonts w:hint="eastAsia"/>
        </w:rPr>
        <w:t>若然犯罪成立之日，距告發人告發之日即96年4月17日，已逾10年，其追訴權時效，業已完成。」陳訴人指被告分紅</w:t>
      </w:r>
      <w:r w:rsidR="00541C23">
        <w:rPr>
          <w:rFonts w:hint="eastAsia"/>
        </w:rPr>
        <w:t>之最後分紅日為89年1月24日，最後借款日為89年4月17日，依連續犯之時效是以最後行為開始計算，追訴權時效10年，</w:t>
      </w:r>
      <w:r w:rsidR="00D04306">
        <w:rPr>
          <w:rFonts w:hint="eastAsia"/>
        </w:rPr>
        <w:t>其追訴期應至99年1月24日或4月17日，檢察官明顯刻意竄改借款日期云云。查94年2月2日修正公布、95年7月1</w:t>
      </w:r>
      <w:r w:rsidR="00B75885">
        <w:rPr>
          <w:rFonts w:hint="eastAsia"/>
        </w:rPr>
        <w:t>日施行之刑法，已將刑法第56條有關連續犯之規定刪除，本件不起訴處分作成</w:t>
      </w:r>
      <w:proofErr w:type="gramStart"/>
      <w:r w:rsidR="00B75885">
        <w:rPr>
          <w:rFonts w:hint="eastAsia"/>
        </w:rPr>
        <w:t>之日既在</w:t>
      </w:r>
      <w:proofErr w:type="gramEnd"/>
      <w:r w:rsidR="00B75885">
        <w:rPr>
          <w:rFonts w:hint="eastAsia"/>
        </w:rPr>
        <w:t>新法施行之後，</w:t>
      </w:r>
      <w:r w:rsidR="00714378">
        <w:rPr>
          <w:rFonts w:hint="eastAsia"/>
        </w:rPr>
        <w:t>各行為</w:t>
      </w:r>
      <w:r w:rsidR="007A585C">
        <w:rPr>
          <w:rFonts w:hint="eastAsia"/>
        </w:rPr>
        <w:t>自</w:t>
      </w:r>
      <w:r w:rsidR="00955599">
        <w:rPr>
          <w:rFonts w:hint="eastAsia"/>
        </w:rPr>
        <w:t>應分別論</w:t>
      </w:r>
      <w:r w:rsidR="00714378">
        <w:rPr>
          <w:rFonts w:hint="eastAsia"/>
        </w:rPr>
        <w:t>斷</w:t>
      </w:r>
      <w:r w:rsidR="001073E9">
        <w:rPr>
          <w:rFonts w:hint="eastAsia"/>
        </w:rPr>
        <w:t>。是</w:t>
      </w:r>
      <w:proofErr w:type="gramStart"/>
      <w:r w:rsidR="001073E9">
        <w:rPr>
          <w:rFonts w:hint="eastAsia"/>
        </w:rPr>
        <w:t>以</w:t>
      </w:r>
      <w:proofErr w:type="gramEnd"/>
      <w:r w:rsidR="001073E9">
        <w:rPr>
          <w:rFonts w:hint="eastAsia"/>
        </w:rPr>
        <w:t>，86年4月17日前之犯罪事實部分，其追訴權時效，業已完成，</w:t>
      </w:r>
      <w:r w:rsidR="00D25F12">
        <w:rPr>
          <w:rFonts w:hint="eastAsia"/>
        </w:rPr>
        <w:t>而</w:t>
      </w:r>
      <w:r w:rsidR="00B75885">
        <w:rPr>
          <w:rFonts w:hint="eastAsia"/>
        </w:rPr>
        <w:t>86年4月17日</w:t>
      </w:r>
      <w:r w:rsidR="00714378">
        <w:rPr>
          <w:rFonts w:hint="eastAsia"/>
        </w:rPr>
        <w:t>以</w:t>
      </w:r>
      <w:r w:rsidR="00B75885">
        <w:rPr>
          <w:rFonts w:hint="eastAsia"/>
        </w:rPr>
        <w:t>後之犯罪事實已於不起訴處分之理由三中予以論究，</w:t>
      </w:r>
      <w:r w:rsidR="001073E9">
        <w:rPr>
          <w:rFonts w:hint="eastAsia"/>
        </w:rPr>
        <w:t>尚無發現有檢察官刻意竄改日期之情事</w:t>
      </w:r>
      <w:r w:rsidR="00B75885">
        <w:rPr>
          <w:rFonts w:hint="eastAsia"/>
        </w:rPr>
        <w:t>。</w:t>
      </w:r>
    </w:p>
    <w:p w:rsidR="00F826B8" w:rsidRDefault="006045BF" w:rsidP="007655E2">
      <w:pPr>
        <w:pStyle w:val="2"/>
      </w:pPr>
      <w:bookmarkStart w:id="31" w:name="_Toc70241815"/>
      <w:bookmarkStart w:id="32" w:name="_Toc70242204"/>
      <w:bookmarkStart w:id="33" w:name="_Toc525066147"/>
      <w:bookmarkStart w:id="34" w:name="_Toc525070838"/>
      <w:bookmarkStart w:id="35" w:name="_Toc525938378"/>
      <w:bookmarkStart w:id="36" w:name="_Toc525939226"/>
      <w:bookmarkStart w:id="37" w:name="_Toc525939731"/>
      <w:bookmarkStart w:id="38" w:name="_Toc529218271"/>
      <w:bookmarkStart w:id="39" w:name="_Toc529222688"/>
      <w:bookmarkStart w:id="40" w:name="_Toc529223110"/>
      <w:bookmarkStart w:id="41" w:name="_Toc529223861"/>
      <w:bookmarkStart w:id="42" w:name="_Toc529228264"/>
      <w:bookmarkStart w:id="43" w:name="_Toc2400394"/>
      <w:bookmarkStart w:id="44" w:name="_Toc4316188"/>
      <w:bookmarkStart w:id="45" w:name="_Toc4473329"/>
      <w:bookmarkStart w:id="46" w:name="_Toc69556896"/>
      <w:bookmarkStart w:id="47" w:name="_Toc69556945"/>
      <w:bookmarkStart w:id="48" w:name="_Toc69609819"/>
      <w:r>
        <w:rPr>
          <w:rFonts w:hint="eastAsia"/>
        </w:rPr>
        <w:t>關於</w:t>
      </w:r>
      <w:r w:rsidR="000134F3">
        <w:rPr>
          <w:rFonts w:hint="eastAsia"/>
        </w:rPr>
        <w:t>陳訴意旨所指</w:t>
      </w:r>
      <w:r>
        <w:rPr>
          <w:rFonts w:hint="eastAsia"/>
        </w:rPr>
        <w:t>檢察官認陳訴人曾有同意匯款20萬</w:t>
      </w:r>
      <w:r w:rsidR="00F842EC">
        <w:rPr>
          <w:rFonts w:hint="eastAsia"/>
        </w:rPr>
        <w:t>美</w:t>
      </w:r>
      <w:r>
        <w:rPr>
          <w:rFonts w:hint="eastAsia"/>
        </w:rPr>
        <w:t>元之認定乙節：</w:t>
      </w:r>
      <w:bookmarkEnd w:id="31"/>
      <w:bookmarkEnd w:id="32"/>
      <w:r w:rsidR="00F842EC">
        <w:rPr>
          <w:rFonts w:hint="eastAsia"/>
        </w:rPr>
        <w:t>卷查陳訴人於偵訊時雖未曾</w:t>
      </w:r>
      <w:r w:rsidR="00F47BA3">
        <w:rPr>
          <w:rFonts w:hint="eastAsia"/>
        </w:rPr>
        <w:t>積極表示</w:t>
      </w:r>
      <w:r w:rsidR="00F842EC">
        <w:rPr>
          <w:rFonts w:hint="eastAsia"/>
        </w:rPr>
        <w:t>同意被告匯款20萬美元</w:t>
      </w:r>
      <w:r w:rsidR="00F47BA3">
        <w:rPr>
          <w:rFonts w:hint="eastAsia"/>
        </w:rPr>
        <w:t>至</w:t>
      </w:r>
      <w:r w:rsidR="006B7648">
        <w:rPr>
          <w:rFonts w:hint="eastAsia"/>
        </w:rPr>
        <w:t>黃○○</w:t>
      </w:r>
      <w:r w:rsidR="00F47BA3">
        <w:rPr>
          <w:rFonts w:hint="eastAsia"/>
        </w:rPr>
        <w:t>另設立之香港慧</w:t>
      </w:r>
      <w:r w:rsidR="003E6E5F">
        <w:rPr>
          <w:rFonts w:hint="eastAsia"/>
        </w:rPr>
        <w:t>○</w:t>
      </w:r>
      <w:r w:rsidR="00F47BA3">
        <w:rPr>
          <w:rFonts w:hint="eastAsia"/>
        </w:rPr>
        <w:t>公司帳戶內</w:t>
      </w:r>
      <w:r w:rsidR="00F842EC">
        <w:rPr>
          <w:rFonts w:hint="eastAsia"/>
        </w:rPr>
        <w:t>，惟陳訴人身為公司大股東兼監察人，</w:t>
      </w:r>
      <w:r w:rsidR="00B93ADE">
        <w:rPr>
          <w:rFonts w:hint="eastAsia"/>
        </w:rPr>
        <w:t>依公司法規定，監察人應監督公司業務之執行，</w:t>
      </w:r>
      <w:r w:rsidR="00FE10DF">
        <w:rPr>
          <w:rFonts w:hint="eastAsia"/>
        </w:rPr>
        <w:t>並得隨時調查公司業務及財務狀況，查核簿冊文件，並得請求董事會或經理人提出報告</w:t>
      </w:r>
      <w:r w:rsidR="009E4C61">
        <w:rPr>
          <w:rFonts w:hint="eastAsia"/>
        </w:rPr>
        <w:t>。監察人辦理前項業務，得代表公司委託律師</w:t>
      </w:r>
      <w:r w:rsidR="00714378">
        <w:rPr>
          <w:rFonts w:hint="eastAsia"/>
        </w:rPr>
        <w:t>、會計師審核之。監察人得列席董事會陳述意見，董事會或董事執行業務有違反法令、章程或股東會決議之行為，監察人應即通知董事會或董事停止其行為。監察人對於董事會編造提出</w:t>
      </w:r>
      <w:r w:rsidR="00714378">
        <w:rPr>
          <w:rFonts w:hint="eastAsia"/>
        </w:rPr>
        <w:lastRenderedPageBreak/>
        <w:t>股東會之各種表冊</w:t>
      </w:r>
      <w:r w:rsidR="0020114B">
        <w:rPr>
          <w:rFonts w:hint="eastAsia"/>
        </w:rPr>
        <w:t>，應予查核，並報告意見於股東會。監察人辦理前項業務，得委託會計師審核之。分別為公司法第218條第1項、第2項、第218條之2第1項、第2項、第219條第1項、第2項所定之明文。</w:t>
      </w:r>
      <w:r w:rsidR="00F842EC">
        <w:rPr>
          <w:rFonts w:hint="eastAsia"/>
        </w:rPr>
        <w:t>陳訴人執行監察人職務，理應查知此項匯款</w:t>
      </w:r>
      <w:r w:rsidR="00F47BA3">
        <w:rPr>
          <w:rFonts w:hint="eastAsia"/>
        </w:rPr>
        <w:t>，</w:t>
      </w:r>
      <w:r w:rsidR="00605E77">
        <w:rPr>
          <w:rFonts w:hint="eastAsia"/>
        </w:rPr>
        <w:t>豈</w:t>
      </w:r>
      <w:r w:rsidR="00F47BA3">
        <w:rPr>
          <w:rFonts w:hint="eastAsia"/>
        </w:rPr>
        <w:t>會於時間經過4年後始發現此項情事而認被告涉有侵占罪嫌？</w:t>
      </w:r>
      <w:r w:rsidR="00AF7AF3">
        <w:rPr>
          <w:rFonts w:hint="eastAsia"/>
        </w:rPr>
        <w:t>另查陳訴人94年6月27日之刑事告訴狀亦有「大陸</w:t>
      </w:r>
      <w:r w:rsidR="006B7648">
        <w:rPr>
          <w:rFonts w:hint="eastAsia"/>
        </w:rPr>
        <w:t>惠○</w:t>
      </w:r>
      <w:proofErr w:type="gramStart"/>
      <w:r w:rsidR="00AF7AF3">
        <w:rPr>
          <w:rFonts w:hint="eastAsia"/>
        </w:rPr>
        <w:t>制鞋</w:t>
      </w:r>
      <w:proofErr w:type="gramEnd"/>
      <w:r w:rsidR="00AF7AF3">
        <w:rPr>
          <w:rFonts w:hint="eastAsia"/>
        </w:rPr>
        <w:t>（深圳）</w:t>
      </w:r>
      <w:r w:rsidR="00605E77">
        <w:rPr>
          <w:rFonts w:hint="eastAsia"/>
        </w:rPr>
        <w:t>有限公司於淡季時替他鞋廠代工出貨後所收到支票全數被存入香港慧鴻貿易公司帳戶」等語，因之</w:t>
      </w:r>
      <w:r w:rsidR="009B1B37">
        <w:rPr>
          <w:rFonts w:hint="eastAsia"/>
        </w:rPr>
        <w:t>，</w:t>
      </w:r>
      <w:r w:rsidR="00605E77">
        <w:rPr>
          <w:rFonts w:hint="eastAsia"/>
        </w:rPr>
        <w:t>檢察官認定陳訴人應知悉被告匯款20萬美元至香港慧</w:t>
      </w:r>
      <w:r w:rsidR="003E6E5F">
        <w:rPr>
          <w:rFonts w:hint="eastAsia"/>
        </w:rPr>
        <w:t>○</w:t>
      </w:r>
      <w:r w:rsidR="00605E77">
        <w:rPr>
          <w:rFonts w:hint="eastAsia"/>
        </w:rPr>
        <w:t>公司帳戶內，</w:t>
      </w:r>
      <w:r w:rsidR="00CC46B9">
        <w:rPr>
          <w:rFonts w:hint="eastAsia"/>
        </w:rPr>
        <w:t>且</w:t>
      </w:r>
      <w:r w:rsidR="009B1B37">
        <w:rPr>
          <w:rFonts w:hint="eastAsia"/>
        </w:rPr>
        <w:t>認無積極事證證明被告有將此20萬美元侵占入己</w:t>
      </w:r>
      <w:proofErr w:type="gramStart"/>
      <w:r w:rsidR="009B1B37">
        <w:rPr>
          <w:rFonts w:hint="eastAsia"/>
        </w:rPr>
        <w:t>之</w:t>
      </w:r>
      <w:proofErr w:type="gramEnd"/>
      <w:r w:rsidR="009B1B37">
        <w:rPr>
          <w:rFonts w:hint="eastAsia"/>
        </w:rPr>
        <w:t>事實，</w:t>
      </w:r>
      <w:r w:rsidR="00605E77">
        <w:rPr>
          <w:rFonts w:hint="eastAsia"/>
        </w:rPr>
        <w:t>當非無據</w:t>
      </w:r>
      <w:r w:rsidR="009B1B37">
        <w:rPr>
          <w:rFonts w:hint="eastAsia"/>
        </w:rPr>
        <w:t>，自難</w:t>
      </w:r>
      <w:proofErr w:type="gramStart"/>
      <w:r w:rsidR="009B1B37">
        <w:rPr>
          <w:rFonts w:hint="eastAsia"/>
        </w:rPr>
        <w:t>遽</w:t>
      </w:r>
      <w:proofErr w:type="gramEnd"/>
      <w:r w:rsidR="009B1B37">
        <w:rPr>
          <w:rFonts w:hint="eastAsia"/>
        </w:rPr>
        <w:t>認檢察官有陳訴人所指之自行偽造證據之違失。</w:t>
      </w:r>
      <w:r w:rsidR="001073E9">
        <w:rPr>
          <w:rFonts w:hint="eastAsia"/>
        </w:rPr>
        <w:t>至於檢察官辦案有關之證據取捨及適用法律所表示之見解，係檢察官職權行使之核心權限，</w:t>
      </w:r>
      <w:r w:rsidR="00CC46B9">
        <w:rPr>
          <w:rFonts w:hint="eastAsia"/>
        </w:rPr>
        <w:t>苟無明顯而重大之瑕疵，衡諸本院職權行使之範圍，</w:t>
      </w:r>
      <w:r w:rsidR="007A585C">
        <w:rPr>
          <w:rFonts w:hint="eastAsia"/>
        </w:rPr>
        <w:t>宜</w:t>
      </w:r>
      <w:r w:rsidR="00CC46B9">
        <w:rPr>
          <w:rFonts w:hint="eastAsia"/>
        </w:rPr>
        <w:t>予以尊重。</w:t>
      </w:r>
    </w:p>
    <w:p w:rsidR="006045BF" w:rsidRDefault="006045BF" w:rsidP="007655E2">
      <w:pPr>
        <w:pStyle w:val="2"/>
      </w:pPr>
      <w:r>
        <w:rPr>
          <w:rFonts w:hint="eastAsia"/>
        </w:rPr>
        <w:t>關於陳訴人聲請再議明顯逾期</w:t>
      </w:r>
      <w:r w:rsidR="000134F3">
        <w:rPr>
          <w:rFonts w:hint="eastAsia"/>
        </w:rPr>
        <w:t>，</w:t>
      </w:r>
      <w:proofErr w:type="gramStart"/>
      <w:r w:rsidR="000134F3">
        <w:rPr>
          <w:rFonts w:hint="eastAsia"/>
        </w:rPr>
        <w:t>檢察官卻命補正</w:t>
      </w:r>
      <w:proofErr w:type="gramEnd"/>
      <w:r w:rsidR="000134F3">
        <w:rPr>
          <w:rFonts w:hint="eastAsia"/>
        </w:rPr>
        <w:t>而未依法駁回</w:t>
      </w:r>
      <w:r w:rsidR="007675D1">
        <w:rPr>
          <w:rFonts w:hint="eastAsia"/>
        </w:rPr>
        <w:t>，明顯離譜的違法作假</w:t>
      </w:r>
      <w:r w:rsidR="000134F3">
        <w:rPr>
          <w:rFonts w:hint="eastAsia"/>
        </w:rPr>
        <w:t>乙節：</w:t>
      </w:r>
      <w:r w:rsidR="0094125D">
        <w:rPr>
          <w:rFonts w:hint="eastAsia"/>
        </w:rPr>
        <w:t>本件陳訴人</w:t>
      </w:r>
      <w:r w:rsidR="005375BA">
        <w:rPr>
          <w:rFonts w:hint="eastAsia"/>
        </w:rPr>
        <w:t>於97年10月13日</w:t>
      </w:r>
      <w:r w:rsidR="0094125D">
        <w:rPr>
          <w:rFonts w:hint="eastAsia"/>
        </w:rPr>
        <w:t>對</w:t>
      </w:r>
      <w:proofErr w:type="gramStart"/>
      <w:r w:rsidR="0094125D">
        <w:rPr>
          <w:rFonts w:hint="eastAsia"/>
        </w:rPr>
        <w:t>臺</w:t>
      </w:r>
      <w:proofErr w:type="gramEnd"/>
      <w:r w:rsidR="0094125D">
        <w:rPr>
          <w:rFonts w:hint="eastAsia"/>
        </w:rPr>
        <w:t>中地檢署</w:t>
      </w:r>
      <w:r w:rsidR="003D699B">
        <w:rPr>
          <w:rFonts w:hint="eastAsia"/>
        </w:rPr>
        <w:t>95年度</w:t>
      </w:r>
      <w:proofErr w:type="gramStart"/>
      <w:r w:rsidR="003D699B">
        <w:rPr>
          <w:rFonts w:hint="eastAsia"/>
        </w:rPr>
        <w:t>偵</w:t>
      </w:r>
      <w:proofErr w:type="gramEnd"/>
      <w:r w:rsidR="003D699B">
        <w:rPr>
          <w:rFonts w:hint="eastAsia"/>
        </w:rPr>
        <w:t>字第9323號、</w:t>
      </w:r>
      <w:r w:rsidR="0094125D">
        <w:rPr>
          <w:rFonts w:hint="eastAsia"/>
        </w:rPr>
        <w:t>95年度</w:t>
      </w:r>
      <w:proofErr w:type="gramStart"/>
      <w:r w:rsidR="0094125D">
        <w:rPr>
          <w:rFonts w:hint="eastAsia"/>
        </w:rPr>
        <w:t>偵</w:t>
      </w:r>
      <w:proofErr w:type="gramEnd"/>
      <w:r w:rsidR="0094125D">
        <w:rPr>
          <w:rFonts w:hint="eastAsia"/>
        </w:rPr>
        <w:t>字27955號、96年度</w:t>
      </w:r>
      <w:proofErr w:type="gramStart"/>
      <w:r w:rsidR="0094125D">
        <w:rPr>
          <w:rFonts w:hint="eastAsia"/>
        </w:rPr>
        <w:t>偵</w:t>
      </w:r>
      <w:proofErr w:type="gramEnd"/>
      <w:r w:rsidR="0094125D">
        <w:rPr>
          <w:rFonts w:hint="eastAsia"/>
        </w:rPr>
        <w:t>字 2825號、96度</w:t>
      </w:r>
      <w:proofErr w:type="gramStart"/>
      <w:r w:rsidR="0094125D">
        <w:rPr>
          <w:rFonts w:hint="eastAsia"/>
        </w:rPr>
        <w:t>偵</w:t>
      </w:r>
      <w:proofErr w:type="gramEnd"/>
      <w:r w:rsidR="0094125D">
        <w:rPr>
          <w:rFonts w:hint="eastAsia"/>
        </w:rPr>
        <w:t>字第10206號不起訴處分聲請再議。</w:t>
      </w:r>
      <w:r w:rsidR="007C43FD">
        <w:rPr>
          <w:rFonts w:hint="eastAsia"/>
        </w:rPr>
        <w:t>再議聲請狀當事人欄載明「再</w:t>
      </w:r>
      <w:proofErr w:type="gramStart"/>
      <w:r w:rsidR="007C43FD">
        <w:rPr>
          <w:rFonts w:hint="eastAsia"/>
        </w:rPr>
        <w:t>議人</w:t>
      </w:r>
      <w:r w:rsidR="006B7648">
        <w:rPr>
          <w:rFonts w:hint="eastAsia"/>
        </w:rPr>
        <w:t>黎○○</w:t>
      </w:r>
      <w:proofErr w:type="gramEnd"/>
      <w:r w:rsidR="007C43FD">
        <w:t>…</w:t>
      </w:r>
      <w:r w:rsidR="003D699B">
        <w:rPr>
          <w:rFonts w:hint="eastAsia"/>
        </w:rPr>
        <w:t>即</w:t>
      </w:r>
      <w:r w:rsidR="007C43FD">
        <w:rPr>
          <w:rFonts w:hint="eastAsia"/>
        </w:rPr>
        <w:t>告訴人臺灣</w:t>
      </w:r>
      <w:r w:rsidR="006B7648">
        <w:rPr>
          <w:rFonts w:hint="eastAsia"/>
        </w:rPr>
        <w:t>惠○</w:t>
      </w:r>
      <w:r w:rsidR="007C43FD">
        <w:rPr>
          <w:rFonts w:hint="eastAsia"/>
        </w:rPr>
        <w:t>實業股份有限公司原負責人」</w:t>
      </w:r>
      <w:r w:rsidR="003D699B">
        <w:rPr>
          <w:rFonts w:hint="eastAsia"/>
        </w:rPr>
        <w:t>，書</w:t>
      </w:r>
      <w:proofErr w:type="gramStart"/>
      <w:r w:rsidR="003D699B">
        <w:rPr>
          <w:rFonts w:hint="eastAsia"/>
        </w:rPr>
        <w:t>狀末段並</w:t>
      </w:r>
      <w:proofErr w:type="gramEnd"/>
      <w:r w:rsidR="003D699B">
        <w:rPr>
          <w:rFonts w:hint="eastAsia"/>
        </w:rPr>
        <w:t>載明：「</w:t>
      </w:r>
      <w:proofErr w:type="gramStart"/>
      <w:r w:rsidR="003D699B">
        <w:rPr>
          <w:rFonts w:hint="eastAsia"/>
        </w:rPr>
        <w:t>懇請鈞署受理本件再議案</w:t>
      </w:r>
      <w:proofErr w:type="gramEnd"/>
      <w:r w:rsidR="003D699B">
        <w:rPr>
          <w:rFonts w:hint="eastAsia"/>
        </w:rPr>
        <w:t>，並將案件發回，由檢察官再行</w:t>
      </w:r>
      <w:proofErr w:type="gramStart"/>
      <w:r w:rsidR="003D699B">
        <w:rPr>
          <w:rFonts w:hint="eastAsia"/>
        </w:rPr>
        <w:t>偵查為禱</w:t>
      </w:r>
      <w:proofErr w:type="gramEnd"/>
      <w:r w:rsidR="003D699B">
        <w:rPr>
          <w:rFonts w:hint="eastAsia"/>
        </w:rPr>
        <w:t>」等語，</w:t>
      </w:r>
      <w:proofErr w:type="gramStart"/>
      <w:r w:rsidR="003D699B">
        <w:rPr>
          <w:rFonts w:hint="eastAsia"/>
        </w:rPr>
        <w:t>臺</w:t>
      </w:r>
      <w:proofErr w:type="gramEnd"/>
      <w:r w:rsidR="003D699B">
        <w:rPr>
          <w:rFonts w:hint="eastAsia"/>
        </w:rPr>
        <w:t>中地檢署將陳訴人之聲請解為有合法</w:t>
      </w:r>
      <w:proofErr w:type="gramStart"/>
      <w:r w:rsidR="003D699B">
        <w:rPr>
          <w:rFonts w:hint="eastAsia"/>
        </w:rPr>
        <w:t>再議權之</w:t>
      </w:r>
      <w:proofErr w:type="gramEnd"/>
      <w:r w:rsidR="003D699B">
        <w:rPr>
          <w:rFonts w:hint="eastAsia"/>
        </w:rPr>
        <w:t>爭執，</w:t>
      </w:r>
      <w:proofErr w:type="gramStart"/>
      <w:r w:rsidR="007675D1">
        <w:rPr>
          <w:rFonts w:hint="eastAsia"/>
        </w:rPr>
        <w:t>爰</w:t>
      </w:r>
      <w:proofErr w:type="gramEnd"/>
      <w:r w:rsidR="003D699B">
        <w:rPr>
          <w:rFonts w:hint="eastAsia"/>
        </w:rPr>
        <w:t>未以</w:t>
      </w:r>
      <w:proofErr w:type="gramStart"/>
      <w:r w:rsidR="003D699B">
        <w:rPr>
          <w:rFonts w:hint="eastAsia"/>
        </w:rPr>
        <w:t>已逾再議</w:t>
      </w:r>
      <w:proofErr w:type="gramEnd"/>
      <w:r w:rsidR="003D699B">
        <w:rPr>
          <w:rFonts w:hint="eastAsia"/>
        </w:rPr>
        <w:t>期間而逕行駁回，對陳訴人之權益保障</w:t>
      </w:r>
      <w:r w:rsidR="007A585C">
        <w:rPr>
          <w:rFonts w:hint="eastAsia"/>
        </w:rPr>
        <w:t>似無不</w:t>
      </w:r>
      <w:r w:rsidR="003D699B">
        <w:rPr>
          <w:rFonts w:hint="eastAsia"/>
        </w:rPr>
        <w:t>有利</w:t>
      </w:r>
      <w:r w:rsidR="007675D1">
        <w:rPr>
          <w:rFonts w:hint="eastAsia"/>
        </w:rPr>
        <w:t>。</w:t>
      </w:r>
    </w:p>
    <w:p w:rsidR="00712B82" w:rsidRDefault="000134F3" w:rsidP="007655E2">
      <w:pPr>
        <w:pStyle w:val="2"/>
      </w:pPr>
      <w:r w:rsidRPr="00B120D1">
        <w:rPr>
          <w:rFonts w:hint="eastAsia"/>
        </w:rPr>
        <w:t>關於陳訴意</w:t>
      </w:r>
      <w:r w:rsidR="00541C23" w:rsidRPr="00B120D1">
        <w:rPr>
          <w:rFonts w:hint="eastAsia"/>
        </w:rPr>
        <w:t>旨所指檢察官明顯違反「檢察機關辦案期限及防止</w:t>
      </w:r>
      <w:proofErr w:type="gramStart"/>
      <w:r w:rsidR="00541C23" w:rsidRPr="00B120D1">
        <w:rPr>
          <w:rFonts w:hint="eastAsia"/>
        </w:rPr>
        <w:t>稽</w:t>
      </w:r>
      <w:proofErr w:type="gramEnd"/>
      <w:r w:rsidR="00541C23" w:rsidRPr="00B120D1">
        <w:rPr>
          <w:rFonts w:hint="eastAsia"/>
        </w:rPr>
        <w:t>延實施要點」規定，於95年4月18日</w:t>
      </w:r>
      <w:r w:rsidR="006A5220" w:rsidRPr="00B120D1">
        <w:rPr>
          <w:rFonts w:hint="eastAsia"/>
        </w:rPr>
        <w:t>開</w:t>
      </w:r>
      <w:r w:rsidR="006A5220" w:rsidRPr="00B120D1">
        <w:rPr>
          <w:rFonts w:hint="eastAsia"/>
        </w:rPr>
        <w:lastRenderedPageBreak/>
        <w:t>庭後至此案結案止的2年間竟從未開庭偵訊過</w:t>
      </w:r>
      <w:proofErr w:type="gramStart"/>
      <w:r w:rsidR="006A5220" w:rsidRPr="00B120D1">
        <w:rPr>
          <w:rFonts w:hint="eastAsia"/>
        </w:rPr>
        <w:t>陳訴人乙節</w:t>
      </w:r>
      <w:proofErr w:type="gramEnd"/>
      <w:r w:rsidR="006A5220" w:rsidRPr="00B120D1">
        <w:rPr>
          <w:rFonts w:hint="eastAsia"/>
        </w:rPr>
        <w:t>：</w:t>
      </w:r>
      <w:r w:rsidR="00B120D1" w:rsidRPr="00B120D1">
        <w:rPr>
          <w:rFonts w:hint="eastAsia"/>
        </w:rPr>
        <w:t>查「檢察機關辦案期限及防止</w:t>
      </w:r>
      <w:proofErr w:type="gramStart"/>
      <w:r w:rsidR="00B120D1" w:rsidRPr="00B120D1">
        <w:rPr>
          <w:rFonts w:hint="eastAsia"/>
        </w:rPr>
        <w:t>稽</w:t>
      </w:r>
      <w:proofErr w:type="gramEnd"/>
      <w:r w:rsidR="00B120D1" w:rsidRPr="00B120D1">
        <w:rPr>
          <w:rFonts w:hint="eastAsia"/>
        </w:rPr>
        <w:t>延實施要點」第5點第3項規定：「</w:t>
      </w:r>
      <w:r w:rsidR="00B120D1" w:rsidRPr="00B120D1">
        <w:rPr>
          <w:rFonts w:cs="細明體" w:hint="eastAsia"/>
        </w:rPr>
        <w:t>第一審法院檢察署檢察官對於偵查案件無第三十四點第二項所列正當事由逾三個月未進行調查者，依高等法院及其分院檢察署檢察官辦案成績考查實施要點規定扣減其辦案成績。</w:t>
      </w:r>
      <w:r w:rsidR="00B120D1" w:rsidRPr="00B120D1">
        <w:rPr>
          <w:rFonts w:hint="eastAsia"/>
        </w:rPr>
        <w:t>」同要點第33點第1項規定：「</w:t>
      </w:r>
      <w:r w:rsidR="00B120D1" w:rsidRPr="00B120D1">
        <w:rPr>
          <w:rFonts w:cs="細明體" w:hint="eastAsia"/>
        </w:rPr>
        <w:t>案件之進行，應接續為之。各法院檢察署如發現有逾三月未進行者，應即自行查明原因，設法改進。</w:t>
      </w:r>
      <w:r w:rsidR="00B120D1" w:rsidRPr="00B120D1">
        <w:rPr>
          <w:rFonts w:hint="eastAsia"/>
        </w:rPr>
        <w:t>」同要點第44點第1款規定：「</w:t>
      </w:r>
      <w:r w:rsidR="00B120D1" w:rsidRPr="00B120D1">
        <w:rPr>
          <w:rFonts w:cs="細明體" w:hint="eastAsia"/>
        </w:rPr>
        <w:t>檢察官對於偵查案件『無故未接續進行』繼續六個月以上者，或全年新發生『無故逾三月未進行』或『無故或藉故拖延逾期不結』之案件總計逾三十件者，得依其情節，依獎懲案件處理要點第十一點及檢察機關獎懲</w:t>
      </w:r>
      <w:proofErr w:type="gramStart"/>
      <w:r w:rsidR="00B120D1" w:rsidRPr="00B120D1">
        <w:rPr>
          <w:rFonts w:cs="細明體" w:hint="eastAsia"/>
        </w:rPr>
        <w:t>標準表第四點</w:t>
      </w:r>
      <w:proofErr w:type="gramEnd"/>
      <w:r w:rsidR="00B120D1" w:rsidRPr="00B120D1">
        <w:rPr>
          <w:rFonts w:cs="細明體" w:hint="eastAsia"/>
        </w:rPr>
        <w:t>第五款、第五點第六款規定為發命令使之注意、警告、申誡或記過一次或二次之處分，必要時並得調整其職務或報請調整至事務</w:t>
      </w:r>
      <w:proofErr w:type="gramStart"/>
      <w:r w:rsidR="00B120D1" w:rsidRPr="00B120D1">
        <w:rPr>
          <w:rFonts w:cs="細明體" w:hint="eastAsia"/>
        </w:rPr>
        <w:t>較簡之</w:t>
      </w:r>
      <w:proofErr w:type="gramEnd"/>
      <w:r w:rsidR="00B120D1" w:rsidRPr="00B120D1">
        <w:rPr>
          <w:rFonts w:cs="細明體" w:hint="eastAsia"/>
        </w:rPr>
        <w:t>檢察機關。</w:t>
      </w:r>
      <w:r w:rsidR="00B120D1" w:rsidRPr="00B120D1">
        <w:rPr>
          <w:rFonts w:hint="eastAsia"/>
        </w:rPr>
        <w:t>」</w:t>
      </w:r>
      <w:r w:rsidR="00712B82">
        <w:rPr>
          <w:rFonts w:hint="eastAsia"/>
        </w:rPr>
        <w:t>卷查，本案承辦檢察官於</w:t>
      </w:r>
      <w:r w:rsidR="00712B82" w:rsidRPr="00B120D1">
        <w:rPr>
          <w:rFonts w:hint="eastAsia"/>
        </w:rPr>
        <w:t>95年4月18日開庭</w:t>
      </w:r>
      <w:r w:rsidR="00712B82">
        <w:rPr>
          <w:rFonts w:hint="eastAsia"/>
        </w:rPr>
        <w:t>偵訊後，之後續辦理情形如下：</w:t>
      </w:r>
    </w:p>
    <w:p w:rsidR="00712B82" w:rsidRDefault="00712B82" w:rsidP="00712B82">
      <w:pPr>
        <w:pStyle w:val="4"/>
        <w:ind w:left="1700" w:hanging="680"/>
      </w:pPr>
      <w:r>
        <w:rPr>
          <w:rFonts w:hint="eastAsia"/>
        </w:rPr>
        <w:t>95年5月4日收受陳訴人之刑事陳報狀</w:t>
      </w:r>
      <w:r w:rsidR="00816EF0">
        <w:rPr>
          <w:rFonts w:hint="eastAsia"/>
        </w:rPr>
        <w:t>。</w:t>
      </w:r>
    </w:p>
    <w:p w:rsidR="00712B82" w:rsidRDefault="00712B82" w:rsidP="00712B82">
      <w:pPr>
        <w:pStyle w:val="4"/>
        <w:ind w:left="1700" w:hanging="680"/>
      </w:pPr>
      <w:r>
        <w:rPr>
          <w:rFonts w:hint="eastAsia"/>
        </w:rPr>
        <w:t>95年7月17日辦案進行單指定95年8月17日偵訊被告</w:t>
      </w:r>
      <w:r w:rsidR="006B7648">
        <w:rPr>
          <w:rFonts w:hint="eastAsia"/>
        </w:rPr>
        <w:t>黃○○</w:t>
      </w:r>
      <w:r w:rsidR="00816EF0">
        <w:rPr>
          <w:rFonts w:hint="eastAsia"/>
        </w:rPr>
        <w:t>。</w:t>
      </w:r>
    </w:p>
    <w:p w:rsidR="00712B82" w:rsidRDefault="00712B82" w:rsidP="00712B82">
      <w:pPr>
        <w:pStyle w:val="4"/>
        <w:ind w:left="1700" w:hanging="680"/>
      </w:pPr>
      <w:r>
        <w:rPr>
          <w:rFonts w:hint="eastAsia"/>
        </w:rPr>
        <w:t>95年8月17日開庭偵訊</w:t>
      </w:r>
      <w:r w:rsidR="006B7648">
        <w:rPr>
          <w:rFonts w:hint="eastAsia"/>
        </w:rPr>
        <w:t>黃○○</w:t>
      </w:r>
      <w:r w:rsidR="00816EF0">
        <w:rPr>
          <w:rFonts w:hint="eastAsia"/>
        </w:rPr>
        <w:t>。</w:t>
      </w:r>
    </w:p>
    <w:p w:rsidR="00D82561" w:rsidRDefault="00712B82" w:rsidP="00712B82">
      <w:pPr>
        <w:pStyle w:val="4"/>
        <w:ind w:left="1700" w:hanging="680"/>
      </w:pPr>
      <w:r>
        <w:rPr>
          <w:rFonts w:hint="eastAsia"/>
        </w:rPr>
        <w:t>95年8月18日</w:t>
      </w:r>
      <w:r w:rsidR="009A6BE9">
        <w:rPr>
          <w:rFonts w:hint="eastAsia"/>
        </w:rPr>
        <w:t>檢察官簽報分</w:t>
      </w:r>
      <w:proofErr w:type="gramStart"/>
      <w:r w:rsidR="009A6BE9">
        <w:rPr>
          <w:rFonts w:hint="eastAsia"/>
        </w:rPr>
        <w:t>偵</w:t>
      </w:r>
      <w:proofErr w:type="gramEnd"/>
      <w:r w:rsidR="009A6BE9">
        <w:rPr>
          <w:rFonts w:hint="eastAsia"/>
        </w:rPr>
        <w:t>案辦理。</w:t>
      </w:r>
    </w:p>
    <w:p w:rsidR="009A6BE9" w:rsidRDefault="009A6BE9" w:rsidP="00712B82">
      <w:pPr>
        <w:pStyle w:val="4"/>
        <w:ind w:left="1700" w:hanging="680"/>
      </w:pPr>
      <w:r>
        <w:rPr>
          <w:rFonts w:hint="eastAsia"/>
        </w:rPr>
        <w:t>95年8月24日檢察長核定。</w:t>
      </w:r>
    </w:p>
    <w:p w:rsidR="009A6BE9" w:rsidRDefault="009A6BE9" w:rsidP="00712B82">
      <w:pPr>
        <w:pStyle w:val="4"/>
        <w:ind w:left="1700" w:hanging="680"/>
      </w:pPr>
      <w:r>
        <w:rPr>
          <w:rFonts w:hint="eastAsia"/>
        </w:rPr>
        <w:t>95年9月1日分案為95年度</w:t>
      </w:r>
      <w:proofErr w:type="gramStart"/>
      <w:r>
        <w:rPr>
          <w:rFonts w:hint="eastAsia"/>
        </w:rPr>
        <w:t>偵</w:t>
      </w:r>
      <w:proofErr w:type="gramEnd"/>
      <w:r>
        <w:rPr>
          <w:rFonts w:hint="eastAsia"/>
        </w:rPr>
        <w:t>字第19323號案。</w:t>
      </w:r>
    </w:p>
    <w:p w:rsidR="009A6BE9" w:rsidRDefault="009A6BE9" w:rsidP="00712B82">
      <w:pPr>
        <w:pStyle w:val="4"/>
        <w:ind w:left="1700" w:hanging="680"/>
      </w:pPr>
      <w:r>
        <w:rPr>
          <w:rFonts w:hint="eastAsia"/>
        </w:rPr>
        <w:t>95年11月25日檢察官查閱本案相關法律見解。</w:t>
      </w:r>
    </w:p>
    <w:p w:rsidR="009A6BE9" w:rsidRDefault="009A6BE9" w:rsidP="00712B82">
      <w:pPr>
        <w:pStyle w:val="4"/>
        <w:ind w:left="1700" w:hanging="680"/>
      </w:pPr>
      <w:r>
        <w:rPr>
          <w:rFonts w:hint="eastAsia"/>
        </w:rPr>
        <w:t>96年2月16日檢察官</w:t>
      </w:r>
      <w:proofErr w:type="gramStart"/>
      <w:r>
        <w:rPr>
          <w:rFonts w:hint="eastAsia"/>
        </w:rPr>
        <w:t>索調</w:t>
      </w:r>
      <w:r w:rsidR="006B7648">
        <w:rPr>
          <w:rFonts w:hint="eastAsia"/>
        </w:rPr>
        <w:t>惠</w:t>
      </w:r>
      <w:proofErr w:type="gramEnd"/>
      <w:r w:rsidR="006B7648">
        <w:rPr>
          <w:rFonts w:hint="eastAsia"/>
        </w:rPr>
        <w:t>○</w:t>
      </w:r>
      <w:r>
        <w:rPr>
          <w:rFonts w:hint="eastAsia"/>
        </w:rPr>
        <w:t>實業股份有限公司之公司變更登記表等相關資料。</w:t>
      </w:r>
    </w:p>
    <w:p w:rsidR="009A6BE9" w:rsidRDefault="009A6BE9" w:rsidP="00712B82">
      <w:pPr>
        <w:pStyle w:val="4"/>
        <w:ind w:left="1700" w:hanging="680"/>
      </w:pPr>
      <w:r>
        <w:rPr>
          <w:rFonts w:hint="eastAsia"/>
        </w:rPr>
        <w:t>96年5月15日檢察官</w:t>
      </w:r>
      <w:proofErr w:type="gramStart"/>
      <w:r>
        <w:rPr>
          <w:rFonts w:hint="eastAsia"/>
        </w:rPr>
        <w:t>索調</w:t>
      </w:r>
      <w:r w:rsidR="006B7648">
        <w:rPr>
          <w:rFonts w:hint="eastAsia"/>
        </w:rPr>
        <w:t>惠</w:t>
      </w:r>
      <w:proofErr w:type="gramEnd"/>
      <w:r w:rsidR="006B7648">
        <w:rPr>
          <w:rFonts w:hint="eastAsia"/>
        </w:rPr>
        <w:t>○</w:t>
      </w:r>
      <w:r>
        <w:rPr>
          <w:rFonts w:hint="eastAsia"/>
        </w:rPr>
        <w:t>實業股份有限公司之公司股東名簿及股東資料。</w:t>
      </w:r>
    </w:p>
    <w:p w:rsidR="009A6BE9" w:rsidRDefault="009A6BE9" w:rsidP="00712B82">
      <w:pPr>
        <w:pStyle w:val="4"/>
        <w:ind w:left="1700" w:hanging="680"/>
      </w:pPr>
      <w:r>
        <w:rPr>
          <w:rFonts w:hint="eastAsia"/>
        </w:rPr>
        <w:lastRenderedPageBreak/>
        <w:t>96年8月14日</w:t>
      </w:r>
      <w:proofErr w:type="gramStart"/>
      <w:r>
        <w:rPr>
          <w:rFonts w:hint="eastAsia"/>
        </w:rPr>
        <w:t>檢察官調</w:t>
      </w:r>
      <w:r w:rsidR="006B7648">
        <w:rPr>
          <w:rFonts w:hint="eastAsia"/>
        </w:rPr>
        <w:t>惠</w:t>
      </w:r>
      <w:proofErr w:type="gramEnd"/>
      <w:r w:rsidR="006B7648">
        <w:rPr>
          <w:rFonts w:hint="eastAsia"/>
        </w:rPr>
        <w:t>○</w:t>
      </w:r>
      <w:r>
        <w:rPr>
          <w:rFonts w:hint="eastAsia"/>
        </w:rPr>
        <w:t>實業股份有限公司之公司現金支出傳票、支票影本、計算表及收入傳票影本。</w:t>
      </w:r>
    </w:p>
    <w:p w:rsidR="00AB6D6F" w:rsidRDefault="00AB6D6F" w:rsidP="00712B82">
      <w:pPr>
        <w:pStyle w:val="4"/>
        <w:ind w:left="1700" w:hanging="680"/>
      </w:pPr>
      <w:r>
        <w:rPr>
          <w:rFonts w:hint="eastAsia"/>
        </w:rPr>
        <w:t>96年8月14日自訴人</w:t>
      </w:r>
      <w:r w:rsidR="006B7648">
        <w:rPr>
          <w:rFonts w:hint="eastAsia"/>
        </w:rPr>
        <w:t>黎○○</w:t>
      </w:r>
      <w:r>
        <w:rPr>
          <w:rFonts w:hint="eastAsia"/>
        </w:rPr>
        <w:t>告</w:t>
      </w:r>
      <w:r w:rsidR="006B7648">
        <w:rPr>
          <w:rFonts w:hint="eastAsia"/>
        </w:rPr>
        <w:t>黃○○</w:t>
      </w:r>
      <w:r>
        <w:rPr>
          <w:rFonts w:hint="eastAsia"/>
        </w:rPr>
        <w:t>偽造文書等罪經臺灣</w:t>
      </w:r>
      <w:proofErr w:type="gramStart"/>
      <w:r>
        <w:rPr>
          <w:rFonts w:hint="eastAsia"/>
        </w:rPr>
        <w:t>臺</w:t>
      </w:r>
      <w:proofErr w:type="gramEnd"/>
      <w:r>
        <w:rPr>
          <w:rFonts w:hint="eastAsia"/>
        </w:rPr>
        <w:t>中地方法院96年度自字第7號刑事判決</w:t>
      </w:r>
      <w:r w:rsidR="006B7648">
        <w:rPr>
          <w:rFonts w:hint="eastAsia"/>
        </w:rPr>
        <w:t>黃○○</w:t>
      </w:r>
      <w:r>
        <w:rPr>
          <w:rFonts w:hint="eastAsia"/>
        </w:rPr>
        <w:t>無罪。</w:t>
      </w:r>
    </w:p>
    <w:p w:rsidR="00E254BA" w:rsidRDefault="00E254BA" w:rsidP="00712B82">
      <w:pPr>
        <w:pStyle w:val="4"/>
        <w:ind w:left="1700" w:hanging="680"/>
      </w:pPr>
      <w:r>
        <w:rPr>
          <w:rFonts w:hint="eastAsia"/>
        </w:rPr>
        <w:t>96年10月16日</w:t>
      </w:r>
      <w:proofErr w:type="gramStart"/>
      <w:r>
        <w:rPr>
          <w:rFonts w:hint="eastAsia"/>
        </w:rPr>
        <w:t>檢察官調</w:t>
      </w:r>
      <w:r w:rsidR="006B7648">
        <w:rPr>
          <w:rFonts w:hint="eastAsia"/>
        </w:rPr>
        <w:t>惠</w:t>
      </w:r>
      <w:proofErr w:type="gramEnd"/>
      <w:r w:rsidR="006B7648">
        <w:rPr>
          <w:rFonts w:hint="eastAsia"/>
        </w:rPr>
        <w:t>○</w:t>
      </w:r>
      <w:r>
        <w:rPr>
          <w:rFonts w:hint="eastAsia"/>
        </w:rPr>
        <w:t>實業股份有限公司之掏空明細表等相關資料</w:t>
      </w:r>
      <w:r w:rsidR="00A33AD2">
        <w:rPr>
          <w:rFonts w:hint="eastAsia"/>
        </w:rPr>
        <w:t>、被告</w:t>
      </w:r>
      <w:r w:rsidR="006B7648">
        <w:rPr>
          <w:rFonts w:hint="eastAsia"/>
        </w:rPr>
        <w:t>何○○</w:t>
      </w:r>
      <w:r w:rsidR="00A33AD2">
        <w:rPr>
          <w:rFonts w:hint="eastAsia"/>
        </w:rPr>
        <w:t>所涉刑事案件相關資料</w:t>
      </w:r>
      <w:r>
        <w:rPr>
          <w:rFonts w:hint="eastAsia"/>
        </w:rPr>
        <w:t>。</w:t>
      </w:r>
    </w:p>
    <w:p w:rsidR="00E254BA" w:rsidRDefault="00E254BA" w:rsidP="00712B82">
      <w:pPr>
        <w:pStyle w:val="4"/>
        <w:ind w:left="1700" w:hanging="680"/>
      </w:pPr>
      <w:r>
        <w:rPr>
          <w:rFonts w:hint="eastAsia"/>
        </w:rPr>
        <w:t>96年11月12日收受陳訴人刑事聲請狀。</w:t>
      </w:r>
    </w:p>
    <w:p w:rsidR="00E254BA" w:rsidRDefault="00E254BA" w:rsidP="00712B82">
      <w:pPr>
        <w:pStyle w:val="4"/>
        <w:ind w:left="1700" w:hanging="680"/>
      </w:pPr>
      <w:r>
        <w:rPr>
          <w:rFonts w:hint="eastAsia"/>
        </w:rPr>
        <w:t>96年11月16日辦案進行單指定96年11月26日偵訊</w:t>
      </w:r>
      <w:r w:rsidR="006B7648">
        <w:rPr>
          <w:rFonts w:hint="eastAsia"/>
        </w:rPr>
        <w:t>黎○○</w:t>
      </w:r>
      <w:r>
        <w:rPr>
          <w:rFonts w:hint="eastAsia"/>
        </w:rPr>
        <w:t>、</w:t>
      </w:r>
      <w:r w:rsidR="006B7648">
        <w:rPr>
          <w:rFonts w:hint="eastAsia"/>
        </w:rPr>
        <w:t>黃○○</w:t>
      </w:r>
      <w:r>
        <w:rPr>
          <w:rFonts w:hint="eastAsia"/>
        </w:rPr>
        <w:t>。</w:t>
      </w:r>
    </w:p>
    <w:p w:rsidR="00E254BA" w:rsidRDefault="00E254BA" w:rsidP="00712B82">
      <w:pPr>
        <w:pStyle w:val="4"/>
        <w:ind w:left="1700" w:hanging="680"/>
      </w:pPr>
      <w:r>
        <w:rPr>
          <w:rFonts w:hint="eastAsia"/>
        </w:rPr>
        <w:t>96年11月26日開庭偵訊</w:t>
      </w:r>
      <w:r w:rsidR="006B7648">
        <w:rPr>
          <w:rFonts w:hint="eastAsia"/>
        </w:rPr>
        <w:t>黎○○</w:t>
      </w:r>
      <w:r>
        <w:rPr>
          <w:rFonts w:hint="eastAsia"/>
        </w:rPr>
        <w:t>、</w:t>
      </w:r>
      <w:r w:rsidR="006B7648">
        <w:rPr>
          <w:rFonts w:hint="eastAsia"/>
        </w:rPr>
        <w:t>黃○○</w:t>
      </w:r>
      <w:r>
        <w:rPr>
          <w:rFonts w:hint="eastAsia"/>
        </w:rPr>
        <w:t>（</w:t>
      </w:r>
      <w:r w:rsidR="006B7648">
        <w:rPr>
          <w:rFonts w:hint="eastAsia"/>
        </w:rPr>
        <w:t>黎○○</w:t>
      </w:r>
      <w:r>
        <w:rPr>
          <w:rFonts w:hint="eastAsia"/>
        </w:rPr>
        <w:t>未到）。</w:t>
      </w:r>
    </w:p>
    <w:p w:rsidR="00A33AD2" w:rsidRDefault="00A33AD2" w:rsidP="00712B82">
      <w:pPr>
        <w:pStyle w:val="4"/>
        <w:ind w:left="1700" w:hanging="680"/>
      </w:pPr>
      <w:r>
        <w:rPr>
          <w:rFonts w:hint="eastAsia"/>
        </w:rPr>
        <w:t>96年12月11日</w:t>
      </w:r>
      <w:r w:rsidR="00CC46B9">
        <w:rPr>
          <w:rFonts w:hint="eastAsia"/>
        </w:rPr>
        <w:t>臺</w:t>
      </w:r>
      <w:r>
        <w:rPr>
          <w:rFonts w:hint="eastAsia"/>
        </w:rPr>
        <w:t>灣高等法院臺中分院96年度上字第278號陳訴人與</w:t>
      </w:r>
      <w:r w:rsidR="006B7648">
        <w:rPr>
          <w:rFonts w:hint="eastAsia"/>
        </w:rPr>
        <w:t>惠○</w:t>
      </w:r>
      <w:r>
        <w:rPr>
          <w:rFonts w:hint="eastAsia"/>
        </w:rPr>
        <w:t>實業股份有限公司間確認股東臨時會議無效事件，</w:t>
      </w:r>
      <w:r w:rsidR="0071610E">
        <w:rPr>
          <w:rFonts w:hint="eastAsia"/>
        </w:rPr>
        <w:t>駁回兩造上訴。</w:t>
      </w:r>
    </w:p>
    <w:p w:rsidR="00B13BB5" w:rsidRDefault="00B13BB5" w:rsidP="00712B82">
      <w:pPr>
        <w:pStyle w:val="4"/>
        <w:ind w:left="1700" w:hanging="680"/>
      </w:pPr>
      <w:r>
        <w:rPr>
          <w:rFonts w:hint="eastAsia"/>
        </w:rPr>
        <w:t>97年4月8日臺灣高等法院臺中分院96年度上訴字第2432號刑事判決駁回</w:t>
      </w:r>
      <w:r w:rsidR="00A33AD2">
        <w:rPr>
          <w:rFonts w:hint="eastAsia"/>
        </w:rPr>
        <w:t>陳訴人</w:t>
      </w:r>
      <w:r>
        <w:rPr>
          <w:rFonts w:hint="eastAsia"/>
        </w:rPr>
        <w:t>之上訴。</w:t>
      </w:r>
    </w:p>
    <w:p w:rsidR="00091E86" w:rsidRDefault="00091E86" w:rsidP="00712B82">
      <w:pPr>
        <w:pStyle w:val="4"/>
        <w:ind w:left="1700" w:hanging="680"/>
      </w:pPr>
      <w:r>
        <w:rPr>
          <w:rFonts w:hint="eastAsia"/>
        </w:rPr>
        <w:t>97</w:t>
      </w:r>
      <w:r w:rsidR="00A92C06">
        <w:rPr>
          <w:rFonts w:hint="eastAsia"/>
        </w:rPr>
        <w:t>年4月18日開庭偵訊</w:t>
      </w:r>
      <w:r w:rsidR="006B7648">
        <w:rPr>
          <w:rFonts w:hint="eastAsia"/>
        </w:rPr>
        <w:t>黎○○</w:t>
      </w:r>
      <w:r w:rsidR="00A92C06">
        <w:rPr>
          <w:rFonts w:hint="eastAsia"/>
        </w:rPr>
        <w:t>、</w:t>
      </w:r>
      <w:r w:rsidR="006B7648">
        <w:rPr>
          <w:rFonts w:hint="eastAsia"/>
        </w:rPr>
        <w:t>黃○○</w:t>
      </w:r>
      <w:r w:rsidR="00A92C06">
        <w:rPr>
          <w:rFonts w:hint="eastAsia"/>
        </w:rPr>
        <w:t>、黃勝裕、</w:t>
      </w:r>
      <w:r w:rsidR="006B7648">
        <w:rPr>
          <w:rFonts w:hint="eastAsia"/>
        </w:rPr>
        <w:t>何○○</w:t>
      </w:r>
      <w:r w:rsidR="00A92C06">
        <w:rPr>
          <w:rFonts w:hint="eastAsia"/>
        </w:rPr>
        <w:t>（</w:t>
      </w:r>
      <w:r w:rsidR="006B7648">
        <w:rPr>
          <w:rFonts w:hint="eastAsia"/>
        </w:rPr>
        <w:t>黎○○</w:t>
      </w:r>
      <w:r w:rsidR="00A92C06">
        <w:rPr>
          <w:rFonts w:hint="eastAsia"/>
        </w:rPr>
        <w:t>未到）。</w:t>
      </w:r>
    </w:p>
    <w:p w:rsidR="00816EF0" w:rsidRPr="00B120D1" w:rsidRDefault="00816EF0" w:rsidP="009664CF">
      <w:pPr>
        <w:ind w:leftChars="398" w:left="1354" w:firstLineChars="4" w:firstLine="14"/>
        <w:jc w:val="both"/>
      </w:pPr>
      <w:r>
        <w:rPr>
          <w:rFonts w:hint="eastAsia"/>
        </w:rPr>
        <w:t>經核，本案</w:t>
      </w:r>
      <w:r w:rsidR="005526E5">
        <w:rPr>
          <w:rFonts w:hint="eastAsia"/>
        </w:rPr>
        <w:t>經檢視偵查卷宗內所附相關資料，尚無發現</w:t>
      </w:r>
      <w:r>
        <w:rPr>
          <w:rFonts w:hint="eastAsia"/>
        </w:rPr>
        <w:t>承辦檢察官之調查作為，</w:t>
      </w:r>
      <w:r w:rsidR="005526E5">
        <w:rPr>
          <w:rFonts w:hint="eastAsia"/>
        </w:rPr>
        <w:t>有逾越</w:t>
      </w:r>
      <w:r w:rsidR="005526E5">
        <w:rPr>
          <w:rFonts w:hint="eastAsia"/>
        </w:rPr>
        <w:t>3</w:t>
      </w:r>
      <w:r w:rsidR="005526E5">
        <w:rPr>
          <w:rFonts w:hint="eastAsia"/>
        </w:rPr>
        <w:t>個月而「無故未</w:t>
      </w:r>
      <w:r>
        <w:rPr>
          <w:rFonts w:hint="eastAsia"/>
        </w:rPr>
        <w:t>接續進行</w:t>
      </w:r>
      <w:r w:rsidR="005526E5">
        <w:rPr>
          <w:rFonts w:hint="eastAsia"/>
        </w:rPr>
        <w:t>」之情</w:t>
      </w:r>
      <w:r>
        <w:rPr>
          <w:rFonts w:hint="eastAsia"/>
        </w:rPr>
        <w:t>，而與本案有關之另案（臺灣高等法院臺中分院</w:t>
      </w:r>
      <w:r>
        <w:rPr>
          <w:rFonts w:hint="eastAsia"/>
        </w:rPr>
        <w:t>96</w:t>
      </w:r>
      <w:r>
        <w:rPr>
          <w:rFonts w:hint="eastAsia"/>
        </w:rPr>
        <w:t>年度上訴字第</w:t>
      </w:r>
      <w:r>
        <w:rPr>
          <w:rFonts w:hint="eastAsia"/>
        </w:rPr>
        <w:t>2432</w:t>
      </w:r>
      <w:r>
        <w:rPr>
          <w:rFonts w:hint="eastAsia"/>
        </w:rPr>
        <w:t>號刑事判決），於</w:t>
      </w:r>
      <w:r>
        <w:rPr>
          <w:rFonts w:hint="eastAsia"/>
        </w:rPr>
        <w:t>97</w:t>
      </w:r>
      <w:r>
        <w:rPr>
          <w:rFonts w:hint="eastAsia"/>
        </w:rPr>
        <w:t>年</w:t>
      </w:r>
      <w:r>
        <w:rPr>
          <w:rFonts w:hint="eastAsia"/>
        </w:rPr>
        <w:t>4</w:t>
      </w:r>
      <w:r>
        <w:rPr>
          <w:rFonts w:hint="eastAsia"/>
        </w:rPr>
        <w:t>月</w:t>
      </w:r>
      <w:r>
        <w:rPr>
          <w:rFonts w:hint="eastAsia"/>
        </w:rPr>
        <w:t>8</w:t>
      </w:r>
      <w:r>
        <w:rPr>
          <w:rFonts w:hint="eastAsia"/>
        </w:rPr>
        <w:t>日判決後，亦接續於同年月</w:t>
      </w:r>
      <w:r>
        <w:rPr>
          <w:rFonts w:hint="eastAsia"/>
        </w:rPr>
        <w:t>18</w:t>
      </w:r>
      <w:r>
        <w:rPr>
          <w:rFonts w:hint="eastAsia"/>
        </w:rPr>
        <w:t>日繼續開庭偵訊，</w:t>
      </w:r>
      <w:r w:rsidR="00B97584">
        <w:rPr>
          <w:rFonts w:hint="eastAsia"/>
        </w:rPr>
        <w:t>依卷內資料，</w:t>
      </w:r>
      <w:r>
        <w:rPr>
          <w:rFonts w:hint="eastAsia"/>
        </w:rPr>
        <w:t>尚無</w:t>
      </w:r>
      <w:r w:rsidR="005526E5">
        <w:rPr>
          <w:rFonts w:hint="eastAsia"/>
        </w:rPr>
        <w:t>發現</w:t>
      </w:r>
      <w:r>
        <w:rPr>
          <w:rFonts w:hint="eastAsia"/>
        </w:rPr>
        <w:t>與前揭</w:t>
      </w:r>
      <w:r w:rsidRPr="00B120D1">
        <w:rPr>
          <w:rFonts w:hAnsi="標楷體" w:hint="eastAsia"/>
          <w:szCs w:val="32"/>
        </w:rPr>
        <w:t>「檢察機關辦案期限及防止</w:t>
      </w:r>
      <w:proofErr w:type="gramStart"/>
      <w:r w:rsidRPr="00B120D1">
        <w:rPr>
          <w:rFonts w:hAnsi="標楷體" w:hint="eastAsia"/>
          <w:szCs w:val="32"/>
        </w:rPr>
        <w:t>稽</w:t>
      </w:r>
      <w:proofErr w:type="gramEnd"/>
      <w:r w:rsidRPr="00B120D1">
        <w:rPr>
          <w:rFonts w:hAnsi="標楷體" w:hint="eastAsia"/>
          <w:szCs w:val="32"/>
        </w:rPr>
        <w:t>延實施要點」</w:t>
      </w:r>
      <w:r>
        <w:rPr>
          <w:rFonts w:hAnsi="標楷體" w:hint="eastAsia"/>
          <w:szCs w:val="32"/>
        </w:rPr>
        <w:t>之相關規定有顯然違背之情事</w:t>
      </w:r>
      <w:r w:rsidR="005526E5">
        <w:rPr>
          <w:rFonts w:hAnsi="標楷體" w:hint="eastAsia"/>
          <w:szCs w:val="32"/>
        </w:rPr>
        <w:t>，如陳訴人另有檢察官</w:t>
      </w:r>
      <w:proofErr w:type="gramStart"/>
      <w:r w:rsidR="009664CF">
        <w:rPr>
          <w:rFonts w:hAnsi="標楷體" w:hint="eastAsia"/>
          <w:szCs w:val="32"/>
        </w:rPr>
        <w:t>稽</w:t>
      </w:r>
      <w:proofErr w:type="gramEnd"/>
      <w:r w:rsidR="009664CF">
        <w:rPr>
          <w:rFonts w:hAnsi="標楷體" w:hint="eastAsia"/>
          <w:szCs w:val="32"/>
        </w:rPr>
        <w:t>延案件之</w:t>
      </w:r>
      <w:r w:rsidR="005526E5">
        <w:rPr>
          <w:rFonts w:hAnsi="標楷體" w:hint="eastAsia"/>
          <w:szCs w:val="32"/>
        </w:rPr>
        <w:t>違失事證，</w:t>
      </w:r>
      <w:r w:rsidR="009664CF">
        <w:rPr>
          <w:rFonts w:hAnsi="標楷體" w:hint="eastAsia"/>
          <w:szCs w:val="32"/>
        </w:rPr>
        <w:t>自得另行向主管機關法務部為舉</w:t>
      </w:r>
      <w:r w:rsidR="00AB085C">
        <w:rPr>
          <w:rFonts w:hAnsi="標楷體" w:hint="eastAsia"/>
          <w:szCs w:val="32"/>
        </w:rPr>
        <w:t>發</w:t>
      </w:r>
      <w:r w:rsidR="009664CF">
        <w:rPr>
          <w:rFonts w:hAnsi="標楷體" w:hint="eastAsia"/>
          <w:szCs w:val="32"/>
        </w:rPr>
        <w:t>，</w:t>
      </w:r>
      <w:r w:rsidR="009664CF">
        <w:rPr>
          <w:rFonts w:hAnsi="標楷體" w:hint="eastAsia"/>
          <w:szCs w:val="32"/>
        </w:rPr>
        <w:lastRenderedPageBreak/>
        <w:t>以為</w:t>
      </w:r>
      <w:r w:rsidR="00AB085C">
        <w:rPr>
          <w:rFonts w:hAnsi="標楷體" w:hint="eastAsia"/>
          <w:szCs w:val="32"/>
        </w:rPr>
        <w:t>檢察官</w:t>
      </w:r>
      <w:r w:rsidR="009664CF">
        <w:rPr>
          <w:rFonts w:hAnsi="標楷體" w:hint="eastAsia"/>
          <w:szCs w:val="32"/>
        </w:rPr>
        <w:t>懲處或考績之依據</w:t>
      </w:r>
      <w:r>
        <w:rPr>
          <w:rFonts w:hAnsi="標楷體" w:hint="eastAsia"/>
          <w:szCs w:val="32"/>
        </w:rPr>
        <w:t>。</w:t>
      </w:r>
    </w:p>
    <w:p w:rsidR="000134F3" w:rsidRDefault="00D82561" w:rsidP="007655E2">
      <w:pPr>
        <w:pStyle w:val="2"/>
      </w:pPr>
      <w:r>
        <w:rPr>
          <w:rFonts w:hint="eastAsia"/>
        </w:rPr>
        <w:t>關於陳訴意旨所指</w:t>
      </w:r>
      <w:r w:rsidR="000134F3">
        <w:rPr>
          <w:rFonts w:hint="eastAsia"/>
        </w:rPr>
        <w:t>檢察官94年9月1日始接辦此案，竟能於接辦前之8月3日開庭</w:t>
      </w:r>
      <w:r w:rsidR="003830EC">
        <w:rPr>
          <w:rFonts w:hint="eastAsia"/>
        </w:rPr>
        <w:t>，明顯</w:t>
      </w:r>
      <w:proofErr w:type="gramStart"/>
      <w:r w:rsidR="003830EC">
        <w:rPr>
          <w:rFonts w:hint="eastAsia"/>
        </w:rPr>
        <w:t>造假</w:t>
      </w:r>
      <w:r w:rsidR="000134F3">
        <w:rPr>
          <w:rFonts w:hint="eastAsia"/>
        </w:rPr>
        <w:t>乙節</w:t>
      </w:r>
      <w:proofErr w:type="gramEnd"/>
      <w:r w:rsidR="000134F3">
        <w:rPr>
          <w:rFonts w:hint="eastAsia"/>
        </w:rPr>
        <w:t>：</w:t>
      </w:r>
      <w:r w:rsidR="001B6D41">
        <w:rPr>
          <w:rFonts w:hint="eastAsia"/>
        </w:rPr>
        <w:t>查陳訴人94年6月27日之刑事告訴狀經</w:t>
      </w:r>
      <w:proofErr w:type="gramStart"/>
      <w:r w:rsidR="001B6D41">
        <w:rPr>
          <w:rFonts w:hint="eastAsia"/>
        </w:rPr>
        <w:t>臺</w:t>
      </w:r>
      <w:proofErr w:type="gramEnd"/>
      <w:r w:rsidR="001B6D41">
        <w:rPr>
          <w:rFonts w:hint="eastAsia"/>
        </w:rPr>
        <w:t>中地檢署於同日收文，有該署收件章戳可按。</w:t>
      </w:r>
      <w:r w:rsidR="008A06C0">
        <w:rPr>
          <w:rFonts w:hint="eastAsia"/>
        </w:rPr>
        <w:t>該署收文後即分案為94年度交查字第313號侵占罪案，於同年7月5日由檢察事務官訂於同年8月3日偵訊被告。</w:t>
      </w:r>
      <w:proofErr w:type="gramStart"/>
      <w:r w:rsidR="008A06C0">
        <w:rPr>
          <w:rFonts w:hint="eastAsia"/>
        </w:rPr>
        <w:t>嗣</w:t>
      </w:r>
      <w:proofErr w:type="gramEnd"/>
      <w:r w:rsidR="008A06C0">
        <w:rPr>
          <w:rFonts w:hint="eastAsia"/>
        </w:rPr>
        <w:t>陳訴人於同年</w:t>
      </w:r>
      <w:r w:rsidR="00AB085C">
        <w:rPr>
          <w:rFonts w:hint="eastAsia"/>
        </w:rPr>
        <w:t>8</w:t>
      </w:r>
      <w:r w:rsidR="008A06C0">
        <w:rPr>
          <w:rFonts w:hint="eastAsia"/>
        </w:rPr>
        <w:t>月11日提具刑事呈報暨調查證據狀</w:t>
      </w:r>
      <w:r w:rsidR="00915EFF">
        <w:rPr>
          <w:rFonts w:hint="eastAsia"/>
        </w:rPr>
        <w:t>。經檢察事務官查處</w:t>
      </w:r>
      <w:proofErr w:type="gramStart"/>
      <w:r w:rsidR="00915EFF">
        <w:rPr>
          <w:rFonts w:hint="eastAsia"/>
        </w:rPr>
        <w:t>研</w:t>
      </w:r>
      <w:proofErr w:type="gramEnd"/>
      <w:r w:rsidR="00915EFF">
        <w:rPr>
          <w:rFonts w:hint="eastAsia"/>
        </w:rPr>
        <w:t>酌後，於同年</w:t>
      </w:r>
      <w:r w:rsidR="00AB085C">
        <w:rPr>
          <w:rFonts w:hint="eastAsia"/>
        </w:rPr>
        <w:t>8</w:t>
      </w:r>
      <w:r w:rsidR="00915EFF">
        <w:rPr>
          <w:rFonts w:hint="eastAsia"/>
        </w:rPr>
        <w:t>月16日由檢察長核定另分他案辦理，有檢察事務官之簽呈在卷可</w:t>
      </w:r>
      <w:proofErr w:type="gramStart"/>
      <w:r w:rsidR="00915EFF">
        <w:rPr>
          <w:rFonts w:hint="eastAsia"/>
        </w:rPr>
        <w:t>稽</w:t>
      </w:r>
      <w:proofErr w:type="gramEnd"/>
      <w:r w:rsidR="00915EFF">
        <w:rPr>
          <w:rFonts w:hint="eastAsia"/>
        </w:rPr>
        <w:t>。</w:t>
      </w:r>
      <w:r w:rsidR="003830EC">
        <w:rPr>
          <w:rFonts w:hint="eastAsia"/>
        </w:rPr>
        <w:t>同年9月1日分案為94年度他字第2042號，始</w:t>
      </w:r>
      <w:proofErr w:type="gramStart"/>
      <w:r w:rsidR="003830EC">
        <w:rPr>
          <w:rFonts w:hint="eastAsia"/>
        </w:rPr>
        <w:t>由宿股曹</w:t>
      </w:r>
      <w:proofErr w:type="gramEnd"/>
      <w:r w:rsidR="003E6E5F">
        <w:rPr>
          <w:rFonts w:hint="eastAsia"/>
        </w:rPr>
        <w:t>○</w:t>
      </w:r>
      <w:r w:rsidR="003830EC">
        <w:rPr>
          <w:rFonts w:hint="eastAsia"/>
        </w:rPr>
        <w:t>泓檢察官承辦，</w:t>
      </w:r>
      <w:r w:rsidR="00DF42F5">
        <w:rPr>
          <w:rFonts w:hint="eastAsia"/>
        </w:rPr>
        <w:t>被告</w:t>
      </w:r>
      <w:r w:rsidR="006B7648">
        <w:rPr>
          <w:rFonts w:hint="eastAsia"/>
        </w:rPr>
        <w:t>黃○○</w:t>
      </w:r>
      <w:r w:rsidR="00DF42F5">
        <w:rPr>
          <w:rFonts w:hint="eastAsia"/>
        </w:rPr>
        <w:t>於同年8月29日提具之刑事答辯狀及證據資料亦併入本案卷宗。</w:t>
      </w:r>
      <w:proofErr w:type="gramStart"/>
      <w:r w:rsidR="00DF42F5">
        <w:rPr>
          <w:rFonts w:hint="eastAsia"/>
        </w:rPr>
        <w:t>嗣</w:t>
      </w:r>
      <w:proofErr w:type="gramEnd"/>
      <w:r w:rsidR="00DF42F5">
        <w:rPr>
          <w:rFonts w:hint="eastAsia"/>
        </w:rPr>
        <w:t>同年11月7日檢察官訂於同年月15日開庭偵訊，此亦有該署檢察官辦案進行單在卷可</w:t>
      </w:r>
      <w:proofErr w:type="gramStart"/>
      <w:r w:rsidR="00DF42F5">
        <w:rPr>
          <w:rFonts w:hint="eastAsia"/>
        </w:rPr>
        <w:t>稽</w:t>
      </w:r>
      <w:proofErr w:type="gramEnd"/>
      <w:r w:rsidR="00153F20">
        <w:rPr>
          <w:rFonts w:hint="eastAsia"/>
        </w:rPr>
        <w:t>，</w:t>
      </w:r>
      <w:r w:rsidR="00CD3D96">
        <w:rPr>
          <w:rFonts w:hint="eastAsia"/>
        </w:rPr>
        <w:t>尚無</w:t>
      </w:r>
      <w:r w:rsidR="00153F20">
        <w:rPr>
          <w:rFonts w:hint="eastAsia"/>
        </w:rPr>
        <w:t>陳訴人所指</w:t>
      </w:r>
      <w:r w:rsidR="00CD3D96">
        <w:rPr>
          <w:rFonts w:hint="eastAsia"/>
        </w:rPr>
        <w:t>高檢署包庇承辦檢察官</w:t>
      </w:r>
      <w:proofErr w:type="gramStart"/>
      <w:r w:rsidR="00CD3D96">
        <w:rPr>
          <w:rFonts w:hint="eastAsia"/>
        </w:rPr>
        <w:t>偽造文書且造假</w:t>
      </w:r>
      <w:proofErr w:type="gramEnd"/>
      <w:r w:rsidR="00CD3D96">
        <w:rPr>
          <w:rFonts w:hint="eastAsia"/>
        </w:rPr>
        <w:t>情事。</w:t>
      </w:r>
    </w:p>
    <w:p w:rsidR="00D82561" w:rsidRDefault="000134F3" w:rsidP="007655E2">
      <w:pPr>
        <w:pStyle w:val="2"/>
      </w:pPr>
      <w:r>
        <w:rPr>
          <w:rFonts w:hint="eastAsia"/>
        </w:rPr>
        <w:t>關於陳訴意旨所指不起訴處分書所引用之筆錄記載為陳訴人</w:t>
      </w:r>
      <w:r w:rsidR="00D8044F">
        <w:rPr>
          <w:rFonts w:hint="eastAsia"/>
        </w:rPr>
        <w:t>未為出庭陳述或未經具結之內容，檢察官涉有偽造文書</w:t>
      </w:r>
      <w:proofErr w:type="gramStart"/>
      <w:r w:rsidR="00D8044F">
        <w:rPr>
          <w:rFonts w:hint="eastAsia"/>
        </w:rPr>
        <w:t>之嫌乙節</w:t>
      </w:r>
      <w:proofErr w:type="gramEnd"/>
      <w:r w:rsidR="00D8044F">
        <w:rPr>
          <w:rFonts w:hint="eastAsia"/>
        </w:rPr>
        <w:t>：</w:t>
      </w:r>
    </w:p>
    <w:p w:rsidR="002E0345" w:rsidRDefault="002E0345" w:rsidP="007655E2">
      <w:pPr>
        <w:pStyle w:val="3"/>
        <w:ind w:left="1360" w:hanging="680"/>
      </w:pPr>
      <w:proofErr w:type="gramStart"/>
      <w:r>
        <w:rPr>
          <w:rFonts w:hint="eastAsia"/>
        </w:rPr>
        <w:t>臺</w:t>
      </w:r>
      <w:proofErr w:type="gramEnd"/>
      <w:r>
        <w:rPr>
          <w:rFonts w:hint="eastAsia"/>
        </w:rPr>
        <w:t>中地檢署95年度</w:t>
      </w:r>
      <w:proofErr w:type="gramStart"/>
      <w:r>
        <w:rPr>
          <w:rFonts w:hint="eastAsia"/>
        </w:rPr>
        <w:t>偵</w:t>
      </w:r>
      <w:proofErr w:type="gramEnd"/>
      <w:r>
        <w:rPr>
          <w:rFonts w:hint="eastAsia"/>
        </w:rPr>
        <w:t>字第19323號不起訴處分書第7頁所載：「（八）被告於偵訊時供稱：大陸</w:t>
      </w:r>
      <w:r w:rsidR="006B7648">
        <w:rPr>
          <w:rFonts w:hint="eastAsia"/>
        </w:rPr>
        <w:t>惠○</w:t>
      </w:r>
      <w:proofErr w:type="gramStart"/>
      <w:r>
        <w:rPr>
          <w:rFonts w:hint="eastAsia"/>
        </w:rPr>
        <w:t>制鞋公司</w:t>
      </w:r>
      <w:proofErr w:type="gramEnd"/>
      <w:r>
        <w:rPr>
          <w:rFonts w:hint="eastAsia"/>
        </w:rPr>
        <w:t>與</w:t>
      </w:r>
      <w:r w:rsidR="003E6E5F">
        <w:rPr>
          <w:rFonts w:hint="eastAsia"/>
        </w:rPr>
        <w:t>歐○堡</w:t>
      </w:r>
      <w:r>
        <w:rPr>
          <w:rFonts w:hint="eastAsia"/>
        </w:rPr>
        <w:t>公司簽約有經過董事會決議，</w:t>
      </w:r>
      <w:proofErr w:type="gramStart"/>
      <w:r>
        <w:rPr>
          <w:rFonts w:hint="eastAsia"/>
        </w:rPr>
        <w:t>且</w:t>
      </w:r>
      <w:r w:rsidR="003E6E5F">
        <w:rPr>
          <w:rFonts w:hint="eastAsia"/>
        </w:rPr>
        <w:t>歐</w:t>
      </w:r>
      <w:proofErr w:type="gramEnd"/>
      <w:r w:rsidR="003E6E5F">
        <w:rPr>
          <w:rFonts w:hint="eastAsia"/>
        </w:rPr>
        <w:t>○堡</w:t>
      </w:r>
      <w:r>
        <w:rPr>
          <w:rFonts w:hint="eastAsia"/>
        </w:rPr>
        <w:t>所支付之租金，係大陸</w:t>
      </w:r>
      <w:r w:rsidR="006B7648">
        <w:rPr>
          <w:rFonts w:hint="eastAsia"/>
        </w:rPr>
        <w:t>惠○</w:t>
      </w:r>
      <w:proofErr w:type="gramStart"/>
      <w:r>
        <w:rPr>
          <w:rFonts w:hint="eastAsia"/>
        </w:rPr>
        <w:t>制鞋公司</w:t>
      </w:r>
      <w:proofErr w:type="gramEnd"/>
      <w:r>
        <w:rPr>
          <w:rFonts w:hint="eastAsia"/>
        </w:rPr>
        <w:t>在使用等語」。法務部100年1月3日法檢字第0999057716號函引用</w:t>
      </w:r>
      <w:proofErr w:type="gramStart"/>
      <w:r>
        <w:rPr>
          <w:rFonts w:hint="eastAsia"/>
        </w:rPr>
        <w:t>臺</w:t>
      </w:r>
      <w:proofErr w:type="gramEnd"/>
      <w:r>
        <w:rPr>
          <w:rFonts w:hint="eastAsia"/>
        </w:rPr>
        <w:t>中地檢署95年度他字第2042號案件於94年11月15日開庭偵訊時之筆錄，經陳訴人認為遭檢察官虛構「身為大陸惠</w:t>
      </w:r>
      <w:r w:rsidR="003E6E5F">
        <w:rPr>
          <w:rFonts w:hint="eastAsia"/>
        </w:rPr>
        <w:t>○</w:t>
      </w:r>
      <w:r>
        <w:rPr>
          <w:rFonts w:hint="eastAsia"/>
        </w:rPr>
        <w:t>製鞋公司副董事長兼副總經理之</w:t>
      </w:r>
      <w:r w:rsidR="006B7648">
        <w:rPr>
          <w:rFonts w:hint="eastAsia"/>
        </w:rPr>
        <w:t>何○○</w:t>
      </w:r>
      <w:r>
        <w:rPr>
          <w:rFonts w:hint="eastAsia"/>
        </w:rPr>
        <w:t>及告發</w:t>
      </w:r>
      <w:proofErr w:type="gramStart"/>
      <w:r>
        <w:rPr>
          <w:rFonts w:hint="eastAsia"/>
        </w:rPr>
        <w:t>人均未反對</w:t>
      </w:r>
      <w:proofErr w:type="gramEnd"/>
      <w:r>
        <w:rPr>
          <w:rFonts w:hint="eastAsia"/>
        </w:rPr>
        <w:t>」而係明顯之偽造文書部分：經查，93年11月25日</w:t>
      </w:r>
      <w:r w:rsidR="006B7648">
        <w:rPr>
          <w:rFonts w:hint="eastAsia"/>
        </w:rPr>
        <w:t>惠○</w:t>
      </w:r>
      <w:proofErr w:type="gramStart"/>
      <w:r w:rsidR="00CC46B9">
        <w:rPr>
          <w:rFonts w:hint="eastAsia"/>
        </w:rPr>
        <w:t>制</w:t>
      </w:r>
      <w:r>
        <w:rPr>
          <w:rFonts w:hint="eastAsia"/>
        </w:rPr>
        <w:t>鞋</w:t>
      </w:r>
      <w:proofErr w:type="gramEnd"/>
      <w:r>
        <w:rPr>
          <w:rFonts w:hint="eastAsia"/>
        </w:rPr>
        <w:t>（深圳）有限公司股東常會會議事項：「三、公司以</w:t>
      </w:r>
      <w:r>
        <w:rPr>
          <w:rFonts w:hint="eastAsia"/>
        </w:rPr>
        <w:lastRenderedPageBreak/>
        <w:t>董事長名義，行文通知麥</w:t>
      </w:r>
      <w:r w:rsidR="003E6E5F">
        <w:rPr>
          <w:rFonts w:hint="eastAsia"/>
        </w:rPr>
        <w:t>○○</w:t>
      </w:r>
      <w:r>
        <w:rPr>
          <w:rFonts w:hint="eastAsia"/>
        </w:rPr>
        <w:t>先生，關於</w:t>
      </w:r>
      <w:r w:rsidR="003E6E5F">
        <w:rPr>
          <w:rFonts w:hint="eastAsia"/>
        </w:rPr>
        <w:t>歐○堡</w:t>
      </w:r>
      <w:r>
        <w:rPr>
          <w:rFonts w:hint="eastAsia"/>
        </w:rPr>
        <w:t>商業街之租金收入皆由</w:t>
      </w:r>
      <w:r w:rsidR="003E6E5F">
        <w:rPr>
          <w:rFonts w:hint="eastAsia"/>
        </w:rPr>
        <w:t>何○源</w:t>
      </w:r>
      <w:r>
        <w:rPr>
          <w:rFonts w:hint="eastAsia"/>
        </w:rPr>
        <w:t>經理簽收，並即刻分紅。</w:t>
      </w:r>
      <w:r>
        <w:t>…</w:t>
      </w:r>
      <w:r>
        <w:rPr>
          <w:rFonts w:hint="eastAsia"/>
        </w:rPr>
        <w:t>五、</w:t>
      </w:r>
      <w:r w:rsidR="003E6E5F">
        <w:rPr>
          <w:rFonts w:hint="eastAsia"/>
        </w:rPr>
        <w:t>歐○堡</w:t>
      </w:r>
      <w:r>
        <w:rPr>
          <w:rFonts w:hint="eastAsia"/>
        </w:rPr>
        <w:t>正式合約，應該影印給股東知曉。」此份紀錄並有陳訴人之簽名於其上（見</w:t>
      </w:r>
      <w:proofErr w:type="gramStart"/>
      <w:r>
        <w:rPr>
          <w:rFonts w:hint="eastAsia"/>
        </w:rPr>
        <w:t>臺</w:t>
      </w:r>
      <w:proofErr w:type="gramEnd"/>
      <w:r>
        <w:rPr>
          <w:rFonts w:hint="eastAsia"/>
        </w:rPr>
        <w:t>中地檢署94年交查字第313號卷宗第178頁）。另查陳訴人於93年24日及27日之</w:t>
      </w:r>
      <w:proofErr w:type="gramStart"/>
      <w:r w:rsidR="00D47E4E">
        <w:rPr>
          <w:rFonts w:hint="eastAsia"/>
        </w:rPr>
        <w:t>臺</w:t>
      </w:r>
      <w:proofErr w:type="gramEnd"/>
      <w:r>
        <w:rPr>
          <w:rFonts w:hint="eastAsia"/>
        </w:rPr>
        <w:t>北郵局112支局484號存證信函、491號存證信函皆有「</w:t>
      </w:r>
      <w:r w:rsidR="00D47E4E">
        <w:rPr>
          <w:rFonts w:hint="eastAsia"/>
        </w:rPr>
        <w:t>臺</w:t>
      </w:r>
      <w:r>
        <w:rPr>
          <w:rFonts w:hint="eastAsia"/>
        </w:rPr>
        <w:t>端於2004年11月25日所召開之股東常會後承諾將立即前往大陸工廠按股東會之決議處理公司相關事宜</w:t>
      </w:r>
      <w:r>
        <w:t>…</w:t>
      </w:r>
      <w:r>
        <w:rPr>
          <w:rFonts w:hint="eastAsia"/>
        </w:rPr>
        <w:t>」等語，足見檢察官認定陳訴人關於大陸</w:t>
      </w:r>
      <w:r w:rsidR="006B7648">
        <w:rPr>
          <w:rFonts w:hint="eastAsia"/>
        </w:rPr>
        <w:t>惠○</w:t>
      </w:r>
      <w:proofErr w:type="gramStart"/>
      <w:r w:rsidR="00CC46B9">
        <w:rPr>
          <w:rFonts w:hint="eastAsia"/>
        </w:rPr>
        <w:t>制</w:t>
      </w:r>
      <w:r>
        <w:rPr>
          <w:rFonts w:hint="eastAsia"/>
        </w:rPr>
        <w:t>鞋公司</w:t>
      </w:r>
      <w:proofErr w:type="gramEnd"/>
      <w:r>
        <w:rPr>
          <w:rFonts w:hint="eastAsia"/>
        </w:rPr>
        <w:t>與</w:t>
      </w:r>
      <w:r w:rsidR="003E6E5F">
        <w:rPr>
          <w:rFonts w:hint="eastAsia"/>
        </w:rPr>
        <w:t>歐○堡</w:t>
      </w:r>
      <w:r>
        <w:rPr>
          <w:rFonts w:hint="eastAsia"/>
        </w:rPr>
        <w:t>公司所簽之相互經營合同</w:t>
      </w:r>
      <w:r w:rsidR="00731D37">
        <w:rPr>
          <w:rFonts w:hint="eastAsia"/>
        </w:rPr>
        <w:t>應已知悉且</w:t>
      </w:r>
      <w:r>
        <w:rPr>
          <w:rFonts w:hint="eastAsia"/>
        </w:rPr>
        <w:t>未為反對，自非無據，</w:t>
      </w:r>
      <w:r w:rsidR="007A585C">
        <w:rPr>
          <w:rFonts w:hint="eastAsia"/>
        </w:rPr>
        <w:t>尚</w:t>
      </w:r>
      <w:r>
        <w:rPr>
          <w:rFonts w:hint="eastAsia"/>
        </w:rPr>
        <w:t>難</w:t>
      </w:r>
      <w:proofErr w:type="gramStart"/>
      <w:r>
        <w:rPr>
          <w:rFonts w:hint="eastAsia"/>
        </w:rPr>
        <w:t>逕</w:t>
      </w:r>
      <w:proofErr w:type="gramEnd"/>
      <w:r>
        <w:rPr>
          <w:rFonts w:hint="eastAsia"/>
        </w:rPr>
        <w:t>認承辦檢察官有偽造文書之情事。</w:t>
      </w:r>
    </w:p>
    <w:p w:rsidR="000134F3" w:rsidRDefault="00E120D6" w:rsidP="007655E2">
      <w:pPr>
        <w:pStyle w:val="3"/>
        <w:ind w:left="1360" w:hanging="680"/>
      </w:pPr>
      <w:proofErr w:type="gramStart"/>
      <w:r>
        <w:rPr>
          <w:rFonts w:hint="eastAsia"/>
        </w:rPr>
        <w:t>臺</w:t>
      </w:r>
      <w:proofErr w:type="gramEnd"/>
      <w:r>
        <w:rPr>
          <w:rFonts w:hint="eastAsia"/>
        </w:rPr>
        <w:t>中地檢署95年度</w:t>
      </w:r>
      <w:proofErr w:type="gramStart"/>
      <w:r>
        <w:rPr>
          <w:rFonts w:hint="eastAsia"/>
        </w:rPr>
        <w:t>偵</w:t>
      </w:r>
      <w:proofErr w:type="gramEnd"/>
      <w:r>
        <w:rPr>
          <w:rFonts w:hint="eastAsia"/>
        </w:rPr>
        <w:t>字第19323號不起訴處分書第5頁所載「於偵訊時卻改稱：因沒有開會，所以沒有偽造股東會決議之資料，係</w:t>
      </w:r>
      <w:r w:rsidR="006B7648">
        <w:rPr>
          <w:rFonts w:hint="eastAsia"/>
        </w:rPr>
        <w:t>黃○○</w:t>
      </w:r>
      <w:r>
        <w:rPr>
          <w:rFonts w:hint="eastAsia"/>
        </w:rPr>
        <w:t>自行到香港之相關機關申請撤銷等語</w:t>
      </w:r>
      <w:r>
        <w:t>…</w:t>
      </w:r>
      <w:r>
        <w:rPr>
          <w:rFonts w:hint="eastAsia"/>
        </w:rPr>
        <w:t>」</w:t>
      </w:r>
      <w:r w:rsidR="00F45C2D">
        <w:rPr>
          <w:rFonts w:hint="eastAsia"/>
        </w:rPr>
        <w:t>，經陳訴人指稱係明顯造假，</w:t>
      </w:r>
      <w:proofErr w:type="gramStart"/>
      <w:r w:rsidR="00F45C2D">
        <w:rPr>
          <w:rFonts w:hint="eastAsia"/>
        </w:rPr>
        <w:t>惟查</w:t>
      </w:r>
      <w:proofErr w:type="gramEnd"/>
      <w:r w:rsidR="00F45C2D">
        <w:rPr>
          <w:rFonts w:hint="eastAsia"/>
        </w:rPr>
        <w:t>，該署94年8月3日檢察事務官偵訊之詢問筆錄第2頁，陳訴人回答之</w:t>
      </w:r>
      <w:r w:rsidR="00216913">
        <w:rPr>
          <w:rFonts w:hint="eastAsia"/>
        </w:rPr>
        <w:t>筆錄記載</w:t>
      </w:r>
      <w:r w:rsidR="00F45C2D">
        <w:rPr>
          <w:rFonts w:hint="eastAsia"/>
        </w:rPr>
        <w:t>原文為：「沒有開會所以沒有資料，是被告自行到香港的相關機關申請撤銷。」此份筆錄並經陳訴人簽名於後</w:t>
      </w:r>
      <w:r w:rsidR="00216913">
        <w:rPr>
          <w:rFonts w:hint="eastAsia"/>
        </w:rPr>
        <w:t>（見</w:t>
      </w:r>
      <w:proofErr w:type="gramStart"/>
      <w:r w:rsidR="00216913">
        <w:rPr>
          <w:rFonts w:hint="eastAsia"/>
        </w:rPr>
        <w:t>臺</w:t>
      </w:r>
      <w:proofErr w:type="gramEnd"/>
      <w:r w:rsidR="00216913">
        <w:rPr>
          <w:rFonts w:hint="eastAsia"/>
        </w:rPr>
        <w:t>中地檢署94年交查字第313號卷宗第99頁）</w:t>
      </w:r>
      <w:r w:rsidR="00F45C2D">
        <w:rPr>
          <w:rFonts w:hint="eastAsia"/>
        </w:rPr>
        <w:t>，</w:t>
      </w:r>
      <w:r w:rsidR="00216913">
        <w:rPr>
          <w:rFonts w:hint="eastAsia"/>
        </w:rPr>
        <w:t>有筆錄附卷可</w:t>
      </w:r>
      <w:proofErr w:type="gramStart"/>
      <w:r w:rsidR="00216913">
        <w:rPr>
          <w:rFonts w:hint="eastAsia"/>
        </w:rPr>
        <w:t>稽</w:t>
      </w:r>
      <w:proofErr w:type="gramEnd"/>
      <w:r w:rsidR="00216913">
        <w:rPr>
          <w:rFonts w:hint="eastAsia"/>
        </w:rPr>
        <w:t>。經核</w:t>
      </w:r>
      <w:r w:rsidR="001B6D41">
        <w:rPr>
          <w:rFonts w:hint="eastAsia"/>
        </w:rPr>
        <w:t>，該</w:t>
      </w:r>
      <w:r w:rsidR="00216913">
        <w:rPr>
          <w:rFonts w:hint="eastAsia"/>
        </w:rPr>
        <w:t>不起訴處分書之</w:t>
      </w:r>
      <w:r w:rsidR="00DD5C5C">
        <w:rPr>
          <w:rFonts w:hint="eastAsia"/>
        </w:rPr>
        <w:t>所使用之文字用語雖與陳訴人筆錄原文略有出入，</w:t>
      </w:r>
      <w:proofErr w:type="gramStart"/>
      <w:r w:rsidR="00F16C91">
        <w:rPr>
          <w:rFonts w:hint="eastAsia"/>
        </w:rPr>
        <w:t>然文義</w:t>
      </w:r>
      <w:proofErr w:type="gramEnd"/>
      <w:r w:rsidR="00F16C91">
        <w:rPr>
          <w:rFonts w:hint="eastAsia"/>
        </w:rPr>
        <w:t>相同，</w:t>
      </w:r>
      <w:r w:rsidR="00575AFB">
        <w:rPr>
          <w:rFonts w:hint="eastAsia"/>
        </w:rPr>
        <w:t>尚無</w:t>
      </w:r>
      <w:r w:rsidR="00F16C91">
        <w:rPr>
          <w:rFonts w:hint="eastAsia"/>
        </w:rPr>
        <w:t>扭曲或變更陳訴人陳述之原意</w:t>
      </w:r>
      <w:r w:rsidR="00575AFB">
        <w:rPr>
          <w:rFonts w:hint="eastAsia"/>
        </w:rPr>
        <w:t>，</w:t>
      </w:r>
      <w:proofErr w:type="gramStart"/>
      <w:r w:rsidR="007A585C">
        <w:rPr>
          <w:rFonts w:hint="eastAsia"/>
        </w:rPr>
        <w:t>併予敘</w:t>
      </w:r>
      <w:proofErr w:type="gramEnd"/>
      <w:r w:rsidR="007A585C">
        <w:rPr>
          <w:rFonts w:hint="eastAsia"/>
        </w:rPr>
        <w:t>明</w:t>
      </w:r>
      <w:r w:rsidR="00575AFB">
        <w:rPr>
          <w:rFonts w:hint="eastAsia"/>
        </w:rPr>
        <w:t>。</w:t>
      </w:r>
    </w:p>
    <w:p w:rsidR="00602D02" w:rsidRDefault="00602D02" w:rsidP="00602D02">
      <w:pPr>
        <w:pStyle w:val="2"/>
      </w:pPr>
      <w:r>
        <w:rPr>
          <w:rFonts w:hint="eastAsia"/>
        </w:rPr>
        <w:t>綜</w:t>
      </w:r>
      <w:proofErr w:type="gramStart"/>
      <w:r>
        <w:rPr>
          <w:rFonts w:hint="eastAsia"/>
        </w:rPr>
        <w:t>上論結</w:t>
      </w:r>
      <w:proofErr w:type="gramEnd"/>
      <w:r>
        <w:rPr>
          <w:rFonts w:hint="eastAsia"/>
        </w:rPr>
        <w:t>，</w:t>
      </w:r>
      <w:r w:rsidR="00D9391C">
        <w:rPr>
          <w:rFonts w:hint="eastAsia"/>
        </w:rPr>
        <w:t>本</w:t>
      </w:r>
      <w:r w:rsidR="00E06268">
        <w:rPr>
          <w:rFonts w:hint="eastAsia"/>
        </w:rPr>
        <w:t>案</w:t>
      </w:r>
      <w:r w:rsidR="00D9391C">
        <w:rPr>
          <w:rFonts w:hint="eastAsia"/>
        </w:rPr>
        <w:t>尚無發現</w:t>
      </w:r>
      <w:proofErr w:type="gramStart"/>
      <w:r>
        <w:rPr>
          <w:rFonts w:hint="eastAsia"/>
        </w:rPr>
        <w:t>臺</w:t>
      </w:r>
      <w:proofErr w:type="gramEnd"/>
      <w:r>
        <w:rPr>
          <w:rFonts w:hint="eastAsia"/>
        </w:rPr>
        <w:t>中地檢署</w:t>
      </w:r>
      <w:r w:rsidR="00D9391C">
        <w:rPr>
          <w:rFonts w:hint="eastAsia"/>
        </w:rPr>
        <w:t>承辦</w:t>
      </w:r>
      <w:r>
        <w:rPr>
          <w:rFonts w:hint="eastAsia"/>
        </w:rPr>
        <w:t>檢察官</w:t>
      </w:r>
      <w:r w:rsidR="00D9391C">
        <w:rPr>
          <w:rFonts w:hint="eastAsia"/>
        </w:rPr>
        <w:t>有陳訴人所指之違失情事。至於檢察官</w:t>
      </w:r>
      <w:r w:rsidR="005B3219">
        <w:rPr>
          <w:rFonts w:hint="eastAsia"/>
        </w:rPr>
        <w:t>認定犯罪事實，應依刑事訴訟法第154條之規定，無證據不得認定犯罪事實，而認定不利於被告</w:t>
      </w:r>
      <w:r w:rsidR="00B42AA2">
        <w:rPr>
          <w:rFonts w:hint="eastAsia"/>
        </w:rPr>
        <w:t>之事實</w:t>
      </w:r>
      <w:r w:rsidR="005B3219">
        <w:rPr>
          <w:rFonts w:hint="eastAsia"/>
        </w:rPr>
        <w:t>時，須依積極證據，</w:t>
      </w:r>
      <w:proofErr w:type="gramStart"/>
      <w:r w:rsidR="005B3219">
        <w:rPr>
          <w:rFonts w:hint="eastAsia"/>
        </w:rPr>
        <w:lastRenderedPageBreak/>
        <w:t>苟</w:t>
      </w:r>
      <w:proofErr w:type="gramEnd"/>
      <w:r w:rsidR="005B3219">
        <w:rPr>
          <w:rFonts w:hint="eastAsia"/>
        </w:rPr>
        <w:t>積極證據不足為不利於被告事實之認定時，</w:t>
      </w:r>
      <w:r w:rsidR="00B42AA2">
        <w:rPr>
          <w:rFonts w:hint="eastAsia"/>
        </w:rPr>
        <w:t>即應為有利於被告之認定。在此原則下</w:t>
      </w:r>
      <w:r w:rsidR="00731D37">
        <w:rPr>
          <w:rFonts w:hint="eastAsia"/>
        </w:rPr>
        <w:t>，</w:t>
      </w:r>
      <w:r w:rsidR="00B42AA2">
        <w:rPr>
          <w:rFonts w:hint="eastAsia"/>
        </w:rPr>
        <w:t>本案檢察官</w:t>
      </w:r>
      <w:r w:rsidR="00D9391C">
        <w:rPr>
          <w:rFonts w:hint="eastAsia"/>
        </w:rPr>
        <w:t>辦案有關之證據取捨及適用法律所表示之見解，係檢察官職權行使之核心權限，</w:t>
      </w:r>
      <w:r w:rsidR="00E06268">
        <w:rPr>
          <w:rFonts w:hint="eastAsia"/>
        </w:rPr>
        <w:t>倘</w:t>
      </w:r>
      <w:r w:rsidR="00D9391C">
        <w:rPr>
          <w:rFonts w:hint="eastAsia"/>
        </w:rPr>
        <w:t>無明顯而重大之瑕疵，衡諸本院職權行使之範圍，</w:t>
      </w:r>
      <w:proofErr w:type="gramStart"/>
      <w:r w:rsidR="007A585C">
        <w:rPr>
          <w:rFonts w:hint="eastAsia"/>
        </w:rPr>
        <w:t>爰</w:t>
      </w:r>
      <w:proofErr w:type="gramEnd"/>
      <w:r w:rsidR="00D9391C">
        <w:rPr>
          <w:rFonts w:hint="eastAsia"/>
        </w:rPr>
        <w:t>予以尊重，</w:t>
      </w:r>
      <w:proofErr w:type="gramStart"/>
      <w:r w:rsidR="00D9391C">
        <w:rPr>
          <w:rFonts w:hint="eastAsia"/>
        </w:rPr>
        <w:t>併此敘</w:t>
      </w:r>
      <w:proofErr w:type="gramEnd"/>
      <w:r w:rsidR="00D9391C">
        <w:rPr>
          <w:rFonts w:hint="eastAsia"/>
        </w:rPr>
        <w:t>明。</w:t>
      </w:r>
    </w:p>
    <w:bookmarkEnd w:id="2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rsidR="00F826B8" w:rsidRPr="00854A77" w:rsidRDefault="00854A77" w:rsidP="006B7648">
      <w:pPr>
        <w:pStyle w:val="1"/>
        <w:numPr>
          <w:ilvl w:val="0"/>
          <w:numId w:val="0"/>
        </w:numPr>
        <w:ind w:left="2380"/>
        <w:rPr>
          <w:bCs w:val="0"/>
          <w:sz w:val="40"/>
          <w:szCs w:val="40"/>
        </w:rPr>
      </w:pPr>
      <w:r>
        <w:rPr>
          <w:rFonts w:hint="eastAsia"/>
          <w:bCs w:val="0"/>
          <w:sz w:val="36"/>
          <w:szCs w:val="36"/>
        </w:rPr>
        <w:t xml:space="preserve">          </w:t>
      </w:r>
      <w:r w:rsidRPr="00854A77">
        <w:rPr>
          <w:rFonts w:hint="eastAsia"/>
          <w:bCs w:val="0"/>
          <w:sz w:val="40"/>
          <w:szCs w:val="40"/>
        </w:rPr>
        <w:t>調查委員:洪德旋</w:t>
      </w:r>
      <w:r w:rsidR="006B7648" w:rsidRPr="00854A77">
        <w:rPr>
          <w:rFonts w:hint="eastAsia"/>
          <w:bCs w:val="0"/>
          <w:sz w:val="40"/>
          <w:szCs w:val="40"/>
        </w:rPr>
        <w:t xml:space="preserve"> </w:t>
      </w:r>
    </w:p>
    <w:sectPr w:rsidR="00F826B8" w:rsidRPr="00854A77" w:rsidSect="00FB1EC9">
      <w:footerReference w:type="default" r:id="rId7"/>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89C" w:rsidRDefault="0007089C">
      <w:r>
        <w:separator/>
      </w:r>
    </w:p>
  </w:endnote>
  <w:endnote w:type="continuationSeparator" w:id="0">
    <w:p w:rsidR="0007089C" w:rsidRDefault="00070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6B8" w:rsidRDefault="00FB1EC9">
    <w:pPr>
      <w:pStyle w:val="ae"/>
      <w:framePr w:wrap="around" w:vAnchor="text" w:hAnchor="margin" w:xAlign="center" w:y="1"/>
      <w:rPr>
        <w:rStyle w:val="a7"/>
        <w:sz w:val="24"/>
      </w:rPr>
    </w:pPr>
    <w:r>
      <w:rPr>
        <w:rStyle w:val="a7"/>
        <w:sz w:val="24"/>
      </w:rPr>
      <w:fldChar w:fldCharType="begin"/>
    </w:r>
    <w:r w:rsidR="00F826B8">
      <w:rPr>
        <w:rStyle w:val="a7"/>
        <w:sz w:val="24"/>
      </w:rPr>
      <w:instrText xml:space="preserve">PAGE  </w:instrText>
    </w:r>
    <w:r>
      <w:rPr>
        <w:rStyle w:val="a7"/>
        <w:sz w:val="24"/>
      </w:rPr>
      <w:fldChar w:fldCharType="separate"/>
    </w:r>
    <w:r w:rsidR="00854A77">
      <w:rPr>
        <w:rStyle w:val="a7"/>
        <w:noProof/>
        <w:sz w:val="24"/>
      </w:rPr>
      <w:t>8</w:t>
    </w:r>
    <w:r>
      <w:rPr>
        <w:rStyle w:val="a7"/>
        <w:sz w:val="24"/>
      </w:rPr>
      <w:fldChar w:fldCharType="end"/>
    </w:r>
  </w:p>
  <w:p w:rsidR="00F826B8" w:rsidRDefault="00F826B8">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89C" w:rsidRDefault="0007089C">
      <w:r>
        <w:separator/>
      </w:r>
    </w:p>
  </w:footnote>
  <w:footnote w:type="continuationSeparator" w:id="0">
    <w:p w:rsidR="0007089C" w:rsidRDefault="000708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75C"/>
    <w:multiLevelType w:val="hybridMultilevel"/>
    <w:tmpl w:val="B2AAAC96"/>
    <w:lvl w:ilvl="0" w:tplc="67F0E04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5B7E426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1"/>
  </w:num>
  <w:num w:numId="4">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26807"/>
    <w:rsid w:val="00012C19"/>
    <w:rsid w:val="000134F3"/>
    <w:rsid w:val="0004110E"/>
    <w:rsid w:val="0007089C"/>
    <w:rsid w:val="0009017D"/>
    <w:rsid w:val="00091E86"/>
    <w:rsid w:val="000A7662"/>
    <w:rsid w:val="001073E9"/>
    <w:rsid w:val="00130F23"/>
    <w:rsid w:val="00153F20"/>
    <w:rsid w:val="0016002A"/>
    <w:rsid w:val="001A1FFD"/>
    <w:rsid w:val="001A2CC3"/>
    <w:rsid w:val="001B6D41"/>
    <w:rsid w:val="001F3203"/>
    <w:rsid w:val="0020114B"/>
    <w:rsid w:val="00216913"/>
    <w:rsid w:val="00223B27"/>
    <w:rsid w:val="00254EB2"/>
    <w:rsid w:val="002B7762"/>
    <w:rsid w:val="002E0345"/>
    <w:rsid w:val="003830EC"/>
    <w:rsid w:val="00383651"/>
    <w:rsid w:val="00394B35"/>
    <w:rsid w:val="003D376C"/>
    <w:rsid w:val="003D699B"/>
    <w:rsid w:val="003E6E5F"/>
    <w:rsid w:val="00437713"/>
    <w:rsid w:val="00461293"/>
    <w:rsid w:val="004D554B"/>
    <w:rsid w:val="004F7472"/>
    <w:rsid w:val="00502345"/>
    <w:rsid w:val="00527342"/>
    <w:rsid w:val="005375BA"/>
    <w:rsid w:val="00541C23"/>
    <w:rsid w:val="005526E5"/>
    <w:rsid w:val="00575AFB"/>
    <w:rsid w:val="005B2F78"/>
    <w:rsid w:val="005B3219"/>
    <w:rsid w:val="005D5CCC"/>
    <w:rsid w:val="00602D02"/>
    <w:rsid w:val="006045BF"/>
    <w:rsid w:val="00605E77"/>
    <w:rsid w:val="00621AFF"/>
    <w:rsid w:val="00652722"/>
    <w:rsid w:val="006A5220"/>
    <w:rsid w:val="006B0610"/>
    <w:rsid w:val="006B7648"/>
    <w:rsid w:val="006E6675"/>
    <w:rsid w:val="00712B82"/>
    <w:rsid w:val="00714378"/>
    <w:rsid w:val="0071610E"/>
    <w:rsid w:val="00731D37"/>
    <w:rsid w:val="00737299"/>
    <w:rsid w:val="007655E2"/>
    <w:rsid w:val="007675D1"/>
    <w:rsid w:val="00794F6D"/>
    <w:rsid w:val="007A585C"/>
    <w:rsid w:val="007C43FD"/>
    <w:rsid w:val="00816EF0"/>
    <w:rsid w:val="0083133A"/>
    <w:rsid w:val="00847F98"/>
    <w:rsid w:val="00853EF0"/>
    <w:rsid w:val="00854A77"/>
    <w:rsid w:val="00881B51"/>
    <w:rsid w:val="00882522"/>
    <w:rsid w:val="00892363"/>
    <w:rsid w:val="00894C43"/>
    <w:rsid w:val="008963FB"/>
    <w:rsid w:val="008A06C0"/>
    <w:rsid w:val="00915EFF"/>
    <w:rsid w:val="009160FB"/>
    <w:rsid w:val="0094125D"/>
    <w:rsid w:val="00944FDB"/>
    <w:rsid w:val="0094593E"/>
    <w:rsid w:val="009477D5"/>
    <w:rsid w:val="00955599"/>
    <w:rsid w:val="0096078F"/>
    <w:rsid w:val="009664CF"/>
    <w:rsid w:val="009763C7"/>
    <w:rsid w:val="009A6BE9"/>
    <w:rsid w:val="009B1B37"/>
    <w:rsid w:val="009E4C61"/>
    <w:rsid w:val="00A00B5B"/>
    <w:rsid w:val="00A20C53"/>
    <w:rsid w:val="00A33AD2"/>
    <w:rsid w:val="00A456D1"/>
    <w:rsid w:val="00A92C06"/>
    <w:rsid w:val="00AB085C"/>
    <w:rsid w:val="00AB6D6F"/>
    <w:rsid w:val="00AD1793"/>
    <w:rsid w:val="00AF7AF3"/>
    <w:rsid w:val="00B118A9"/>
    <w:rsid w:val="00B120D1"/>
    <w:rsid w:val="00B13BB5"/>
    <w:rsid w:val="00B26807"/>
    <w:rsid w:val="00B42AA2"/>
    <w:rsid w:val="00B65A9B"/>
    <w:rsid w:val="00B75885"/>
    <w:rsid w:val="00B93ADE"/>
    <w:rsid w:val="00B97584"/>
    <w:rsid w:val="00BD4FD2"/>
    <w:rsid w:val="00BE1F5E"/>
    <w:rsid w:val="00C56F5F"/>
    <w:rsid w:val="00C807CF"/>
    <w:rsid w:val="00C9453C"/>
    <w:rsid w:val="00CC46B9"/>
    <w:rsid w:val="00CD3D96"/>
    <w:rsid w:val="00D04306"/>
    <w:rsid w:val="00D25F12"/>
    <w:rsid w:val="00D47E4E"/>
    <w:rsid w:val="00D607B4"/>
    <w:rsid w:val="00D71D65"/>
    <w:rsid w:val="00D8044F"/>
    <w:rsid w:val="00D82561"/>
    <w:rsid w:val="00D9391C"/>
    <w:rsid w:val="00DD4DED"/>
    <w:rsid w:val="00DD5C5C"/>
    <w:rsid w:val="00DF42F5"/>
    <w:rsid w:val="00E06268"/>
    <w:rsid w:val="00E10290"/>
    <w:rsid w:val="00E120D6"/>
    <w:rsid w:val="00E254BA"/>
    <w:rsid w:val="00E65EBD"/>
    <w:rsid w:val="00E67705"/>
    <w:rsid w:val="00F16C91"/>
    <w:rsid w:val="00F45C2D"/>
    <w:rsid w:val="00F47BA3"/>
    <w:rsid w:val="00F751CF"/>
    <w:rsid w:val="00F826B8"/>
    <w:rsid w:val="00F842EC"/>
    <w:rsid w:val="00F904D1"/>
    <w:rsid w:val="00FB1EC9"/>
    <w:rsid w:val="00FD6510"/>
    <w:rsid w:val="00FE10D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1EC9"/>
    <w:pPr>
      <w:widowControl w:val="0"/>
    </w:pPr>
    <w:rPr>
      <w:rFonts w:eastAsia="標楷體"/>
      <w:kern w:val="2"/>
      <w:sz w:val="32"/>
    </w:rPr>
  </w:style>
  <w:style w:type="paragraph" w:styleId="1">
    <w:name w:val="heading 1"/>
    <w:basedOn w:val="a1"/>
    <w:qFormat/>
    <w:rsid w:val="00FB1EC9"/>
    <w:pPr>
      <w:numPr>
        <w:numId w:val="1"/>
      </w:numPr>
      <w:kinsoku w:val="0"/>
      <w:jc w:val="both"/>
      <w:outlineLvl w:val="0"/>
    </w:pPr>
    <w:rPr>
      <w:rFonts w:ascii="標楷體" w:hAnsi="Arial"/>
      <w:bCs/>
      <w:kern w:val="0"/>
      <w:szCs w:val="52"/>
    </w:rPr>
  </w:style>
  <w:style w:type="paragraph" w:styleId="2">
    <w:name w:val="heading 2"/>
    <w:basedOn w:val="a1"/>
    <w:qFormat/>
    <w:rsid w:val="00FB1EC9"/>
    <w:pPr>
      <w:numPr>
        <w:ilvl w:val="1"/>
        <w:numId w:val="1"/>
      </w:numPr>
      <w:kinsoku w:val="0"/>
      <w:jc w:val="both"/>
      <w:outlineLvl w:val="1"/>
    </w:pPr>
    <w:rPr>
      <w:rFonts w:ascii="標楷體" w:hAnsi="Arial"/>
      <w:bCs/>
      <w:kern w:val="0"/>
      <w:szCs w:val="48"/>
    </w:rPr>
  </w:style>
  <w:style w:type="paragraph" w:styleId="3">
    <w:name w:val="heading 3"/>
    <w:basedOn w:val="a1"/>
    <w:qFormat/>
    <w:rsid w:val="00FB1EC9"/>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rsid w:val="00FB1EC9"/>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FB1EC9"/>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FB1EC9"/>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FB1EC9"/>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FB1EC9"/>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FB1EC9"/>
    <w:pPr>
      <w:spacing w:before="720" w:after="720"/>
      <w:ind w:left="7371"/>
    </w:pPr>
    <w:rPr>
      <w:rFonts w:ascii="標楷體"/>
      <w:b/>
      <w:snapToGrid w:val="0"/>
      <w:spacing w:val="10"/>
      <w:sz w:val="36"/>
    </w:rPr>
  </w:style>
  <w:style w:type="paragraph" w:styleId="a6">
    <w:name w:val="endnote text"/>
    <w:basedOn w:val="a1"/>
    <w:semiHidden/>
    <w:rsid w:val="00FB1EC9"/>
    <w:pPr>
      <w:spacing w:before="240"/>
      <w:ind w:left="1021" w:hanging="1021"/>
      <w:jc w:val="both"/>
    </w:pPr>
    <w:rPr>
      <w:rFonts w:ascii="標楷體"/>
      <w:snapToGrid w:val="0"/>
      <w:spacing w:val="10"/>
    </w:rPr>
  </w:style>
  <w:style w:type="paragraph" w:styleId="50">
    <w:name w:val="toc 5"/>
    <w:basedOn w:val="a1"/>
    <w:next w:val="a1"/>
    <w:autoRedefine/>
    <w:semiHidden/>
    <w:rsid w:val="00FB1EC9"/>
    <w:pPr>
      <w:ind w:leftChars="400" w:left="600" w:rightChars="200" w:right="200" w:hangingChars="200" w:hanging="200"/>
    </w:pPr>
    <w:rPr>
      <w:rFonts w:ascii="標楷體"/>
    </w:rPr>
  </w:style>
  <w:style w:type="character" w:styleId="a7">
    <w:name w:val="page number"/>
    <w:basedOn w:val="a2"/>
    <w:semiHidden/>
    <w:rsid w:val="00FB1EC9"/>
    <w:rPr>
      <w:rFonts w:ascii="標楷體" w:eastAsia="標楷體"/>
      <w:sz w:val="20"/>
    </w:rPr>
  </w:style>
  <w:style w:type="paragraph" w:styleId="60">
    <w:name w:val="toc 6"/>
    <w:basedOn w:val="a1"/>
    <w:next w:val="a1"/>
    <w:autoRedefine/>
    <w:semiHidden/>
    <w:rsid w:val="00FB1EC9"/>
    <w:pPr>
      <w:ind w:leftChars="500" w:left="500"/>
    </w:pPr>
    <w:rPr>
      <w:rFonts w:ascii="標楷體"/>
    </w:rPr>
  </w:style>
  <w:style w:type="paragraph" w:customStyle="1" w:styleId="10">
    <w:name w:val="段落樣式1"/>
    <w:basedOn w:val="a1"/>
    <w:rsid w:val="00FB1EC9"/>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FB1EC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FB1EC9"/>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FB1EC9"/>
    <w:pPr>
      <w:kinsoku w:val="0"/>
      <w:ind w:leftChars="100" w:left="300" w:rightChars="200" w:right="200" w:hangingChars="200" w:hanging="200"/>
    </w:pPr>
    <w:rPr>
      <w:rFonts w:ascii="標楷體"/>
      <w:noProof/>
    </w:rPr>
  </w:style>
  <w:style w:type="paragraph" w:styleId="30">
    <w:name w:val="toc 3"/>
    <w:basedOn w:val="a1"/>
    <w:next w:val="a1"/>
    <w:autoRedefine/>
    <w:semiHidden/>
    <w:rsid w:val="00FB1EC9"/>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FB1EC9"/>
    <w:pPr>
      <w:kinsoku w:val="0"/>
      <w:ind w:leftChars="300" w:left="500" w:rightChars="200" w:right="200" w:hangingChars="200" w:hanging="200"/>
      <w:jc w:val="both"/>
    </w:pPr>
    <w:rPr>
      <w:rFonts w:ascii="標楷體"/>
    </w:rPr>
  </w:style>
  <w:style w:type="paragraph" w:styleId="70">
    <w:name w:val="toc 7"/>
    <w:basedOn w:val="a1"/>
    <w:next w:val="a1"/>
    <w:autoRedefine/>
    <w:semiHidden/>
    <w:rsid w:val="00FB1EC9"/>
    <w:pPr>
      <w:ind w:leftChars="600" w:left="800" w:hangingChars="200" w:hanging="200"/>
    </w:pPr>
    <w:rPr>
      <w:rFonts w:ascii="標楷體"/>
    </w:rPr>
  </w:style>
  <w:style w:type="paragraph" w:styleId="80">
    <w:name w:val="toc 8"/>
    <w:basedOn w:val="a1"/>
    <w:next w:val="a1"/>
    <w:autoRedefine/>
    <w:semiHidden/>
    <w:rsid w:val="00FB1EC9"/>
    <w:pPr>
      <w:ind w:leftChars="700" w:left="900" w:hangingChars="200" w:hanging="200"/>
    </w:pPr>
    <w:rPr>
      <w:rFonts w:ascii="標楷體"/>
    </w:rPr>
  </w:style>
  <w:style w:type="paragraph" w:styleId="9">
    <w:name w:val="toc 9"/>
    <w:basedOn w:val="a1"/>
    <w:next w:val="a1"/>
    <w:autoRedefine/>
    <w:semiHidden/>
    <w:rsid w:val="00FB1EC9"/>
    <w:pPr>
      <w:ind w:leftChars="1600" w:left="3840"/>
    </w:pPr>
  </w:style>
  <w:style w:type="paragraph" w:styleId="a8">
    <w:name w:val="header"/>
    <w:basedOn w:val="a1"/>
    <w:semiHidden/>
    <w:rsid w:val="00FB1EC9"/>
    <w:pPr>
      <w:tabs>
        <w:tab w:val="center" w:pos="4153"/>
        <w:tab w:val="right" w:pos="8306"/>
      </w:tabs>
      <w:snapToGrid w:val="0"/>
    </w:pPr>
    <w:rPr>
      <w:sz w:val="20"/>
    </w:rPr>
  </w:style>
  <w:style w:type="paragraph" w:customStyle="1" w:styleId="31">
    <w:name w:val="段落樣式3"/>
    <w:basedOn w:val="20"/>
    <w:rsid w:val="00FB1EC9"/>
    <w:pPr>
      <w:ind w:leftChars="400" w:left="400"/>
    </w:pPr>
  </w:style>
  <w:style w:type="character" w:styleId="a9">
    <w:name w:val="Hyperlink"/>
    <w:basedOn w:val="a2"/>
    <w:semiHidden/>
    <w:rsid w:val="00FB1EC9"/>
    <w:rPr>
      <w:color w:val="0000FF"/>
      <w:u w:val="single"/>
    </w:rPr>
  </w:style>
  <w:style w:type="paragraph" w:customStyle="1" w:styleId="aa">
    <w:name w:val="簽名日期"/>
    <w:basedOn w:val="a1"/>
    <w:rsid w:val="00FB1EC9"/>
    <w:pPr>
      <w:kinsoku w:val="0"/>
      <w:jc w:val="distribute"/>
    </w:pPr>
    <w:rPr>
      <w:kern w:val="0"/>
    </w:rPr>
  </w:style>
  <w:style w:type="paragraph" w:customStyle="1" w:styleId="0">
    <w:name w:val="段落樣式0"/>
    <w:basedOn w:val="20"/>
    <w:rsid w:val="00FB1EC9"/>
    <w:pPr>
      <w:ind w:leftChars="200" w:left="200" w:firstLineChars="0" w:firstLine="0"/>
    </w:pPr>
  </w:style>
  <w:style w:type="paragraph" w:customStyle="1" w:styleId="ab">
    <w:name w:val="附件"/>
    <w:basedOn w:val="a6"/>
    <w:rsid w:val="00FB1EC9"/>
    <w:pPr>
      <w:kinsoku w:val="0"/>
      <w:spacing w:before="0"/>
      <w:ind w:left="1047" w:hangingChars="300" w:hanging="1047"/>
    </w:pPr>
    <w:rPr>
      <w:snapToGrid/>
      <w:spacing w:val="0"/>
      <w:kern w:val="0"/>
    </w:rPr>
  </w:style>
  <w:style w:type="paragraph" w:customStyle="1" w:styleId="41">
    <w:name w:val="段落樣式4"/>
    <w:basedOn w:val="31"/>
    <w:rsid w:val="00FB1EC9"/>
    <w:pPr>
      <w:ind w:leftChars="500" w:left="500"/>
    </w:pPr>
  </w:style>
  <w:style w:type="paragraph" w:customStyle="1" w:styleId="51">
    <w:name w:val="段落樣式5"/>
    <w:basedOn w:val="41"/>
    <w:rsid w:val="00FB1EC9"/>
    <w:pPr>
      <w:ind w:leftChars="600" w:left="600"/>
    </w:pPr>
  </w:style>
  <w:style w:type="paragraph" w:customStyle="1" w:styleId="61">
    <w:name w:val="段落樣式6"/>
    <w:basedOn w:val="51"/>
    <w:rsid w:val="00FB1EC9"/>
    <w:pPr>
      <w:ind w:leftChars="700" w:left="700"/>
    </w:pPr>
  </w:style>
  <w:style w:type="paragraph" w:customStyle="1" w:styleId="71">
    <w:name w:val="段落樣式7"/>
    <w:basedOn w:val="61"/>
    <w:rsid w:val="00FB1EC9"/>
  </w:style>
  <w:style w:type="paragraph" w:customStyle="1" w:styleId="81">
    <w:name w:val="段落樣式8"/>
    <w:basedOn w:val="71"/>
    <w:rsid w:val="00FB1EC9"/>
    <w:pPr>
      <w:ind w:leftChars="800" w:left="800"/>
    </w:pPr>
  </w:style>
  <w:style w:type="paragraph" w:customStyle="1" w:styleId="a0">
    <w:name w:val="表樣式"/>
    <w:basedOn w:val="a1"/>
    <w:next w:val="a1"/>
    <w:rsid w:val="00FB1EC9"/>
    <w:pPr>
      <w:numPr>
        <w:numId w:val="2"/>
      </w:numPr>
      <w:jc w:val="both"/>
    </w:pPr>
    <w:rPr>
      <w:rFonts w:ascii="標楷體"/>
      <w:kern w:val="0"/>
    </w:rPr>
  </w:style>
  <w:style w:type="paragraph" w:styleId="ac">
    <w:name w:val="Body Text Indent"/>
    <w:basedOn w:val="a1"/>
    <w:semiHidden/>
    <w:rsid w:val="00FB1EC9"/>
    <w:pPr>
      <w:ind w:left="698" w:hangingChars="200" w:hanging="698"/>
    </w:pPr>
  </w:style>
  <w:style w:type="paragraph" w:customStyle="1" w:styleId="ad">
    <w:name w:val="調查報告"/>
    <w:basedOn w:val="a6"/>
    <w:rsid w:val="00FB1EC9"/>
    <w:pPr>
      <w:kinsoku w:val="0"/>
      <w:spacing w:before="0"/>
      <w:ind w:left="1701" w:firstLine="0"/>
    </w:pPr>
    <w:rPr>
      <w:b/>
      <w:snapToGrid/>
      <w:spacing w:val="200"/>
      <w:kern w:val="0"/>
      <w:sz w:val="36"/>
    </w:rPr>
  </w:style>
  <w:style w:type="paragraph" w:customStyle="1" w:styleId="a">
    <w:name w:val="圖樣式"/>
    <w:basedOn w:val="a1"/>
    <w:next w:val="a1"/>
    <w:rsid w:val="00FB1EC9"/>
    <w:pPr>
      <w:numPr>
        <w:numId w:val="3"/>
      </w:numPr>
      <w:tabs>
        <w:tab w:val="clear" w:pos="1440"/>
      </w:tabs>
      <w:ind w:left="400" w:hangingChars="400" w:hanging="400"/>
      <w:jc w:val="both"/>
    </w:pPr>
    <w:rPr>
      <w:rFonts w:ascii="標楷體"/>
    </w:rPr>
  </w:style>
  <w:style w:type="paragraph" w:styleId="ae">
    <w:name w:val="footer"/>
    <w:basedOn w:val="a1"/>
    <w:semiHidden/>
    <w:rsid w:val="00FB1EC9"/>
    <w:pPr>
      <w:tabs>
        <w:tab w:val="center" w:pos="4153"/>
        <w:tab w:val="right" w:pos="8306"/>
      </w:tabs>
      <w:snapToGrid w:val="0"/>
    </w:pPr>
    <w:rPr>
      <w:sz w:val="20"/>
    </w:rPr>
  </w:style>
  <w:style w:type="paragraph" w:styleId="af">
    <w:name w:val="table of figures"/>
    <w:basedOn w:val="a1"/>
    <w:next w:val="a1"/>
    <w:semiHidden/>
    <w:rsid w:val="00FB1EC9"/>
    <w:pPr>
      <w:ind w:left="400" w:hangingChars="400" w:hanging="4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chang.DOMAIN\AppData\Roaming\Microsoft\Templates\&#27243;&#24335;&#35519;&#26597;&#34920;&#21934;\&#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8</Pages>
  <Words>710</Words>
  <Characters>4050</Characters>
  <Application>Microsoft Office Word</Application>
  <DocSecurity>0</DocSecurity>
  <Lines>33</Lines>
  <Paragraphs>9</Paragraphs>
  <ScaleCrop>false</ScaleCrop>
  <Company>cy</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3</cp:revision>
  <cp:lastPrinted>2012-03-15T08:48:00Z</cp:lastPrinted>
  <dcterms:created xsi:type="dcterms:W3CDTF">2012-04-11T05:47:00Z</dcterms:created>
  <dcterms:modified xsi:type="dcterms:W3CDTF">2012-04-11T05:52:00Z</dcterms:modified>
</cp:coreProperties>
</file>