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1F" w:rsidRPr="000110B2" w:rsidRDefault="00D2441F" w:rsidP="00D2441F">
      <w:pPr>
        <w:pStyle w:val="a6"/>
        <w:kinsoku w:val="0"/>
        <w:spacing w:before="0"/>
        <w:ind w:leftChars="700" w:left="4021" w:hanging="1640"/>
        <w:rPr>
          <w:rFonts w:hAnsi="標楷體"/>
          <w:bCs/>
          <w:snapToGrid/>
          <w:color w:val="000000" w:themeColor="text1"/>
          <w:spacing w:val="200"/>
          <w:kern w:val="0"/>
          <w:sz w:val="4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0110B2">
        <w:rPr>
          <w:rFonts w:hAnsi="標楷體"/>
          <w:bCs/>
          <w:snapToGrid/>
          <w:color w:val="000000" w:themeColor="text1"/>
          <w:spacing w:val="200"/>
          <w:kern w:val="0"/>
          <w:sz w:val="40"/>
        </w:rPr>
        <w:t>調查報告</w:t>
      </w:r>
    </w:p>
    <w:p w:rsidR="00D2441F" w:rsidRPr="000110B2" w:rsidRDefault="00D2441F" w:rsidP="00D2441F">
      <w:pPr>
        <w:pStyle w:val="1"/>
        <w:spacing w:line="480" w:lineRule="exact"/>
        <w:ind w:left="2211" w:hanging="2211"/>
        <w:rPr>
          <w:rFonts w:hAnsi="標楷體"/>
          <w:color w:val="000000" w:themeColor="text1"/>
          <w:szCs w:val="32"/>
        </w:rPr>
      </w:pPr>
      <w:bookmarkStart w:id="10" w:name="_Toc524895636"/>
      <w:bookmarkStart w:id="11" w:name="_Toc524896182"/>
      <w:bookmarkStart w:id="12" w:name="_Toc524896212"/>
      <w:bookmarkStart w:id="13" w:name="_Toc524902718"/>
      <w:bookmarkStart w:id="14" w:name="_Toc525066137"/>
      <w:bookmarkStart w:id="15" w:name="_Toc525070827"/>
      <w:bookmarkStart w:id="16" w:name="_Toc525938367"/>
      <w:bookmarkStart w:id="17" w:name="_Toc525939215"/>
      <w:bookmarkStart w:id="18" w:name="_Toc525939720"/>
      <w:bookmarkStart w:id="19" w:name="_Toc529218254"/>
      <w:bookmarkStart w:id="20" w:name="_Toc529222677"/>
      <w:bookmarkStart w:id="21" w:name="_Toc529223099"/>
      <w:bookmarkStart w:id="22" w:name="_Toc529223850"/>
      <w:bookmarkStart w:id="23" w:name="_Toc529228246"/>
      <w:bookmarkStart w:id="24" w:name="_Toc2400382"/>
      <w:bookmarkStart w:id="25" w:name="_Toc4316177"/>
      <w:bookmarkStart w:id="26" w:name="_Toc4473318"/>
      <w:bookmarkStart w:id="27" w:name="_Toc69556885"/>
      <w:bookmarkStart w:id="28" w:name="_Toc69556934"/>
      <w:bookmarkStart w:id="29" w:name="_Toc69609808"/>
      <w:bookmarkStart w:id="30" w:name="_Toc70241804"/>
      <w:bookmarkStart w:id="31" w:name="_Toc70242193"/>
      <w:bookmarkStart w:id="32" w:name="_Toc297466222"/>
      <w:bookmarkStart w:id="33" w:name="_Toc297620823"/>
      <w:bookmarkStart w:id="34" w:name="_Toc297749800"/>
      <w:bookmarkStart w:id="35" w:name="_Toc317763610"/>
      <w:r w:rsidRPr="000110B2">
        <w:rPr>
          <w:rFonts w:hAnsi="標楷體"/>
          <w:color w:val="000000" w:themeColor="text1"/>
        </w:rPr>
        <w:t>調查緣起</w:t>
      </w:r>
      <w:bookmarkEnd w:id="10"/>
      <w:bookmarkEnd w:id="11"/>
      <w:bookmarkEnd w:id="12"/>
      <w:bookmarkEnd w:id="13"/>
      <w:bookmarkEnd w:id="14"/>
      <w:bookmarkEnd w:id="15"/>
      <w:bookmarkEnd w:id="16"/>
      <w:bookmarkEnd w:id="17"/>
      <w:bookmarkEnd w:id="18"/>
      <w:r w:rsidRPr="000110B2">
        <w:rPr>
          <w:rFonts w:hAnsi="標楷體"/>
          <w:color w:val="000000" w:themeColor="text1"/>
        </w:rPr>
        <w:t>：</w:t>
      </w:r>
      <w:r w:rsidRPr="000110B2">
        <w:rPr>
          <w:rFonts w:hAnsi="標楷體"/>
          <w:color w:val="000000" w:themeColor="text1"/>
          <w:szCs w:val="32"/>
        </w:rPr>
        <w:t>本案係第4屆第41次內政及少數民族委員會決議，推派調查</w:t>
      </w:r>
      <w:bookmarkEnd w:id="19"/>
      <w:bookmarkEnd w:id="20"/>
      <w:bookmarkEnd w:id="21"/>
      <w:bookmarkEnd w:id="22"/>
      <w:bookmarkEnd w:id="23"/>
      <w:bookmarkEnd w:id="24"/>
      <w:bookmarkEnd w:id="25"/>
      <w:bookmarkEnd w:id="26"/>
      <w:bookmarkEnd w:id="27"/>
      <w:bookmarkEnd w:id="28"/>
      <w:bookmarkEnd w:id="29"/>
      <w:bookmarkEnd w:id="30"/>
      <w:bookmarkEnd w:id="31"/>
      <w:r w:rsidRPr="000110B2">
        <w:rPr>
          <w:rFonts w:hAnsi="標楷體"/>
          <w:color w:val="000000" w:themeColor="text1"/>
          <w:szCs w:val="32"/>
        </w:rPr>
        <w:t>。</w:t>
      </w:r>
      <w:bookmarkEnd w:id="32"/>
      <w:bookmarkEnd w:id="33"/>
      <w:bookmarkEnd w:id="34"/>
      <w:bookmarkEnd w:id="35"/>
    </w:p>
    <w:p w:rsidR="00D2441F" w:rsidRPr="000110B2" w:rsidRDefault="00D2441F" w:rsidP="00D2441F">
      <w:pPr>
        <w:pStyle w:val="1"/>
        <w:spacing w:line="480" w:lineRule="exact"/>
        <w:ind w:left="2211" w:hanging="2211"/>
        <w:rPr>
          <w:rFonts w:hAnsi="標楷體"/>
          <w:color w:val="000000" w:themeColor="text1"/>
          <w:szCs w:val="32"/>
        </w:rPr>
      </w:pPr>
      <w:bookmarkStart w:id="36" w:name="_Toc524892367"/>
      <w:bookmarkStart w:id="37" w:name="_Toc524895637"/>
      <w:bookmarkStart w:id="38" w:name="_Toc524896183"/>
      <w:bookmarkStart w:id="39" w:name="_Toc524896213"/>
      <w:bookmarkStart w:id="40" w:name="_Toc524902719"/>
      <w:bookmarkStart w:id="41" w:name="_Toc525066138"/>
      <w:bookmarkStart w:id="42" w:name="_Toc525070828"/>
      <w:bookmarkStart w:id="43" w:name="_Toc525938368"/>
      <w:bookmarkStart w:id="44" w:name="_Toc525939216"/>
      <w:bookmarkStart w:id="45" w:name="_Toc525939721"/>
      <w:bookmarkStart w:id="46" w:name="_Toc529218255"/>
      <w:bookmarkStart w:id="47" w:name="_Toc529222678"/>
      <w:bookmarkStart w:id="48" w:name="_Toc529223100"/>
      <w:bookmarkStart w:id="49" w:name="_Toc529223851"/>
      <w:bookmarkStart w:id="50" w:name="_Toc529228247"/>
      <w:bookmarkStart w:id="51" w:name="_Toc2400383"/>
      <w:bookmarkStart w:id="52" w:name="_Toc4316178"/>
      <w:bookmarkStart w:id="53" w:name="_Toc4473319"/>
      <w:bookmarkStart w:id="54" w:name="_Toc69556886"/>
      <w:bookmarkStart w:id="55" w:name="_Toc69556935"/>
      <w:bookmarkStart w:id="56" w:name="_Toc69609809"/>
      <w:bookmarkStart w:id="57" w:name="_Toc70241805"/>
      <w:bookmarkStart w:id="58" w:name="_Toc70242194"/>
      <w:bookmarkStart w:id="59" w:name="_Toc297466223"/>
      <w:bookmarkStart w:id="60" w:name="_Toc297620824"/>
      <w:bookmarkStart w:id="61" w:name="_Toc297749801"/>
      <w:bookmarkStart w:id="62" w:name="_Toc317763611"/>
      <w:r w:rsidRPr="000110B2">
        <w:rPr>
          <w:rFonts w:hAnsi="標楷體"/>
          <w:color w:val="000000" w:themeColor="text1"/>
          <w:szCs w:val="32"/>
        </w:rPr>
        <w:t>調查對象</w:t>
      </w:r>
      <w:bookmarkEnd w:id="36"/>
      <w:bookmarkEnd w:id="37"/>
      <w:bookmarkEnd w:id="38"/>
      <w:bookmarkEnd w:id="39"/>
      <w:bookmarkEnd w:id="40"/>
      <w:bookmarkEnd w:id="41"/>
      <w:bookmarkEnd w:id="42"/>
      <w:bookmarkEnd w:id="43"/>
      <w:bookmarkEnd w:id="44"/>
      <w:bookmarkEnd w:id="45"/>
      <w:r w:rsidRPr="000110B2">
        <w:rPr>
          <w:rFonts w:hAnsi="標楷體"/>
          <w:color w:val="000000" w:themeColor="text1"/>
          <w:szCs w:val="32"/>
        </w:rPr>
        <w:t>：內政部、勞工保險局。</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D2441F" w:rsidRPr="000110B2" w:rsidRDefault="00D2441F" w:rsidP="00D2441F">
      <w:pPr>
        <w:pStyle w:val="1"/>
        <w:spacing w:line="480" w:lineRule="exact"/>
        <w:ind w:left="2211" w:hanging="2211"/>
        <w:rPr>
          <w:rFonts w:hAnsi="標楷體"/>
          <w:color w:val="000000" w:themeColor="text1"/>
        </w:rPr>
      </w:pPr>
      <w:bookmarkStart w:id="63" w:name="_Toc524892368"/>
      <w:bookmarkStart w:id="64" w:name="_Toc524895638"/>
      <w:bookmarkStart w:id="65" w:name="_Toc524896184"/>
      <w:bookmarkStart w:id="66" w:name="_Toc524896214"/>
      <w:bookmarkStart w:id="67" w:name="_Toc524902720"/>
      <w:bookmarkStart w:id="68" w:name="_Toc525066139"/>
      <w:bookmarkStart w:id="69" w:name="_Toc525070829"/>
      <w:bookmarkStart w:id="70" w:name="_Toc525938369"/>
      <w:bookmarkStart w:id="71" w:name="_Toc525939217"/>
      <w:bookmarkStart w:id="72" w:name="_Toc525939722"/>
      <w:bookmarkStart w:id="73" w:name="_Toc297466224"/>
      <w:bookmarkStart w:id="74" w:name="_Toc297620825"/>
      <w:bookmarkStart w:id="75" w:name="_Toc297749802"/>
      <w:bookmarkStart w:id="76" w:name="_Toc317763612"/>
      <w:bookmarkStart w:id="77" w:name="_Toc529218256"/>
      <w:bookmarkStart w:id="78" w:name="_Toc529222679"/>
      <w:bookmarkStart w:id="79" w:name="_Toc529223101"/>
      <w:bookmarkStart w:id="80" w:name="_Toc529223852"/>
      <w:bookmarkStart w:id="81" w:name="_Toc529228248"/>
      <w:bookmarkStart w:id="82" w:name="_Toc2400384"/>
      <w:bookmarkStart w:id="83" w:name="_Toc4316179"/>
      <w:bookmarkStart w:id="84" w:name="_Toc4473320"/>
      <w:bookmarkStart w:id="85" w:name="_Toc69556887"/>
      <w:bookmarkStart w:id="86" w:name="_Toc69556936"/>
      <w:bookmarkStart w:id="87" w:name="_Toc69609810"/>
      <w:bookmarkStart w:id="88" w:name="_Toc70241806"/>
      <w:bookmarkStart w:id="89" w:name="_Toc70242195"/>
      <w:r w:rsidRPr="000110B2">
        <w:rPr>
          <w:rFonts w:hAnsi="標楷體"/>
          <w:color w:val="000000" w:themeColor="text1"/>
          <w:szCs w:val="32"/>
        </w:rPr>
        <w:t>案　　由：</w:t>
      </w:r>
      <w:bookmarkEnd w:id="63"/>
      <w:bookmarkEnd w:id="64"/>
      <w:bookmarkEnd w:id="65"/>
      <w:bookmarkEnd w:id="66"/>
      <w:bookmarkEnd w:id="67"/>
      <w:bookmarkEnd w:id="68"/>
      <w:bookmarkEnd w:id="69"/>
      <w:bookmarkEnd w:id="70"/>
      <w:bookmarkEnd w:id="71"/>
      <w:bookmarkEnd w:id="72"/>
      <w:r w:rsidR="00690CE6" w:rsidRPr="000110B2">
        <w:rPr>
          <w:rFonts w:hAnsi="標楷體"/>
          <w:color w:val="000000" w:themeColor="text1"/>
          <w:szCs w:val="32"/>
        </w:rPr>
        <w:fldChar w:fldCharType="begin"/>
      </w:r>
      <w:r w:rsidRPr="000110B2">
        <w:rPr>
          <w:rFonts w:hAnsi="標楷體"/>
          <w:color w:val="000000" w:themeColor="text1"/>
          <w:szCs w:val="32"/>
        </w:rPr>
        <w:instrText xml:space="preserve"> MERGEFIELD 案由 </w:instrText>
      </w:r>
      <w:r w:rsidR="00690CE6" w:rsidRPr="000110B2">
        <w:rPr>
          <w:rFonts w:hAnsi="標楷體"/>
          <w:color w:val="000000" w:themeColor="text1"/>
          <w:szCs w:val="32"/>
        </w:rPr>
        <w:fldChar w:fldCharType="separate"/>
      </w:r>
      <w:r w:rsidRPr="000110B2">
        <w:rPr>
          <w:rFonts w:hAnsi="標楷體"/>
          <w:color w:val="000000" w:themeColor="text1"/>
          <w:szCs w:val="32"/>
        </w:rPr>
        <w:t>據審計部98年度中央政府總決算審核報告，國民年金保險納保對象繳費情形欠佳，基金整體投資收益率偏低，不利國民年金保險之長遠發展等情。</w:t>
      </w:r>
      <w:bookmarkEnd w:id="73"/>
      <w:bookmarkEnd w:id="74"/>
      <w:bookmarkEnd w:id="75"/>
      <w:bookmarkEnd w:id="76"/>
      <w:r w:rsidR="00690CE6" w:rsidRPr="000110B2">
        <w:rPr>
          <w:rFonts w:hAnsi="標楷體"/>
          <w:color w:val="000000" w:themeColor="text1"/>
          <w:szCs w:val="32"/>
        </w:rPr>
        <w:fldChar w:fldCharType="end"/>
      </w:r>
      <w:bookmarkEnd w:id="77"/>
      <w:bookmarkEnd w:id="78"/>
      <w:bookmarkEnd w:id="79"/>
      <w:bookmarkEnd w:id="80"/>
      <w:bookmarkEnd w:id="81"/>
      <w:bookmarkEnd w:id="82"/>
      <w:bookmarkEnd w:id="83"/>
      <w:bookmarkEnd w:id="84"/>
      <w:bookmarkEnd w:id="85"/>
      <w:bookmarkEnd w:id="86"/>
      <w:bookmarkEnd w:id="87"/>
      <w:bookmarkEnd w:id="88"/>
      <w:bookmarkEnd w:id="89"/>
    </w:p>
    <w:p w:rsidR="00D2441F" w:rsidRPr="000110B2" w:rsidRDefault="00D2441F" w:rsidP="00D2441F">
      <w:pPr>
        <w:pStyle w:val="1"/>
        <w:spacing w:line="480" w:lineRule="exact"/>
        <w:ind w:left="2211" w:hanging="2211"/>
        <w:rPr>
          <w:rFonts w:hAnsi="標楷體"/>
          <w:color w:val="000000" w:themeColor="text1"/>
        </w:rPr>
      </w:pPr>
      <w:bookmarkStart w:id="90" w:name="_Toc524892369"/>
      <w:bookmarkStart w:id="91" w:name="_Toc524895639"/>
      <w:bookmarkStart w:id="92" w:name="_Toc524896185"/>
      <w:bookmarkStart w:id="93" w:name="_Toc524896215"/>
      <w:bookmarkStart w:id="94" w:name="_Toc524902721"/>
      <w:bookmarkStart w:id="95" w:name="_Toc525066140"/>
      <w:bookmarkStart w:id="96" w:name="_Toc525070830"/>
      <w:bookmarkStart w:id="97" w:name="_Toc525938370"/>
      <w:bookmarkStart w:id="98" w:name="_Toc525939218"/>
      <w:bookmarkStart w:id="99" w:name="_Toc525939723"/>
      <w:bookmarkStart w:id="100" w:name="_Toc529218257"/>
      <w:bookmarkStart w:id="101" w:name="_Toc529222680"/>
      <w:bookmarkStart w:id="102" w:name="_Toc529223102"/>
      <w:bookmarkStart w:id="103" w:name="_Toc529223853"/>
      <w:bookmarkStart w:id="104" w:name="_Toc529228249"/>
      <w:bookmarkStart w:id="105" w:name="_Toc2400385"/>
      <w:bookmarkStart w:id="106" w:name="_Toc4316180"/>
      <w:bookmarkStart w:id="107" w:name="_Toc4473321"/>
      <w:bookmarkStart w:id="108" w:name="_Toc69556888"/>
      <w:bookmarkStart w:id="109" w:name="_Toc69556937"/>
      <w:bookmarkStart w:id="110" w:name="_Toc69609811"/>
      <w:bookmarkStart w:id="111" w:name="_Toc70241807"/>
      <w:bookmarkStart w:id="112" w:name="_Toc70242196"/>
      <w:bookmarkStart w:id="113" w:name="_Toc297466225"/>
      <w:bookmarkStart w:id="114" w:name="_Toc297620826"/>
      <w:bookmarkStart w:id="115" w:name="_Toc297749803"/>
      <w:bookmarkStart w:id="116" w:name="_Toc317763613"/>
      <w:r w:rsidRPr="000110B2">
        <w:rPr>
          <w:rFonts w:hAnsi="標楷體"/>
          <w:color w:val="000000" w:themeColor="text1"/>
        </w:rPr>
        <w:t>調查依據：本院</w:t>
      </w:r>
      <w:r w:rsidR="00690CE6" w:rsidRPr="000110B2">
        <w:rPr>
          <w:rFonts w:hAnsi="標楷體"/>
          <w:color w:val="000000" w:themeColor="text1"/>
        </w:rPr>
        <w:fldChar w:fldCharType="begin"/>
      </w:r>
      <w:r w:rsidRPr="000110B2">
        <w:rPr>
          <w:rFonts w:hAnsi="標楷體"/>
          <w:color w:val="000000" w:themeColor="text1"/>
        </w:rPr>
        <w:instrText xml:space="preserve"> MERGEFIELD YY </w:instrText>
      </w:r>
      <w:r w:rsidR="00690CE6" w:rsidRPr="000110B2">
        <w:rPr>
          <w:rFonts w:hAnsi="標楷體"/>
          <w:color w:val="000000" w:themeColor="text1"/>
        </w:rPr>
        <w:fldChar w:fldCharType="separate"/>
      </w:r>
      <w:r w:rsidRPr="000110B2">
        <w:rPr>
          <w:rFonts w:hAnsi="標楷體"/>
          <w:noProof/>
          <w:color w:val="000000" w:themeColor="text1"/>
        </w:rPr>
        <w:t>99</w:t>
      </w:r>
      <w:r w:rsidR="00690CE6" w:rsidRPr="000110B2">
        <w:rPr>
          <w:rFonts w:hAnsi="標楷體"/>
          <w:color w:val="000000" w:themeColor="text1"/>
        </w:rPr>
        <w:fldChar w:fldCharType="end"/>
      </w:r>
      <w:r w:rsidRPr="000110B2">
        <w:rPr>
          <w:rFonts w:hAnsi="標楷體"/>
          <w:color w:val="000000" w:themeColor="text1"/>
        </w:rPr>
        <w:t>年</w:t>
      </w:r>
      <w:r w:rsidR="00690CE6" w:rsidRPr="000110B2">
        <w:rPr>
          <w:rFonts w:hAnsi="標楷體"/>
          <w:color w:val="000000" w:themeColor="text1"/>
        </w:rPr>
        <w:fldChar w:fldCharType="begin"/>
      </w:r>
      <w:r w:rsidRPr="000110B2">
        <w:rPr>
          <w:rFonts w:hAnsi="標楷體"/>
          <w:color w:val="000000" w:themeColor="text1"/>
        </w:rPr>
        <w:instrText xml:space="preserve"> MERGEFIELD MM </w:instrText>
      </w:r>
      <w:r w:rsidR="00690CE6" w:rsidRPr="000110B2">
        <w:rPr>
          <w:rFonts w:hAnsi="標楷體"/>
          <w:color w:val="000000" w:themeColor="text1"/>
        </w:rPr>
        <w:fldChar w:fldCharType="separate"/>
      </w:r>
      <w:r w:rsidRPr="000110B2">
        <w:rPr>
          <w:rFonts w:hAnsi="標楷體"/>
          <w:noProof/>
          <w:color w:val="000000" w:themeColor="text1"/>
        </w:rPr>
        <w:t>11</w:t>
      </w:r>
      <w:r w:rsidR="00690CE6" w:rsidRPr="000110B2">
        <w:rPr>
          <w:rFonts w:hAnsi="標楷體"/>
          <w:color w:val="000000" w:themeColor="text1"/>
        </w:rPr>
        <w:fldChar w:fldCharType="end"/>
      </w:r>
      <w:r w:rsidRPr="000110B2">
        <w:rPr>
          <w:rFonts w:hAnsi="標楷體"/>
          <w:color w:val="000000" w:themeColor="text1"/>
        </w:rPr>
        <w:t>月</w:t>
      </w:r>
      <w:r w:rsidR="00690CE6" w:rsidRPr="000110B2">
        <w:rPr>
          <w:rFonts w:hAnsi="標楷體"/>
          <w:color w:val="000000" w:themeColor="text1"/>
        </w:rPr>
        <w:fldChar w:fldCharType="begin"/>
      </w:r>
      <w:r w:rsidRPr="000110B2">
        <w:rPr>
          <w:rFonts w:hAnsi="標楷體"/>
          <w:color w:val="000000" w:themeColor="text1"/>
        </w:rPr>
        <w:instrText xml:space="preserve"> MERGEFIELD DD </w:instrText>
      </w:r>
      <w:r w:rsidR="00690CE6" w:rsidRPr="000110B2">
        <w:rPr>
          <w:rFonts w:hAnsi="標楷體"/>
          <w:color w:val="000000" w:themeColor="text1"/>
        </w:rPr>
        <w:fldChar w:fldCharType="separate"/>
      </w:r>
      <w:r w:rsidRPr="000110B2">
        <w:rPr>
          <w:rFonts w:hAnsi="標楷體"/>
          <w:noProof/>
          <w:color w:val="000000" w:themeColor="text1"/>
        </w:rPr>
        <w:t>8</w:t>
      </w:r>
      <w:r w:rsidR="00690CE6" w:rsidRPr="000110B2">
        <w:rPr>
          <w:rFonts w:hAnsi="標楷體"/>
          <w:color w:val="000000" w:themeColor="text1"/>
        </w:rPr>
        <w:fldChar w:fldCharType="end"/>
      </w:r>
      <w:r w:rsidRPr="000110B2">
        <w:rPr>
          <w:rFonts w:hAnsi="標楷體"/>
          <w:color w:val="000000" w:themeColor="text1"/>
        </w:rPr>
        <w:t>日（</w:t>
      </w:r>
      <w:r w:rsidR="00690CE6" w:rsidRPr="000110B2">
        <w:rPr>
          <w:rFonts w:hAnsi="標楷體"/>
          <w:color w:val="000000" w:themeColor="text1"/>
        </w:rPr>
        <w:fldChar w:fldCharType="begin"/>
      </w:r>
      <w:r w:rsidRPr="000110B2">
        <w:rPr>
          <w:rFonts w:hAnsi="標楷體"/>
          <w:color w:val="000000" w:themeColor="text1"/>
        </w:rPr>
        <w:instrText xml:space="preserve"> MERGEFIELD Y1 </w:instrText>
      </w:r>
      <w:r w:rsidR="00690CE6" w:rsidRPr="000110B2">
        <w:rPr>
          <w:rFonts w:hAnsi="標楷體"/>
          <w:color w:val="000000" w:themeColor="text1"/>
        </w:rPr>
        <w:fldChar w:fldCharType="separate"/>
      </w:r>
      <w:r w:rsidRPr="000110B2">
        <w:rPr>
          <w:rFonts w:hAnsi="標楷體"/>
          <w:noProof/>
          <w:color w:val="000000" w:themeColor="text1"/>
        </w:rPr>
        <w:t>99</w:t>
      </w:r>
      <w:r w:rsidR="00690CE6" w:rsidRPr="000110B2">
        <w:rPr>
          <w:rFonts w:hAnsi="標楷體"/>
          <w:color w:val="000000" w:themeColor="text1"/>
        </w:rPr>
        <w:fldChar w:fldCharType="end"/>
      </w:r>
      <w:r w:rsidRPr="000110B2">
        <w:rPr>
          <w:rFonts w:hAnsi="標楷體"/>
          <w:color w:val="000000" w:themeColor="text1"/>
        </w:rPr>
        <w:t>）院</w:t>
      </w:r>
      <w:r w:rsidR="0025454F">
        <w:rPr>
          <w:rFonts w:hAnsi="標楷體"/>
          <w:color w:val="000000" w:themeColor="text1"/>
        </w:rPr>
        <w:t>臺</w:t>
      </w:r>
      <w:r w:rsidRPr="000110B2">
        <w:rPr>
          <w:rFonts w:hAnsi="標楷體"/>
          <w:color w:val="000000" w:themeColor="text1"/>
        </w:rPr>
        <w:t>調壹字第</w:t>
      </w:r>
      <w:r w:rsidR="00690CE6" w:rsidRPr="000110B2">
        <w:rPr>
          <w:rFonts w:hAnsi="標楷體"/>
          <w:color w:val="000000" w:themeColor="text1"/>
        </w:rPr>
        <w:fldChar w:fldCharType="begin"/>
      </w:r>
      <w:r w:rsidRPr="000110B2">
        <w:rPr>
          <w:rFonts w:hAnsi="標楷體"/>
          <w:color w:val="000000" w:themeColor="text1"/>
        </w:rPr>
        <w:instrText xml:space="preserve"> MERGEFIELD 派查文號 </w:instrText>
      </w:r>
      <w:r w:rsidR="00690CE6" w:rsidRPr="000110B2">
        <w:rPr>
          <w:rFonts w:hAnsi="標楷體"/>
          <w:color w:val="000000" w:themeColor="text1"/>
        </w:rPr>
        <w:fldChar w:fldCharType="separate"/>
      </w:r>
      <w:r w:rsidRPr="000110B2">
        <w:rPr>
          <w:rFonts w:hAnsi="標楷體"/>
          <w:noProof/>
          <w:color w:val="000000" w:themeColor="text1"/>
        </w:rPr>
        <w:t>0990800975</w:t>
      </w:r>
      <w:r w:rsidR="00690CE6" w:rsidRPr="000110B2">
        <w:rPr>
          <w:rFonts w:hAnsi="標楷體"/>
          <w:color w:val="000000" w:themeColor="text1"/>
        </w:rPr>
        <w:fldChar w:fldCharType="end"/>
      </w:r>
      <w:r w:rsidRPr="000110B2">
        <w:rPr>
          <w:rFonts w:hAnsi="標楷體"/>
          <w:color w:val="000000" w:themeColor="text1"/>
        </w:rPr>
        <w:t>號函，並派調查官</w:t>
      </w:r>
      <w:r w:rsidR="00690CE6" w:rsidRPr="000110B2">
        <w:rPr>
          <w:rFonts w:hAnsi="標楷體"/>
          <w:color w:val="000000" w:themeColor="text1"/>
          <w:szCs w:val="32"/>
        </w:rPr>
        <w:fldChar w:fldCharType="begin"/>
      </w:r>
      <w:r w:rsidRPr="000110B2">
        <w:rPr>
          <w:rFonts w:hAnsi="標楷體"/>
          <w:color w:val="000000" w:themeColor="text1"/>
          <w:szCs w:val="32"/>
        </w:rPr>
        <w:instrText xml:space="preserve"> MERGEFIELD 協查人員 </w:instrText>
      </w:r>
      <w:r w:rsidR="00690CE6" w:rsidRPr="000110B2">
        <w:rPr>
          <w:rFonts w:hAnsi="標楷體"/>
          <w:color w:val="000000" w:themeColor="text1"/>
          <w:szCs w:val="32"/>
        </w:rPr>
        <w:fldChar w:fldCharType="separate"/>
      </w:r>
      <w:r w:rsidRPr="000110B2">
        <w:rPr>
          <w:rFonts w:hAnsi="標楷體"/>
          <w:noProof/>
          <w:color w:val="000000" w:themeColor="text1"/>
          <w:szCs w:val="32"/>
        </w:rPr>
        <w:t>張素敏</w:t>
      </w:r>
      <w:r w:rsidR="00690CE6" w:rsidRPr="000110B2">
        <w:rPr>
          <w:rFonts w:hAnsi="標楷體"/>
          <w:color w:val="000000" w:themeColor="text1"/>
          <w:szCs w:val="32"/>
        </w:rPr>
        <w:fldChar w:fldCharType="end"/>
      </w:r>
      <w:r w:rsidRPr="000110B2">
        <w:rPr>
          <w:rFonts w:hAnsi="標楷體"/>
          <w:color w:val="000000" w:themeColor="text1"/>
          <w:szCs w:val="32"/>
        </w:rPr>
        <w:t>協助調查</w:t>
      </w:r>
      <w:r w:rsidRPr="000110B2">
        <w:rPr>
          <w:rFonts w:hAnsi="標楷體"/>
          <w:color w:val="000000" w:themeColor="text1"/>
        </w:rPr>
        <w:t>。</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D2441F" w:rsidRPr="000110B2" w:rsidRDefault="00D2441F" w:rsidP="00D2441F">
      <w:pPr>
        <w:pStyle w:val="1"/>
        <w:spacing w:line="480" w:lineRule="exact"/>
        <w:ind w:left="2211" w:hanging="2211"/>
        <w:rPr>
          <w:rFonts w:hAnsi="標楷體"/>
          <w:color w:val="000000" w:themeColor="text1"/>
        </w:rPr>
      </w:pPr>
      <w:bookmarkStart w:id="117" w:name="_Toc524892370"/>
      <w:bookmarkStart w:id="118" w:name="_Toc524895640"/>
      <w:bookmarkStart w:id="119" w:name="_Toc524896186"/>
      <w:bookmarkStart w:id="120" w:name="_Toc524896216"/>
      <w:bookmarkStart w:id="121" w:name="_Toc524902722"/>
      <w:bookmarkStart w:id="122" w:name="_Toc525066141"/>
      <w:bookmarkStart w:id="123" w:name="_Toc525070831"/>
      <w:bookmarkStart w:id="124" w:name="_Toc525938371"/>
      <w:bookmarkStart w:id="125" w:name="_Toc525939219"/>
      <w:bookmarkStart w:id="126" w:name="_Toc525939724"/>
      <w:bookmarkStart w:id="127" w:name="_Toc529218258"/>
      <w:bookmarkStart w:id="128" w:name="_Toc529222681"/>
      <w:bookmarkStart w:id="129" w:name="_Toc529223103"/>
      <w:bookmarkStart w:id="130" w:name="_Toc529223854"/>
      <w:bookmarkStart w:id="131" w:name="_Toc529228250"/>
      <w:bookmarkStart w:id="132" w:name="_Toc2400386"/>
      <w:bookmarkStart w:id="133" w:name="_Toc4316181"/>
      <w:bookmarkStart w:id="134" w:name="_Toc4473322"/>
      <w:bookmarkStart w:id="135" w:name="_Toc69556889"/>
      <w:bookmarkStart w:id="136" w:name="_Toc69556938"/>
      <w:bookmarkStart w:id="137" w:name="_Toc69609812"/>
      <w:bookmarkStart w:id="138" w:name="_Toc70241808"/>
      <w:bookmarkStart w:id="139" w:name="_Toc70242197"/>
      <w:bookmarkStart w:id="140" w:name="_Toc297466226"/>
      <w:bookmarkStart w:id="141" w:name="_Toc297620827"/>
      <w:bookmarkStart w:id="142" w:name="_Toc297749804"/>
      <w:bookmarkStart w:id="143" w:name="_Toc317763614"/>
      <w:r w:rsidRPr="000110B2">
        <w:rPr>
          <w:rFonts w:hAnsi="標楷體"/>
          <w:color w:val="000000" w:themeColor="text1"/>
        </w:rPr>
        <w:t>調查重點：</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D2441F" w:rsidRPr="000110B2" w:rsidRDefault="00D2441F" w:rsidP="00D2441F">
      <w:pPr>
        <w:pStyle w:val="2"/>
        <w:spacing w:line="480" w:lineRule="exact"/>
        <w:ind w:left="1020" w:hanging="680"/>
        <w:rPr>
          <w:rFonts w:hAnsi="標楷體"/>
          <w:color w:val="000000" w:themeColor="text1"/>
        </w:rPr>
      </w:pPr>
      <w:bookmarkStart w:id="144" w:name="_Toc524895641"/>
      <w:bookmarkStart w:id="145" w:name="_Toc524896187"/>
      <w:bookmarkStart w:id="146" w:name="_Toc524896217"/>
      <w:bookmarkStart w:id="147" w:name="_Toc525066142"/>
      <w:bookmarkStart w:id="148" w:name="_Toc4316182"/>
      <w:bookmarkStart w:id="149" w:name="_Toc4473323"/>
      <w:bookmarkStart w:id="150" w:name="_Toc69556890"/>
      <w:bookmarkStart w:id="151" w:name="_Toc69556939"/>
      <w:bookmarkStart w:id="152" w:name="_Toc69609813"/>
      <w:bookmarkStart w:id="153" w:name="_Toc70241809"/>
      <w:bookmarkStart w:id="154" w:name="_Toc292637997"/>
      <w:bookmarkStart w:id="155" w:name="_Toc297466227"/>
      <w:bookmarkStart w:id="156" w:name="_Toc297620828"/>
      <w:bookmarkStart w:id="157" w:name="_Toc297749805"/>
      <w:bookmarkStart w:id="158" w:name="_Toc298091560"/>
      <w:bookmarkStart w:id="159" w:name="_Toc298179152"/>
      <w:bookmarkStart w:id="160" w:name="_Toc298179721"/>
      <w:bookmarkStart w:id="161" w:name="_Toc298239300"/>
      <w:bookmarkStart w:id="162" w:name="_Toc298263645"/>
      <w:bookmarkStart w:id="163" w:name="_Toc298348447"/>
      <w:bookmarkStart w:id="164" w:name="_Toc312423879"/>
      <w:bookmarkStart w:id="165" w:name="_Toc315769691"/>
      <w:bookmarkStart w:id="166" w:name="_Toc316400330"/>
      <w:bookmarkStart w:id="167" w:name="_Toc316482489"/>
      <w:bookmarkStart w:id="168" w:name="_Toc317067899"/>
      <w:bookmarkStart w:id="169" w:name="_Toc317074104"/>
      <w:bookmarkStart w:id="170" w:name="_Toc317074472"/>
      <w:bookmarkStart w:id="171" w:name="_Toc317076353"/>
      <w:bookmarkStart w:id="172" w:name="_Toc317081853"/>
      <w:bookmarkStart w:id="173" w:name="_Toc317586965"/>
      <w:bookmarkStart w:id="174" w:name="_Toc317763615"/>
      <w:bookmarkStart w:id="175" w:name="_Toc529218259"/>
      <w:bookmarkStart w:id="176" w:name="_Toc529222682"/>
      <w:bookmarkStart w:id="177" w:name="_Toc529223104"/>
      <w:bookmarkStart w:id="178" w:name="_Toc529223855"/>
      <w:bookmarkStart w:id="179" w:name="_Toc529228251"/>
      <w:bookmarkEnd w:id="144"/>
      <w:bookmarkEnd w:id="145"/>
      <w:bookmarkEnd w:id="146"/>
      <w:bookmarkEnd w:id="147"/>
      <w:bookmarkEnd w:id="148"/>
      <w:bookmarkEnd w:id="149"/>
      <w:bookmarkEnd w:id="150"/>
      <w:bookmarkEnd w:id="151"/>
      <w:bookmarkEnd w:id="152"/>
      <w:bookmarkEnd w:id="153"/>
      <w:r w:rsidRPr="000110B2">
        <w:rPr>
          <w:rFonts w:hAnsi="標楷體"/>
          <w:color w:val="000000" w:themeColor="text1"/>
        </w:rPr>
        <w:t>國民年金保險納保對象是否繳費情形欠佳，基金整體投資收益率是否偏低？</w:t>
      </w:r>
      <w:bookmarkEnd w:id="154"/>
      <w:bookmarkEnd w:id="155"/>
      <w:bookmarkEnd w:id="156"/>
      <w:bookmarkEnd w:id="157"/>
      <w:bookmarkEnd w:id="158"/>
      <w:bookmarkEnd w:id="159"/>
      <w:bookmarkEnd w:id="160"/>
      <w:r w:rsidRPr="000110B2">
        <w:rPr>
          <w:rFonts w:hAnsi="標楷體"/>
          <w:color w:val="000000" w:themeColor="text1"/>
        </w:rPr>
        <w:t>不利國民年金保險之長遠發展？</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D2441F" w:rsidRPr="000110B2" w:rsidRDefault="00D2441F" w:rsidP="00D2441F">
      <w:pPr>
        <w:pStyle w:val="2"/>
        <w:spacing w:line="480" w:lineRule="exact"/>
        <w:ind w:left="1020" w:hanging="680"/>
        <w:rPr>
          <w:rFonts w:hAnsi="標楷體"/>
          <w:color w:val="000000" w:themeColor="text1"/>
        </w:rPr>
      </w:pPr>
      <w:bookmarkStart w:id="180" w:name="_Toc292637998"/>
      <w:bookmarkStart w:id="181" w:name="_Toc297466228"/>
      <w:bookmarkStart w:id="182" w:name="_Toc297620829"/>
      <w:bookmarkStart w:id="183" w:name="_Toc297749806"/>
      <w:bookmarkStart w:id="184" w:name="_Toc298091561"/>
      <w:bookmarkStart w:id="185" w:name="_Toc298179153"/>
      <w:bookmarkStart w:id="186" w:name="_Toc298179722"/>
      <w:bookmarkStart w:id="187" w:name="_Toc298239301"/>
      <w:bookmarkStart w:id="188" w:name="_Toc298263646"/>
      <w:bookmarkStart w:id="189" w:name="_Toc298348448"/>
      <w:bookmarkStart w:id="190" w:name="_Toc312423880"/>
      <w:bookmarkStart w:id="191" w:name="_Toc315769692"/>
      <w:bookmarkStart w:id="192" w:name="_Toc316400331"/>
      <w:bookmarkStart w:id="193" w:name="_Toc316482490"/>
      <w:bookmarkStart w:id="194" w:name="_Toc317067900"/>
      <w:bookmarkStart w:id="195" w:name="_Toc317074105"/>
      <w:bookmarkStart w:id="196" w:name="_Toc317074473"/>
      <w:bookmarkStart w:id="197" w:name="_Toc317076354"/>
      <w:bookmarkStart w:id="198" w:name="_Toc317081854"/>
      <w:bookmarkStart w:id="199" w:name="_Toc317586966"/>
      <w:bookmarkStart w:id="200" w:name="_Toc317763616"/>
      <w:r w:rsidRPr="000110B2">
        <w:rPr>
          <w:rFonts w:hAnsi="標楷體"/>
          <w:color w:val="000000" w:themeColor="text1"/>
        </w:rPr>
        <w:t>內政部入出國及移民署等主管機關是否未能依限報送相關資料</w:t>
      </w:r>
      <w:bookmarkEnd w:id="180"/>
      <w:bookmarkEnd w:id="181"/>
      <w:bookmarkEnd w:id="182"/>
      <w:bookmarkEnd w:id="183"/>
      <w:bookmarkEnd w:id="184"/>
      <w:bookmarkEnd w:id="185"/>
      <w:bookmarkEnd w:id="186"/>
      <w:r w:rsidRPr="000110B2">
        <w:rPr>
          <w:rFonts w:hAnsi="標楷體"/>
          <w:color w:val="000000" w:themeColor="text1"/>
        </w:rPr>
        <w:t>致造成民眾溢領國民年金給付情事？</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D2441F" w:rsidRPr="000110B2" w:rsidRDefault="00D2441F" w:rsidP="00D2441F">
      <w:pPr>
        <w:pStyle w:val="2"/>
        <w:spacing w:line="480" w:lineRule="exact"/>
        <w:ind w:left="1020" w:hanging="680"/>
        <w:rPr>
          <w:rFonts w:hAnsi="標楷體"/>
          <w:color w:val="000000" w:themeColor="text1"/>
        </w:rPr>
      </w:pPr>
      <w:bookmarkStart w:id="201" w:name="_Toc292637999"/>
      <w:bookmarkStart w:id="202" w:name="_Toc297466229"/>
      <w:bookmarkStart w:id="203" w:name="_Toc297620830"/>
      <w:bookmarkStart w:id="204" w:name="_Toc297749807"/>
      <w:bookmarkStart w:id="205" w:name="_Toc298091562"/>
      <w:bookmarkStart w:id="206" w:name="_Toc298179154"/>
      <w:bookmarkStart w:id="207" w:name="_Toc298179723"/>
      <w:bookmarkStart w:id="208" w:name="_Toc298239302"/>
      <w:bookmarkStart w:id="209" w:name="_Toc298263647"/>
      <w:bookmarkStart w:id="210" w:name="_Toc298348449"/>
      <w:bookmarkStart w:id="211" w:name="_Toc312423881"/>
      <w:bookmarkStart w:id="212" w:name="_Toc315769693"/>
      <w:bookmarkStart w:id="213" w:name="_Toc316400332"/>
      <w:bookmarkStart w:id="214" w:name="_Toc316482491"/>
      <w:bookmarkStart w:id="215" w:name="_Toc317067901"/>
      <w:bookmarkStart w:id="216" w:name="_Toc317074106"/>
      <w:bookmarkStart w:id="217" w:name="_Toc317074474"/>
      <w:bookmarkStart w:id="218" w:name="_Toc317076355"/>
      <w:bookmarkStart w:id="219" w:name="_Toc317081855"/>
      <w:bookmarkStart w:id="220" w:name="_Toc317586967"/>
      <w:bookmarkStart w:id="221" w:name="_Toc317763617"/>
      <w:r w:rsidRPr="000110B2">
        <w:rPr>
          <w:rFonts w:hAnsi="標楷體"/>
          <w:color w:val="000000" w:themeColor="text1"/>
        </w:rPr>
        <w:t>相關主管機關是否涉有違失？</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D2441F" w:rsidRPr="000110B2" w:rsidRDefault="00D2441F" w:rsidP="00D2441F">
      <w:pPr>
        <w:pStyle w:val="1"/>
        <w:spacing w:line="480" w:lineRule="exact"/>
        <w:ind w:left="2211" w:hanging="2211"/>
        <w:rPr>
          <w:rFonts w:hAnsi="標楷體"/>
          <w:color w:val="000000" w:themeColor="text1"/>
        </w:rPr>
      </w:pPr>
      <w:bookmarkStart w:id="222" w:name="_Toc524892371"/>
      <w:bookmarkStart w:id="223" w:name="_Toc524895642"/>
      <w:bookmarkStart w:id="224" w:name="_Toc524896188"/>
      <w:bookmarkStart w:id="225" w:name="_Toc524896218"/>
      <w:bookmarkStart w:id="226" w:name="_Toc524902724"/>
      <w:bookmarkStart w:id="227" w:name="_Toc525066143"/>
      <w:bookmarkStart w:id="228" w:name="_Toc525070833"/>
      <w:bookmarkStart w:id="229" w:name="_Toc525938373"/>
      <w:bookmarkStart w:id="230" w:name="_Toc525939221"/>
      <w:bookmarkStart w:id="231" w:name="_Toc525939726"/>
      <w:bookmarkStart w:id="232" w:name="_Toc529218260"/>
      <w:bookmarkStart w:id="233" w:name="_Toc529222683"/>
      <w:bookmarkStart w:id="234" w:name="_Toc529223105"/>
      <w:bookmarkStart w:id="235" w:name="_Toc529223856"/>
      <w:bookmarkStart w:id="236" w:name="_Toc529228252"/>
      <w:bookmarkStart w:id="237" w:name="_Toc2400389"/>
      <w:bookmarkStart w:id="238" w:name="_Toc4316183"/>
      <w:bookmarkStart w:id="239" w:name="_Toc4473324"/>
      <w:bookmarkStart w:id="240" w:name="_Toc69556891"/>
      <w:bookmarkStart w:id="241" w:name="_Toc69556940"/>
      <w:bookmarkStart w:id="242" w:name="_Toc69609814"/>
      <w:bookmarkStart w:id="243" w:name="_Toc70241810"/>
      <w:bookmarkStart w:id="244" w:name="_Toc70242199"/>
      <w:bookmarkStart w:id="245" w:name="_Toc317763618"/>
      <w:bookmarkEnd w:id="175"/>
      <w:bookmarkEnd w:id="176"/>
      <w:bookmarkEnd w:id="177"/>
      <w:bookmarkEnd w:id="178"/>
      <w:bookmarkEnd w:id="179"/>
      <w:r w:rsidRPr="000110B2">
        <w:rPr>
          <w:rFonts w:hAnsi="標楷體"/>
          <w:color w:val="000000" w:themeColor="text1"/>
        </w:rPr>
        <w:t>調查事實：</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D2441F" w:rsidRPr="000110B2" w:rsidRDefault="00D2441F" w:rsidP="000110B2">
      <w:pPr>
        <w:pStyle w:val="21"/>
        <w:spacing w:line="480" w:lineRule="exact"/>
        <w:ind w:leftChars="200" w:left="680" w:firstLine="680"/>
        <w:contextualSpacing/>
        <w:rPr>
          <w:rFonts w:hAnsi="標楷體"/>
          <w:bCs/>
          <w:color w:val="000000" w:themeColor="text1"/>
        </w:rPr>
      </w:pPr>
      <w:r w:rsidRPr="000110B2">
        <w:rPr>
          <w:rFonts w:hAnsi="標楷體"/>
          <w:bCs/>
          <w:color w:val="000000" w:themeColor="text1"/>
        </w:rPr>
        <w:t>本案係據審計部98年度中央政府總決算審核報告，國民年金保險納保對象繳費情形欠佳，基金整體投資收益率偏低，</w:t>
      </w:r>
      <w:r w:rsidRPr="000110B2">
        <w:rPr>
          <w:rFonts w:hAnsi="標楷體"/>
          <w:color w:val="000000" w:themeColor="text1"/>
        </w:rPr>
        <w:t>內政部入出國及移民署等主管機關未能依限報送相關資料，</w:t>
      </w:r>
      <w:r w:rsidRPr="000110B2">
        <w:rPr>
          <w:rFonts w:hAnsi="標楷體"/>
          <w:bCs/>
          <w:color w:val="000000" w:themeColor="text1"/>
        </w:rPr>
        <w:t>不利國民年金保險之長遠發展等情，經第4屆第41次內政及少數民族委員會決議，推派委員調查。案經本院於民國(下同)100年2月9日邀集審計部第一廳科長</w:t>
      </w:r>
      <w:r w:rsidR="00A104FF">
        <w:rPr>
          <w:rFonts w:hAnsi="標楷體"/>
          <w:bCs/>
          <w:color w:val="000000" w:themeColor="text1"/>
        </w:rPr>
        <w:t>溫ＯＯ</w:t>
      </w:r>
      <w:r w:rsidRPr="000110B2">
        <w:rPr>
          <w:rFonts w:hAnsi="標楷體"/>
          <w:bCs/>
          <w:color w:val="000000" w:themeColor="text1"/>
        </w:rPr>
        <w:t>、審計員謝</w:t>
      </w:r>
      <w:r w:rsidR="00A104FF" w:rsidRPr="00A104FF">
        <w:rPr>
          <w:rFonts w:hAnsi="標楷體" w:hint="eastAsia"/>
          <w:bCs/>
          <w:color w:val="000000" w:themeColor="text1"/>
        </w:rPr>
        <w:t>ＯＯ</w:t>
      </w:r>
      <w:r w:rsidRPr="000110B2">
        <w:rPr>
          <w:rFonts w:hAnsi="標楷體"/>
          <w:bCs/>
          <w:color w:val="000000" w:themeColor="text1"/>
        </w:rPr>
        <w:t>到院說明本案該部查核情形，復於同年月14日約詢</w:t>
      </w:r>
      <w:r w:rsidRPr="000110B2">
        <w:rPr>
          <w:rFonts w:hAnsi="標楷體"/>
          <w:color w:val="000000" w:themeColor="text1"/>
        </w:rPr>
        <w:t>勞工保險局總經理</w:t>
      </w:r>
      <w:r w:rsidR="00BD3C25" w:rsidRPr="000110B2">
        <w:rPr>
          <w:rFonts w:hAnsi="標楷體"/>
          <w:color w:val="000000" w:themeColor="text1"/>
        </w:rPr>
        <w:t>陳</w:t>
      </w:r>
      <w:r w:rsidR="00A104FF" w:rsidRPr="00A104FF">
        <w:rPr>
          <w:rFonts w:hAnsi="標楷體" w:hint="eastAsia"/>
          <w:color w:val="000000" w:themeColor="text1"/>
        </w:rPr>
        <w:t>ＯＯ</w:t>
      </w:r>
      <w:r w:rsidRPr="000110B2">
        <w:rPr>
          <w:rFonts w:hAnsi="標楷體"/>
          <w:color w:val="000000" w:themeColor="text1"/>
        </w:rPr>
        <w:t>、</w:t>
      </w:r>
      <w:r w:rsidRPr="000110B2">
        <w:rPr>
          <w:rFonts w:hAnsi="標楷體"/>
          <w:color w:val="000000" w:themeColor="text1"/>
        </w:rPr>
        <w:lastRenderedPageBreak/>
        <w:t>財務處</w:t>
      </w:r>
      <w:r w:rsidR="00BD3C25" w:rsidRPr="000110B2">
        <w:rPr>
          <w:rFonts w:hAnsi="標楷體"/>
          <w:color w:val="000000" w:themeColor="text1"/>
        </w:rPr>
        <w:t>經理</w:t>
      </w:r>
      <w:r w:rsidRPr="000110B2">
        <w:rPr>
          <w:rFonts w:hAnsi="標楷體"/>
          <w:color w:val="000000" w:themeColor="text1"/>
        </w:rPr>
        <w:t>蔡</w:t>
      </w:r>
      <w:r w:rsidR="00A104FF" w:rsidRPr="00A104FF">
        <w:rPr>
          <w:rFonts w:hAnsi="標楷體" w:hint="eastAsia"/>
          <w:color w:val="000000" w:themeColor="text1"/>
        </w:rPr>
        <w:t>ＯＯ</w:t>
      </w:r>
      <w:r w:rsidRPr="000110B2">
        <w:rPr>
          <w:rFonts w:hAnsi="標楷體"/>
          <w:color w:val="000000" w:themeColor="text1"/>
        </w:rPr>
        <w:t>、國民年金業務處</w:t>
      </w:r>
      <w:r w:rsidR="00BD3C25" w:rsidRPr="000110B2">
        <w:rPr>
          <w:rFonts w:hAnsi="標楷體"/>
          <w:color w:val="000000" w:themeColor="text1"/>
        </w:rPr>
        <w:t>經理</w:t>
      </w:r>
      <w:r w:rsidRPr="000110B2">
        <w:rPr>
          <w:rFonts w:hAnsi="標楷體"/>
          <w:color w:val="000000" w:themeColor="text1"/>
        </w:rPr>
        <w:t>方</w:t>
      </w:r>
      <w:r w:rsidR="00A104FF" w:rsidRPr="00A104FF">
        <w:rPr>
          <w:rFonts w:hAnsi="標楷體" w:hint="eastAsia"/>
          <w:color w:val="000000" w:themeColor="text1"/>
        </w:rPr>
        <w:t>ＯＯ</w:t>
      </w:r>
      <w:r w:rsidRPr="000110B2">
        <w:rPr>
          <w:rFonts w:hAnsi="標楷體"/>
          <w:color w:val="000000" w:themeColor="text1"/>
        </w:rPr>
        <w:t>、</w:t>
      </w:r>
      <w:r w:rsidR="00BD3C25" w:rsidRPr="000110B2">
        <w:rPr>
          <w:rFonts w:hAnsi="標楷體"/>
          <w:color w:val="000000" w:themeColor="text1"/>
        </w:rPr>
        <w:t>專員</w:t>
      </w:r>
      <w:r w:rsidRPr="000110B2">
        <w:rPr>
          <w:rFonts w:hAnsi="標楷體"/>
          <w:color w:val="000000" w:themeColor="text1"/>
        </w:rPr>
        <w:t>林</w:t>
      </w:r>
      <w:r w:rsidR="00A104FF" w:rsidRPr="00A104FF">
        <w:rPr>
          <w:rFonts w:hAnsi="標楷體" w:hint="eastAsia"/>
          <w:color w:val="000000" w:themeColor="text1"/>
        </w:rPr>
        <w:t>ＯＯ</w:t>
      </w:r>
      <w:r w:rsidRPr="000110B2">
        <w:rPr>
          <w:rFonts w:hAnsi="標楷體"/>
          <w:color w:val="000000" w:themeColor="text1"/>
        </w:rPr>
        <w:t>、會計室</w:t>
      </w:r>
      <w:r w:rsidR="00BD3C25" w:rsidRPr="000110B2">
        <w:rPr>
          <w:rFonts w:hAnsi="標楷體"/>
          <w:color w:val="000000" w:themeColor="text1"/>
        </w:rPr>
        <w:t>經理</w:t>
      </w:r>
      <w:r w:rsidRPr="000110B2">
        <w:rPr>
          <w:rFonts w:hAnsi="標楷體"/>
          <w:color w:val="000000" w:themeColor="text1"/>
        </w:rPr>
        <w:t>臧</w:t>
      </w:r>
      <w:r w:rsidR="00A104FF" w:rsidRPr="00A104FF">
        <w:rPr>
          <w:rFonts w:hAnsi="標楷體" w:hint="eastAsia"/>
          <w:color w:val="000000" w:themeColor="text1"/>
        </w:rPr>
        <w:t>ＯＯ</w:t>
      </w:r>
      <w:r w:rsidRPr="000110B2">
        <w:rPr>
          <w:rFonts w:hAnsi="標楷體"/>
          <w:color w:val="000000" w:themeColor="text1"/>
        </w:rPr>
        <w:t>、會計科</w:t>
      </w:r>
      <w:r w:rsidR="00BD3C25" w:rsidRPr="000110B2">
        <w:rPr>
          <w:rFonts w:hAnsi="標楷體"/>
          <w:color w:val="000000" w:themeColor="text1"/>
        </w:rPr>
        <w:t>科長</w:t>
      </w:r>
      <w:r w:rsidRPr="000110B2">
        <w:rPr>
          <w:rFonts w:hAnsi="標楷體"/>
          <w:color w:val="000000" w:themeColor="text1"/>
        </w:rPr>
        <w:t>周</w:t>
      </w:r>
      <w:r w:rsidR="00A104FF" w:rsidRPr="00A104FF">
        <w:rPr>
          <w:rFonts w:hAnsi="標楷體" w:hint="eastAsia"/>
          <w:color w:val="000000" w:themeColor="text1"/>
        </w:rPr>
        <w:t>ＯＯ</w:t>
      </w:r>
      <w:r w:rsidRPr="000110B2">
        <w:rPr>
          <w:rFonts w:hAnsi="標楷體"/>
          <w:color w:val="000000" w:themeColor="text1"/>
        </w:rPr>
        <w:t>、同年月15日約詢內政部常務次長曾</w:t>
      </w:r>
      <w:r w:rsidR="00A104FF" w:rsidRPr="00A104FF">
        <w:rPr>
          <w:rFonts w:hAnsi="標楷體" w:hint="eastAsia"/>
          <w:color w:val="000000" w:themeColor="text1"/>
        </w:rPr>
        <w:t>ＯＯ</w:t>
      </w:r>
      <w:r w:rsidRPr="000110B2">
        <w:rPr>
          <w:rFonts w:hAnsi="標楷體"/>
          <w:color w:val="000000" w:themeColor="text1"/>
        </w:rPr>
        <w:t>、社會司司長黃</w:t>
      </w:r>
      <w:r w:rsidR="00A104FF" w:rsidRPr="00A104FF">
        <w:rPr>
          <w:rFonts w:hAnsi="標楷體" w:hint="eastAsia"/>
          <w:color w:val="000000" w:themeColor="text1"/>
        </w:rPr>
        <w:t>ＯＯ</w:t>
      </w:r>
      <w:r w:rsidRPr="000110B2">
        <w:rPr>
          <w:rFonts w:hAnsi="標楷體"/>
          <w:color w:val="000000" w:themeColor="text1"/>
        </w:rPr>
        <w:t>、科長姚</w:t>
      </w:r>
      <w:r w:rsidR="00A104FF" w:rsidRPr="00A104FF">
        <w:rPr>
          <w:rFonts w:hAnsi="標楷體" w:hint="eastAsia"/>
          <w:color w:val="000000" w:themeColor="text1"/>
        </w:rPr>
        <w:t>ＯＯ</w:t>
      </w:r>
      <w:r w:rsidRPr="000110B2">
        <w:rPr>
          <w:rFonts w:hAnsi="標楷體"/>
          <w:color w:val="000000" w:themeColor="text1"/>
        </w:rPr>
        <w:t>、視察陳</w:t>
      </w:r>
      <w:r w:rsidR="00A104FF" w:rsidRPr="00A104FF">
        <w:rPr>
          <w:rFonts w:hAnsi="標楷體" w:hint="eastAsia"/>
          <w:color w:val="000000" w:themeColor="text1"/>
        </w:rPr>
        <w:t>ＯＯ</w:t>
      </w:r>
      <w:r w:rsidRPr="000110B2">
        <w:rPr>
          <w:rFonts w:hAnsi="標楷體"/>
          <w:color w:val="000000" w:themeColor="text1"/>
        </w:rPr>
        <w:t>、專員林</w:t>
      </w:r>
      <w:r w:rsidR="00A104FF" w:rsidRPr="00A104FF">
        <w:rPr>
          <w:rFonts w:hAnsi="標楷體" w:hint="eastAsia"/>
          <w:color w:val="000000" w:themeColor="text1"/>
        </w:rPr>
        <w:t>ＯＯ</w:t>
      </w:r>
      <w:r w:rsidR="006A6AB0" w:rsidRPr="000110B2">
        <w:rPr>
          <w:rFonts w:hAnsi="標楷體" w:hint="eastAsia"/>
          <w:color w:val="000000" w:themeColor="text1"/>
        </w:rPr>
        <w:t>；再於101年1月9日約詢內政部</w:t>
      </w:r>
      <w:r w:rsidR="00952A59" w:rsidRPr="000110B2">
        <w:rPr>
          <w:rFonts w:hAnsi="標楷體" w:hint="eastAsia"/>
          <w:color w:val="000000" w:themeColor="text1"/>
        </w:rPr>
        <w:t>社會司副司長陳</w:t>
      </w:r>
      <w:r w:rsidR="00A104FF" w:rsidRPr="00A104FF">
        <w:rPr>
          <w:rFonts w:hAnsi="標楷體" w:hint="eastAsia"/>
          <w:color w:val="000000" w:themeColor="text1"/>
        </w:rPr>
        <w:t>ＯＯ</w:t>
      </w:r>
      <w:r w:rsidR="00952A59" w:rsidRPr="000110B2">
        <w:rPr>
          <w:rFonts w:hAnsi="標楷體" w:hint="eastAsia"/>
          <w:color w:val="000000" w:themeColor="text1"/>
        </w:rPr>
        <w:t>、</w:t>
      </w:r>
      <w:r w:rsidR="00952A59" w:rsidRPr="000110B2">
        <w:rPr>
          <w:rFonts w:hAnsi="標楷體"/>
          <w:color w:val="000000" w:themeColor="text1"/>
        </w:rPr>
        <w:t>科長姚</w:t>
      </w:r>
      <w:r w:rsidR="00A104FF" w:rsidRPr="00A104FF">
        <w:rPr>
          <w:rFonts w:hAnsi="標楷體" w:hint="eastAsia"/>
          <w:color w:val="000000" w:themeColor="text1"/>
        </w:rPr>
        <w:t>ＯＯ</w:t>
      </w:r>
      <w:r w:rsidR="00952A59" w:rsidRPr="000110B2">
        <w:rPr>
          <w:rFonts w:hAnsi="標楷體"/>
          <w:color w:val="000000" w:themeColor="text1"/>
        </w:rPr>
        <w:t>、視察</w:t>
      </w:r>
      <w:r w:rsidR="00952A59" w:rsidRPr="000110B2">
        <w:rPr>
          <w:rFonts w:hAnsi="標楷體" w:hint="eastAsia"/>
          <w:color w:val="000000" w:themeColor="text1"/>
        </w:rPr>
        <w:t>陳</w:t>
      </w:r>
      <w:r w:rsidR="00A104FF" w:rsidRPr="00A104FF">
        <w:rPr>
          <w:rFonts w:hAnsi="標楷體" w:hint="eastAsia"/>
          <w:color w:val="000000" w:themeColor="text1"/>
        </w:rPr>
        <w:t>ＯＯ</w:t>
      </w:r>
      <w:r w:rsidR="006A6AB0" w:rsidRPr="000110B2">
        <w:rPr>
          <w:rFonts w:hAnsi="標楷體" w:hint="eastAsia"/>
          <w:color w:val="000000" w:themeColor="text1"/>
        </w:rPr>
        <w:t>、</w:t>
      </w:r>
      <w:r w:rsidR="00952A59" w:rsidRPr="000110B2">
        <w:rPr>
          <w:rFonts w:hAnsi="標楷體" w:hint="eastAsia"/>
          <w:color w:val="000000" w:themeColor="text1"/>
        </w:rPr>
        <w:t>科員呂</w:t>
      </w:r>
      <w:r w:rsidR="00A104FF" w:rsidRPr="00A104FF">
        <w:rPr>
          <w:rFonts w:hAnsi="標楷體" w:hint="eastAsia"/>
          <w:color w:val="000000" w:themeColor="text1"/>
        </w:rPr>
        <w:t>ＯＯ</w:t>
      </w:r>
      <w:r w:rsidR="00952A59" w:rsidRPr="000110B2">
        <w:rPr>
          <w:rFonts w:hAnsi="標楷體" w:hint="eastAsia"/>
          <w:color w:val="000000" w:themeColor="text1"/>
        </w:rPr>
        <w:t>、</w:t>
      </w:r>
      <w:r w:rsidR="006A6AB0" w:rsidRPr="000110B2">
        <w:rPr>
          <w:rFonts w:hAnsi="標楷體" w:hint="eastAsia"/>
          <w:color w:val="000000" w:themeColor="text1"/>
        </w:rPr>
        <w:t>勞工保險局</w:t>
      </w:r>
      <w:r w:rsidR="00952A59" w:rsidRPr="000110B2">
        <w:rPr>
          <w:rFonts w:hAnsi="標楷體" w:hint="eastAsia"/>
          <w:color w:val="000000" w:themeColor="text1"/>
        </w:rPr>
        <w:t>經理方</w:t>
      </w:r>
      <w:r w:rsidR="00A104FF" w:rsidRPr="00A104FF">
        <w:rPr>
          <w:rFonts w:hAnsi="標楷體" w:hint="eastAsia"/>
          <w:color w:val="000000" w:themeColor="text1"/>
        </w:rPr>
        <w:t>ＯＯ</w:t>
      </w:r>
      <w:r w:rsidR="00952A59" w:rsidRPr="000110B2">
        <w:rPr>
          <w:rFonts w:hAnsi="標楷體" w:hint="eastAsia"/>
          <w:color w:val="000000" w:themeColor="text1"/>
        </w:rPr>
        <w:t>、科長林</w:t>
      </w:r>
      <w:r w:rsidR="00A104FF" w:rsidRPr="00A104FF">
        <w:rPr>
          <w:rFonts w:hAnsi="標楷體" w:hint="eastAsia"/>
          <w:color w:val="000000" w:themeColor="text1"/>
        </w:rPr>
        <w:t>ＯＯ</w:t>
      </w:r>
      <w:r w:rsidR="00952A59" w:rsidRPr="000110B2">
        <w:rPr>
          <w:rFonts w:hAnsi="標楷體" w:hint="eastAsia"/>
          <w:color w:val="000000" w:themeColor="text1"/>
        </w:rPr>
        <w:t>、專員周</w:t>
      </w:r>
      <w:r w:rsidR="00A104FF" w:rsidRPr="00A104FF">
        <w:rPr>
          <w:rFonts w:hAnsi="標楷體" w:hint="eastAsia"/>
          <w:color w:val="000000" w:themeColor="text1"/>
        </w:rPr>
        <w:t>ＯＯ</w:t>
      </w:r>
      <w:r w:rsidR="00952A59" w:rsidRPr="000110B2">
        <w:rPr>
          <w:rFonts w:hAnsi="標楷體" w:hint="eastAsia"/>
          <w:color w:val="000000" w:themeColor="text1"/>
        </w:rPr>
        <w:t>、專員林</w:t>
      </w:r>
      <w:r w:rsidR="00A104FF" w:rsidRPr="00A104FF">
        <w:rPr>
          <w:rFonts w:hAnsi="標楷體" w:hint="eastAsia"/>
          <w:color w:val="000000" w:themeColor="text1"/>
        </w:rPr>
        <w:t>ＯＯ</w:t>
      </w:r>
      <w:r w:rsidR="006A6AB0" w:rsidRPr="000110B2">
        <w:rPr>
          <w:rFonts w:hAnsi="標楷體" w:hint="eastAsia"/>
          <w:color w:val="000000" w:themeColor="text1"/>
        </w:rPr>
        <w:t>、行政院</w:t>
      </w:r>
      <w:r w:rsidR="007856C9" w:rsidRPr="000110B2">
        <w:rPr>
          <w:rFonts w:hAnsi="標楷體" w:hint="eastAsia"/>
          <w:color w:val="000000" w:themeColor="text1"/>
        </w:rPr>
        <w:t>前</w:t>
      </w:r>
      <w:r w:rsidR="006A6AB0" w:rsidRPr="000110B2">
        <w:rPr>
          <w:rFonts w:hAnsi="標楷體" w:hint="eastAsia"/>
          <w:color w:val="000000" w:themeColor="text1"/>
        </w:rPr>
        <w:t>主計</w:t>
      </w:r>
      <w:r w:rsidR="007856C9" w:rsidRPr="000110B2">
        <w:rPr>
          <w:rFonts w:hAnsi="標楷體" w:hint="eastAsia"/>
          <w:color w:val="000000" w:themeColor="text1"/>
        </w:rPr>
        <w:t>處第二局(101年2月6日行政院改組，行政院主計處第二局改制為行政院主計總處基金預算處)局長</w:t>
      </w:r>
      <w:r w:rsidR="00952A59" w:rsidRPr="000110B2">
        <w:rPr>
          <w:rFonts w:hAnsi="標楷體" w:hint="eastAsia"/>
          <w:color w:val="000000" w:themeColor="text1"/>
        </w:rPr>
        <w:t>楊</w:t>
      </w:r>
      <w:r w:rsidR="00A104FF" w:rsidRPr="00A104FF">
        <w:rPr>
          <w:rFonts w:hAnsi="標楷體" w:hint="eastAsia"/>
          <w:color w:val="000000" w:themeColor="text1"/>
        </w:rPr>
        <w:t>ＯＯ</w:t>
      </w:r>
      <w:r w:rsidR="00952A59" w:rsidRPr="000110B2">
        <w:rPr>
          <w:rFonts w:hAnsi="標楷體" w:hint="eastAsia"/>
          <w:color w:val="000000" w:themeColor="text1"/>
        </w:rPr>
        <w:t>、科長巫</w:t>
      </w:r>
      <w:r w:rsidR="00A104FF" w:rsidRPr="00A104FF">
        <w:rPr>
          <w:rFonts w:hAnsi="標楷體" w:hint="eastAsia"/>
          <w:color w:val="000000" w:themeColor="text1"/>
        </w:rPr>
        <w:t>ＯＯ</w:t>
      </w:r>
      <w:r w:rsidR="00952A59" w:rsidRPr="000110B2">
        <w:rPr>
          <w:rFonts w:hAnsi="標楷體" w:hint="eastAsia"/>
          <w:color w:val="000000" w:themeColor="text1"/>
        </w:rPr>
        <w:t>、專員王</w:t>
      </w:r>
      <w:r w:rsidR="00A104FF" w:rsidRPr="00A104FF">
        <w:rPr>
          <w:rFonts w:hAnsi="標楷體" w:hint="eastAsia"/>
          <w:color w:val="000000" w:themeColor="text1"/>
        </w:rPr>
        <w:t>ＯＯ</w:t>
      </w:r>
      <w:r w:rsidRPr="000110B2">
        <w:rPr>
          <w:rFonts w:hAnsi="標楷體"/>
          <w:bCs/>
          <w:color w:val="000000" w:themeColor="text1"/>
        </w:rPr>
        <w:t>等，並參酌所檢送之相關資料，彙整相關事實如下：</w:t>
      </w:r>
    </w:p>
    <w:p w:rsidR="00CE4CA9" w:rsidRPr="000110B2" w:rsidRDefault="00D2441F" w:rsidP="00D2441F">
      <w:pPr>
        <w:pStyle w:val="2"/>
        <w:spacing w:line="480" w:lineRule="exact"/>
        <w:ind w:left="1020" w:hanging="680"/>
        <w:rPr>
          <w:rFonts w:hAnsi="標楷體"/>
          <w:color w:val="000000" w:themeColor="text1"/>
        </w:rPr>
      </w:pPr>
      <w:bookmarkStart w:id="246" w:name="_Toc317763619"/>
      <w:r w:rsidRPr="000110B2">
        <w:rPr>
          <w:rFonts w:hAnsi="標楷體"/>
          <w:color w:val="000000" w:themeColor="text1"/>
        </w:rPr>
        <w:t>國民年金保險</w:t>
      </w:r>
      <w:r w:rsidR="00CE4CA9" w:rsidRPr="000110B2">
        <w:rPr>
          <w:rFonts w:hAnsi="標楷體" w:hint="eastAsia"/>
          <w:color w:val="000000" w:themeColor="text1"/>
        </w:rPr>
        <w:t>之</w:t>
      </w:r>
      <w:r w:rsidRPr="000110B2">
        <w:rPr>
          <w:rFonts w:hAnsi="標楷體"/>
          <w:color w:val="000000" w:themeColor="text1"/>
        </w:rPr>
        <w:t>開辦</w:t>
      </w:r>
      <w:bookmarkEnd w:id="246"/>
    </w:p>
    <w:p w:rsidR="00D2441F" w:rsidRPr="000110B2" w:rsidRDefault="00D2441F" w:rsidP="001B185A">
      <w:pPr>
        <w:pStyle w:val="3"/>
        <w:ind w:left="1134"/>
        <w:rPr>
          <w:rFonts w:hAnsi="標楷體"/>
          <w:color w:val="000000" w:themeColor="text1"/>
        </w:rPr>
      </w:pPr>
      <w:r w:rsidRPr="000110B2">
        <w:rPr>
          <w:rFonts w:hAnsi="標楷體"/>
          <w:color w:val="000000" w:themeColor="text1"/>
        </w:rPr>
        <w:t>緣起</w:t>
      </w:r>
    </w:p>
    <w:p w:rsidR="00D2441F" w:rsidRPr="000110B2" w:rsidRDefault="00D2441F" w:rsidP="001B185A">
      <w:pPr>
        <w:pStyle w:val="21"/>
        <w:tabs>
          <w:tab w:val="clear" w:pos="567"/>
          <w:tab w:val="left" w:pos="1134"/>
        </w:tabs>
        <w:spacing w:line="480" w:lineRule="exact"/>
        <w:ind w:leftChars="333" w:left="1133" w:firstLineChars="166" w:firstLine="565"/>
        <w:contextualSpacing/>
        <w:rPr>
          <w:rFonts w:hAnsi="標楷體"/>
          <w:color w:val="000000" w:themeColor="text1"/>
        </w:rPr>
      </w:pPr>
      <w:r w:rsidRPr="000110B2">
        <w:rPr>
          <w:rFonts w:hAnsi="標楷體"/>
          <w:color w:val="000000" w:themeColor="text1"/>
        </w:rPr>
        <w:t>由於我國國民65歲以上之平均餘命逐年增加，而家庭扶持老人之傳統功能漸趨式微，子女供養老人比例逐年下降，我國在實施公教、軍、勞保等職域性社會保險多年後，為使全體國民均能享有老年生活基本經濟安全保障，國民年金保險之規劃與實施，即以未能享有社會保險保障之國民約400萬餘人為主要保障對象，而經由國民年金制度之開辦，亦使我國之社會安全網絡得以全面性建構，並落實「全民照顧」之理念</w:t>
      </w:r>
      <w:r w:rsidR="00CE4CA9" w:rsidRPr="000110B2">
        <w:rPr>
          <w:rFonts w:hAnsi="標楷體" w:hint="eastAsia"/>
          <w:color w:val="000000" w:themeColor="text1"/>
        </w:rPr>
        <w:t>。有關國民年金之重要</w:t>
      </w:r>
      <w:r w:rsidR="003E3544" w:rsidRPr="000110B2">
        <w:rPr>
          <w:rFonts w:hAnsi="標楷體" w:hint="eastAsia"/>
          <w:color w:val="000000" w:themeColor="text1"/>
        </w:rPr>
        <w:t>紀</w:t>
      </w:r>
      <w:r w:rsidR="00CE4CA9" w:rsidRPr="000110B2">
        <w:rPr>
          <w:rFonts w:hAnsi="標楷體" w:hint="eastAsia"/>
          <w:color w:val="000000" w:themeColor="text1"/>
        </w:rPr>
        <w:t>事，請詳表E。我國社會保險之狀況請分別詳表A(總表)、表A-1(給付項目)、表A-2(保險費之負擔人)、表A-3(行政事務費)。</w:t>
      </w:r>
    </w:p>
    <w:p w:rsidR="00D2441F" w:rsidRPr="000110B2" w:rsidRDefault="00CE4CA9" w:rsidP="001B185A">
      <w:pPr>
        <w:pStyle w:val="3"/>
        <w:ind w:left="1134"/>
        <w:rPr>
          <w:rFonts w:hAnsi="標楷體"/>
          <w:color w:val="000000" w:themeColor="text1"/>
        </w:rPr>
      </w:pPr>
      <w:r w:rsidRPr="000110B2">
        <w:rPr>
          <w:rFonts w:hAnsi="標楷體" w:hint="eastAsia"/>
          <w:color w:val="000000" w:themeColor="text1"/>
        </w:rPr>
        <w:t>性質：</w:t>
      </w:r>
      <w:r w:rsidR="00D2441F" w:rsidRPr="000110B2">
        <w:rPr>
          <w:rFonts w:hAnsi="標楷體"/>
          <w:color w:val="000000" w:themeColor="text1"/>
        </w:rPr>
        <w:t>強制加保或任意加保</w:t>
      </w:r>
    </w:p>
    <w:p w:rsidR="00D2441F" w:rsidRPr="000110B2" w:rsidRDefault="00D2441F" w:rsidP="001B185A">
      <w:pPr>
        <w:pStyle w:val="21"/>
        <w:tabs>
          <w:tab w:val="clear" w:pos="567"/>
          <w:tab w:val="left" w:pos="1134"/>
        </w:tabs>
        <w:spacing w:line="480" w:lineRule="exact"/>
        <w:ind w:leftChars="333" w:left="1133" w:firstLineChars="166" w:firstLine="565"/>
        <w:contextualSpacing/>
        <w:rPr>
          <w:rFonts w:hAnsi="標楷體"/>
          <w:color w:val="000000" w:themeColor="text1"/>
        </w:rPr>
      </w:pPr>
      <w:r w:rsidRPr="000110B2">
        <w:rPr>
          <w:rFonts w:hAnsi="標楷體"/>
          <w:color w:val="000000" w:themeColor="text1"/>
        </w:rPr>
        <w:t>有關國民年金保險究屬強制加保抑或任意加保，據內政部說明略以：</w:t>
      </w:r>
    </w:p>
    <w:p w:rsidR="00D2441F" w:rsidRPr="000110B2" w:rsidRDefault="00D2441F" w:rsidP="001B185A">
      <w:pPr>
        <w:pStyle w:val="4"/>
        <w:tabs>
          <w:tab w:val="left" w:pos="1985"/>
        </w:tabs>
        <w:ind w:left="1418"/>
        <w:rPr>
          <w:rFonts w:hAnsi="標楷體"/>
          <w:color w:val="000000" w:themeColor="text1"/>
        </w:rPr>
      </w:pPr>
      <w:r w:rsidRPr="000110B2">
        <w:rPr>
          <w:rFonts w:hAnsi="標楷體"/>
          <w:color w:val="000000" w:themeColor="text1"/>
        </w:rPr>
        <w:lastRenderedPageBreak/>
        <w:t>依國民年金法第7條規定：「未滿65歲國民，在國內設有戶籍而有下列情形之ㄧ者，除應參加或已參加相關社會保險者外，應參加本保險為被保險人：1、年滿25歲，且未領取相關社會保險老年給付。…」依上開規定，符合國民年金納保規定者，均應參加國民年金保險，尚無法自由選擇，故屬「強制加保」。</w:t>
      </w:r>
    </w:p>
    <w:p w:rsidR="00D2441F" w:rsidRPr="000110B2" w:rsidRDefault="00D2441F" w:rsidP="001B185A">
      <w:pPr>
        <w:pStyle w:val="4"/>
        <w:tabs>
          <w:tab w:val="left" w:pos="1985"/>
        </w:tabs>
        <w:ind w:left="1418"/>
        <w:rPr>
          <w:rFonts w:hAnsi="標楷體"/>
          <w:color w:val="000000" w:themeColor="text1"/>
        </w:rPr>
      </w:pPr>
      <w:r w:rsidRPr="000110B2">
        <w:rPr>
          <w:rFonts w:hAnsi="標楷體"/>
          <w:color w:val="000000" w:themeColor="text1"/>
        </w:rPr>
        <w:t>惟考量國民年金保險被保險人大部分均屬無工作之經濟弱勢者，為避免被保險人無力繳納保險費加徵滯納金或強制執行，將影響被保險人之經濟生活，有違國民年金保險之意旨。是以，被保險人未繳納保險費時，不會加徵滯納金及強制執行，惟將酌收利息，並將影響此期間相關保險給付權益。上開「柔性強制納保」雖針對未繳納保險費者，不加徵滯納金及不強制執行，惟仍屬「強制納保」之一種。</w:t>
      </w:r>
    </w:p>
    <w:p w:rsidR="007008DF" w:rsidRPr="000110B2" w:rsidRDefault="007008DF" w:rsidP="007008DF">
      <w:pPr>
        <w:pStyle w:val="2"/>
        <w:spacing w:line="480" w:lineRule="exact"/>
        <w:ind w:left="1020" w:hanging="680"/>
        <w:rPr>
          <w:rFonts w:hAnsi="標楷體"/>
          <w:color w:val="000000" w:themeColor="text1"/>
        </w:rPr>
      </w:pPr>
      <w:bookmarkStart w:id="247" w:name="_Toc317763620"/>
      <w:r w:rsidRPr="000110B2">
        <w:rPr>
          <w:rFonts w:hAnsi="標楷體"/>
          <w:color w:val="000000" w:themeColor="text1"/>
        </w:rPr>
        <w:t>國民年金保險目前辦理情形</w:t>
      </w:r>
      <w:bookmarkEnd w:id="247"/>
    </w:p>
    <w:p w:rsidR="007008DF" w:rsidRPr="000110B2" w:rsidRDefault="007008DF" w:rsidP="001B185A">
      <w:pPr>
        <w:pStyle w:val="3"/>
        <w:ind w:left="1134"/>
        <w:rPr>
          <w:rFonts w:hAnsi="標楷體"/>
          <w:color w:val="000000" w:themeColor="text1"/>
        </w:rPr>
      </w:pPr>
      <w:r w:rsidRPr="000110B2">
        <w:rPr>
          <w:rFonts w:hAnsi="標楷體"/>
          <w:color w:val="000000" w:themeColor="text1"/>
        </w:rPr>
        <w:t>有關國民年金保險目前辦理情形，據內政部說明如下：</w:t>
      </w:r>
    </w:p>
    <w:p w:rsidR="007008DF" w:rsidRPr="000110B2" w:rsidRDefault="007008DF" w:rsidP="001B185A">
      <w:pPr>
        <w:pStyle w:val="4"/>
        <w:tabs>
          <w:tab w:val="left" w:pos="1985"/>
        </w:tabs>
        <w:ind w:left="1418"/>
        <w:rPr>
          <w:rFonts w:hAnsi="標楷體"/>
          <w:color w:val="000000" w:themeColor="text1"/>
        </w:rPr>
      </w:pPr>
      <w:r w:rsidRPr="000110B2">
        <w:rPr>
          <w:rFonts w:hAnsi="標楷體"/>
          <w:color w:val="000000" w:themeColor="text1"/>
        </w:rPr>
        <w:t>被保險人</w:t>
      </w:r>
      <w:r w:rsidRPr="000110B2">
        <w:rPr>
          <w:rFonts w:hAnsi="標楷體" w:hint="eastAsia"/>
          <w:color w:val="000000" w:themeColor="text1"/>
        </w:rPr>
        <w:t>人數</w:t>
      </w:r>
      <w:r w:rsidRPr="000110B2">
        <w:rPr>
          <w:rFonts w:hAnsi="標楷體"/>
          <w:color w:val="000000" w:themeColor="text1"/>
        </w:rPr>
        <w:t>：截至100年9月底，本保險之被保險人人數為386</w:t>
      </w:r>
      <w:r w:rsidRPr="000110B2">
        <w:rPr>
          <w:rFonts w:hAnsi="標楷體" w:hint="eastAsia"/>
          <w:color w:val="000000" w:themeColor="text1"/>
        </w:rPr>
        <w:t>.8</w:t>
      </w:r>
      <w:r w:rsidRPr="000110B2">
        <w:rPr>
          <w:rFonts w:hAnsi="標楷體"/>
          <w:color w:val="000000" w:themeColor="text1"/>
        </w:rPr>
        <w:t>萬餘人，各項身份</w:t>
      </w:r>
      <w:r w:rsidRPr="000110B2">
        <w:rPr>
          <w:rFonts w:hAnsi="標楷體" w:hint="eastAsia"/>
          <w:color w:val="000000" w:themeColor="text1"/>
        </w:rPr>
        <w:t>之</w:t>
      </w:r>
      <w:r w:rsidRPr="000110B2">
        <w:rPr>
          <w:rFonts w:hAnsi="標楷體"/>
          <w:color w:val="000000" w:themeColor="text1"/>
        </w:rPr>
        <w:t>被保險人</w:t>
      </w:r>
      <w:r w:rsidRPr="000110B2">
        <w:rPr>
          <w:rFonts w:hAnsi="標楷體" w:hint="eastAsia"/>
          <w:color w:val="000000" w:themeColor="text1"/>
        </w:rPr>
        <w:t>數</w:t>
      </w:r>
      <w:r w:rsidRPr="000110B2">
        <w:rPr>
          <w:rFonts w:hAnsi="標楷體"/>
          <w:color w:val="000000" w:themeColor="text1"/>
        </w:rPr>
        <w:t>，詳表</w:t>
      </w:r>
      <w:r w:rsidRPr="000110B2">
        <w:rPr>
          <w:rFonts w:hAnsi="標楷體" w:hint="eastAsia"/>
          <w:color w:val="000000" w:themeColor="text1"/>
        </w:rPr>
        <w:t>1</w:t>
      </w:r>
      <w:r w:rsidRPr="000110B2">
        <w:rPr>
          <w:rFonts w:hAnsi="標楷體"/>
          <w:color w:val="000000" w:themeColor="text1"/>
        </w:rPr>
        <w:t>-</w:t>
      </w:r>
      <w:r w:rsidRPr="000110B2">
        <w:rPr>
          <w:rFonts w:hAnsi="標楷體" w:hint="eastAsia"/>
          <w:color w:val="000000" w:themeColor="text1"/>
        </w:rPr>
        <w:t>1</w:t>
      </w:r>
      <w:r w:rsidRPr="000110B2">
        <w:rPr>
          <w:rFonts w:hAnsi="標楷體"/>
          <w:color w:val="000000" w:themeColor="text1"/>
        </w:rPr>
        <w:t>。</w:t>
      </w:r>
    </w:p>
    <w:p w:rsidR="007008DF" w:rsidRPr="000110B2" w:rsidRDefault="007008DF" w:rsidP="001B185A">
      <w:pPr>
        <w:pStyle w:val="4"/>
        <w:tabs>
          <w:tab w:val="left" w:pos="1985"/>
        </w:tabs>
        <w:ind w:left="1418"/>
        <w:rPr>
          <w:rFonts w:hAnsi="標楷體"/>
          <w:color w:val="000000" w:themeColor="text1"/>
        </w:rPr>
      </w:pPr>
      <w:r w:rsidRPr="000110B2">
        <w:rPr>
          <w:rFonts w:hAnsi="標楷體"/>
          <w:color w:val="000000" w:themeColor="text1"/>
        </w:rPr>
        <w:t>保險費：保險費</w:t>
      </w:r>
      <w:r w:rsidRPr="000110B2">
        <w:rPr>
          <w:rFonts w:hAnsi="標楷體" w:hint="eastAsia"/>
          <w:color w:val="000000" w:themeColor="text1"/>
        </w:rPr>
        <w:t>之負擔人，有被保險人及各級政府，無雇主，其負擔比例如表2-1；</w:t>
      </w:r>
      <w:r w:rsidR="00EA2E27" w:rsidRPr="000110B2">
        <w:rPr>
          <w:rFonts w:hAnsi="標楷體" w:hint="eastAsia"/>
          <w:color w:val="000000" w:themeColor="text1"/>
        </w:rPr>
        <w:t>金額則如表2-2(費率為</w:t>
      </w:r>
      <w:r w:rsidRPr="000110B2">
        <w:rPr>
          <w:rFonts w:hAnsi="標楷體" w:hint="eastAsia"/>
          <w:color w:val="000000" w:themeColor="text1"/>
        </w:rPr>
        <w:t>7%</w:t>
      </w:r>
      <w:r w:rsidR="00EA2E27" w:rsidRPr="000110B2">
        <w:rPr>
          <w:rFonts w:hAnsi="標楷體" w:hint="eastAsia"/>
          <w:color w:val="000000" w:themeColor="text1"/>
        </w:rPr>
        <w:t>)</w:t>
      </w:r>
      <w:r w:rsidRPr="000110B2">
        <w:rPr>
          <w:rFonts w:hAnsi="標楷體" w:hint="eastAsia"/>
          <w:color w:val="000000" w:themeColor="text1"/>
        </w:rPr>
        <w:t>。</w:t>
      </w:r>
    </w:p>
    <w:p w:rsidR="007008DF" w:rsidRPr="000110B2" w:rsidRDefault="007008DF" w:rsidP="001B185A">
      <w:pPr>
        <w:pStyle w:val="4"/>
        <w:tabs>
          <w:tab w:val="left" w:pos="1985"/>
        </w:tabs>
        <w:ind w:left="1418"/>
        <w:rPr>
          <w:rFonts w:hAnsi="標楷體"/>
          <w:color w:val="000000" w:themeColor="text1"/>
        </w:rPr>
      </w:pPr>
      <w:r w:rsidRPr="000110B2">
        <w:rPr>
          <w:rFonts w:hAnsi="標楷體"/>
          <w:color w:val="000000" w:themeColor="text1"/>
        </w:rPr>
        <w:t>保險費</w:t>
      </w:r>
      <w:r w:rsidRPr="000110B2">
        <w:rPr>
          <w:rFonts w:hAnsi="標楷體" w:hint="eastAsia"/>
          <w:color w:val="000000" w:themeColor="text1"/>
        </w:rPr>
        <w:t>之繳納情形：</w:t>
      </w:r>
      <w:r w:rsidRPr="000110B2">
        <w:rPr>
          <w:rFonts w:hAnsi="標楷體"/>
          <w:color w:val="000000" w:themeColor="text1"/>
        </w:rPr>
        <w:t>100年9月份保險費(繳費期限為100年11月30日)應繳人數為386.8萬餘人，截至100年12月13日止，已繳費被保險人</w:t>
      </w:r>
      <w:r w:rsidRPr="000110B2">
        <w:rPr>
          <w:rFonts w:hAnsi="標楷體" w:hint="eastAsia"/>
          <w:color w:val="000000" w:themeColor="text1"/>
        </w:rPr>
        <w:t>計</w:t>
      </w:r>
      <w:r w:rsidRPr="000110B2">
        <w:rPr>
          <w:rFonts w:hAnsi="標楷體"/>
          <w:color w:val="000000" w:themeColor="text1"/>
        </w:rPr>
        <w:t>198.2萬餘人，欠費被保險人</w:t>
      </w:r>
      <w:r w:rsidRPr="000110B2">
        <w:rPr>
          <w:rFonts w:hAnsi="標楷體" w:hint="eastAsia"/>
          <w:color w:val="000000" w:themeColor="text1"/>
        </w:rPr>
        <w:t>計</w:t>
      </w:r>
      <w:r w:rsidRPr="000110B2">
        <w:rPr>
          <w:rFonts w:hAnsi="標楷體"/>
          <w:color w:val="000000" w:themeColor="text1"/>
        </w:rPr>
        <w:t>188.6萬餘人，</w:t>
      </w:r>
      <w:r w:rsidR="00BD3D3C" w:rsidRPr="000110B2">
        <w:rPr>
          <w:rFonts w:hAnsi="標楷體" w:hint="eastAsia"/>
          <w:color w:val="000000" w:themeColor="text1"/>
        </w:rPr>
        <w:t>其所得</w:t>
      </w:r>
      <w:r w:rsidR="00EA2E27" w:rsidRPr="000110B2">
        <w:rPr>
          <w:rFonts w:hAnsi="標楷體" w:hint="eastAsia"/>
          <w:color w:val="000000" w:themeColor="text1"/>
        </w:rPr>
        <w:t>及</w:t>
      </w:r>
      <w:r w:rsidR="00BD3D3C" w:rsidRPr="000110B2">
        <w:rPr>
          <w:rFonts w:hAnsi="標楷體" w:hint="eastAsia"/>
          <w:color w:val="000000" w:themeColor="text1"/>
        </w:rPr>
        <w:t>身障情況、年齡、地區之分配</w:t>
      </w:r>
      <w:r w:rsidR="00EA2E27" w:rsidRPr="000110B2">
        <w:rPr>
          <w:rFonts w:hAnsi="標楷體" w:hint="eastAsia"/>
          <w:color w:val="000000" w:themeColor="text1"/>
        </w:rPr>
        <w:t>情況</w:t>
      </w:r>
      <w:r w:rsidR="00BD3D3C" w:rsidRPr="000110B2">
        <w:rPr>
          <w:rFonts w:hAnsi="標楷體" w:hint="eastAsia"/>
          <w:color w:val="000000" w:themeColor="text1"/>
        </w:rPr>
        <w:t>，請分</w:t>
      </w:r>
      <w:r w:rsidRPr="000110B2">
        <w:rPr>
          <w:rFonts w:hAnsi="標楷體"/>
          <w:color w:val="000000" w:themeColor="text1"/>
        </w:rPr>
        <w:t>詳表3-1-1、表3-1-2、表3-1-3。</w:t>
      </w:r>
      <w:r w:rsidR="00780CC8" w:rsidRPr="000110B2">
        <w:rPr>
          <w:rFonts w:hAnsi="標楷體"/>
          <w:color w:val="000000" w:themeColor="text1"/>
        </w:rPr>
        <w:t>國民年金保險開辦至100年9</w:t>
      </w:r>
      <w:r w:rsidR="00780CC8" w:rsidRPr="000110B2">
        <w:rPr>
          <w:rFonts w:hAnsi="標楷體"/>
          <w:color w:val="000000" w:themeColor="text1"/>
        </w:rPr>
        <w:lastRenderedPageBreak/>
        <w:t>月，被保險人應計收保險費金額為</w:t>
      </w:r>
      <w:r w:rsidR="00C000ED" w:rsidRPr="000110B2">
        <w:rPr>
          <w:rFonts w:hAnsi="標楷體" w:hint="eastAsia"/>
          <w:color w:val="000000" w:themeColor="text1"/>
        </w:rPr>
        <w:t>新臺幣(下同)</w:t>
      </w:r>
      <w:r w:rsidR="00780CC8" w:rsidRPr="000110B2">
        <w:rPr>
          <w:rFonts w:hAnsi="標楷體"/>
          <w:color w:val="000000" w:themeColor="text1"/>
        </w:rPr>
        <w:t>931億餘元，截至100</w:t>
      </w:r>
      <w:r w:rsidR="00EA2E27" w:rsidRPr="000110B2">
        <w:rPr>
          <w:rFonts w:hAnsi="標楷體" w:hint="eastAsia"/>
          <w:color w:val="000000" w:themeColor="text1"/>
        </w:rPr>
        <w:t>年</w:t>
      </w:r>
      <w:r w:rsidR="00780CC8" w:rsidRPr="000110B2">
        <w:rPr>
          <w:rFonts w:hAnsi="標楷體"/>
          <w:color w:val="000000" w:themeColor="text1"/>
        </w:rPr>
        <w:t>12</w:t>
      </w:r>
      <w:r w:rsidR="00EA2E27" w:rsidRPr="000110B2">
        <w:rPr>
          <w:rFonts w:hAnsi="標楷體" w:hint="eastAsia"/>
          <w:color w:val="000000" w:themeColor="text1"/>
        </w:rPr>
        <w:t>月</w:t>
      </w:r>
      <w:r w:rsidR="00780CC8" w:rsidRPr="000110B2">
        <w:rPr>
          <w:rFonts w:hAnsi="標楷體"/>
          <w:color w:val="000000" w:themeColor="text1"/>
        </w:rPr>
        <w:t>13</w:t>
      </w:r>
      <w:r w:rsidR="00EA2E27" w:rsidRPr="000110B2">
        <w:rPr>
          <w:rFonts w:hAnsi="標楷體" w:hint="eastAsia"/>
          <w:color w:val="000000" w:themeColor="text1"/>
        </w:rPr>
        <w:t>日</w:t>
      </w:r>
      <w:r w:rsidR="00780CC8" w:rsidRPr="000110B2">
        <w:rPr>
          <w:rFonts w:hAnsi="標楷體"/>
          <w:color w:val="000000" w:themeColor="text1"/>
        </w:rPr>
        <w:t>止，已收534億餘元，詳表3-2。</w:t>
      </w:r>
    </w:p>
    <w:p w:rsidR="00E32F00" w:rsidRPr="000110B2" w:rsidRDefault="00E32F00" w:rsidP="001B185A">
      <w:pPr>
        <w:pStyle w:val="4"/>
        <w:tabs>
          <w:tab w:val="left" w:pos="1985"/>
        </w:tabs>
        <w:ind w:left="1418"/>
        <w:rPr>
          <w:rFonts w:hAnsi="標楷體"/>
          <w:color w:val="000000" w:themeColor="text1"/>
        </w:rPr>
      </w:pPr>
      <w:r w:rsidRPr="000110B2">
        <w:rPr>
          <w:rFonts w:hAnsi="標楷體"/>
          <w:color w:val="000000" w:themeColor="text1"/>
        </w:rPr>
        <w:t>給付核付</w:t>
      </w:r>
      <w:r w:rsidRPr="000110B2">
        <w:rPr>
          <w:rFonts w:hAnsi="標楷體" w:hint="eastAsia"/>
          <w:color w:val="000000" w:themeColor="text1"/>
        </w:rPr>
        <w:t>之</w:t>
      </w:r>
      <w:r w:rsidRPr="000110B2">
        <w:rPr>
          <w:rFonts w:hAnsi="標楷體"/>
          <w:color w:val="000000" w:themeColor="text1"/>
        </w:rPr>
        <w:t>人數：國民年金給付</w:t>
      </w:r>
      <w:r w:rsidRPr="000110B2">
        <w:rPr>
          <w:rFonts w:hAnsi="標楷體" w:hint="eastAsia"/>
          <w:color w:val="000000" w:themeColor="text1"/>
        </w:rPr>
        <w:t>開辦迄</w:t>
      </w:r>
      <w:r w:rsidRPr="000110B2">
        <w:rPr>
          <w:rFonts w:hAnsi="標楷體"/>
          <w:color w:val="000000" w:themeColor="text1"/>
        </w:rPr>
        <w:t>100年10月底止，</w:t>
      </w:r>
      <w:r w:rsidRPr="000110B2">
        <w:rPr>
          <w:rFonts w:hAnsi="標楷體" w:hint="eastAsia"/>
          <w:color w:val="000000" w:themeColor="text1"/>
        </w:rPr>
        <w:t>8種年金</w:t>
      </w:r>
      <w:r w:rsidRPr="000110B2">
        <w:rPr>
          <w:rFonts w:hAnsi="標楷體"/>
          <w:color w:val="000000" w:themeColor="text1"/>
        </w:rPr>
        <w:t>核付人數計127.8萬餘人</w:t>
      </w:r>
      <w:r w:rsidRPr="000110B2">
        <w:rPr>
          <w:rFonts w:hAnsi="標楷體" w:hint="eastAsia"/>
          <w:color w:val="000000" w:themeColor="text1"/>
        </w:rPr>
        <w:t>，由</w:t>
      </w:r>
      <w:r w:rsidRPr="000110B2">
        <w:rPr>
          <w:rFonts w:hAnsi="標楷體"/>
          <w:color w:val="000000" w:themeColor="text1"/>
        </w:rPr>
        <w:t>保險</w:t>
      </w:r>
      <w:r w:rsidRPr="000110B2">
        <w:rPr>
          <w:rFonts w:hAnsi="標楷體" w:hint="eastAsia"/>
          <w:color w:val="000000" w:themeColor="text1"/>
        </w:rPr>
        <w:t>基金</w:t>
      </w:r>
      <w:r w:rsidRPr="000110B2">
        <w:rPr>
          <w:rFonts w:hAnsi="標楷體"/>
          <w:color w:val="000000" w:themeColor="text1"/>
        </w:rPr>
        <w:t>支出</w:t>
      </w:r>
      <w:r w:rsidRPr="000110B2">
        <w:rPr>
          <w:rFonts w:hAnsi="標楷體" w:hint="eastAsia"/>
          <w:color w:val="000000" w:themeColor="text1"/>
        </w:rPr>
        <w:t>者，計</w:t>
      </w:r>
      <w:r w:rsidRPr="000110B2">
        <w:rPr>
          <w:rFonts w:hAnsi="標楷體"/>
          <w:color w:val="000000" w:themeColor="text1"/>
        </w:rPr>
        <w:t>33.6萬餘人；</w:t>
      </w:r>
      <w:r w:rsidRPr="000110B2">
        <w:rPr>
          <w:rFonts w:hAnsi="標楷體" w:hint="eastAsia"/>
          <w:color w:val="000000" w:themeColor="text1"/>
        </w:rPr>
        <w:t>由</w:t>
      </w:r>
      <w:r w:rsidRPr="000110B2">
        <w:rPr>
          <w:rFonts w:hAnsi="標楷體"/>
          <w:color w:val="000000" w:themeColor="text1"/>
        </w:rPr>
        <w:t>主管機關編列預算支應</w:t>
      </w:r>
      <w:r w:rsidRPr="000110B2">
        <w:rPr>
          <w:rFonts w:hAnsi="標楷體" w:hint="eastAsia"/>
          <w:color w:val="000000" w:themeColor="text1"/>
        </w:rPr>
        <w:t>者，計</w:t>
      </w:r>
      <w:r w:rsidRPr="000110B2">
        <w:rPr>
          <w:rFonts w:hAnsi="標楷體"/>
          <w:color w:val="000000" w:themeColor="text1"/>
        </w:rPr>
        <w:t>94.2萬餘人</w:t>
      </w:r>
      <w:r w:rsidRPr="000110B2">
        <w:rPr>
          <w:rFonts w:hAnsi="標楷體" w:hint="eastAsia"/>
          <w:color w:val="000000" w:themeColor="text1"/>
        </w:rPr>
        <w:t>，前者有</w:t>
      </w:r>
      <w:r w:rsidRPr="000110B2">
        <w:rPr>
          <w:rFonts w:hAnsi="標楷體"/>
          <w:color w:val="000000" w:themeColor="text1"/>
        </w:rPr>
        <w:t>老年年金給付、身心障礙年金給付、喪葬給付、遺屬年金給付及生育給付</w:t>
      </w:r>
      <w:r w:rsidRPr="000110B2">
        <w:rPr>
          <w:rFonts w:hAnsi="標楷體" w:hint="eastAsia"/>
          <w:color w:val="000000" w:themeColor="text1"/>
        </w:rPr>
        <w:t>等5種給付，後者有</w:t>
      </w:r>
      <w:r w:rsidRPr="000110B2">
        <w:rPr>
          <w:rFonts w:hAnsi="標楷體"/>
          <w:color w:val="000000" w:themeColor="text1"/>
        </w:rPr>
        <w:t>老年基本保證年金、原住民給付及身心障礙基本保證年金</w:t>
      </w:r>
      <w:r w:rsidRPr="000110B2">
        <w:rPr>
          <w:rFonts w:hAnsi="標楷體" w:hint="eastAsia"/>
          <w:color w:val="000000" w:themeColor="text1"/>
        </w:rPr>
        <w:t>等3種給付，請</w:t>
      </w:r>
      <w:r w:rsidRPr="000110B2">
        <w:rPr>
          <w:rFonts w:hAnsi="標楷體"/>
          <w:color w:val="000000" w:themeColor="text1"/>
        </w:rPr>
        <w:t>詳表4-1。</w:t>
      </w:r>
    </w:p>
    <w:p w:rsidR="00E32F00" w:rsidRPr="000110B2" w:rsidRDefault="00E32F00" w:rsidP="001B185A">
      <w:pPr>
        <w:pStyle w:val="4"/>
        <w:tabs>
          <w:tab w:val="left" w:pos="1985"/>
        </w:tabs>
        <w:ind w:left="1418"/>
        <w:rPr>
          <w:rFonts w:hAnsi="標楷體"/>
          <w:color w:val="000000" w:themeColor="text1"/>
        </w:rPr>
      </w:pPr>
      <w:r w:rsidRPr="000110B2">
        <w:rPr>
          <w:rFonts w:hAnsi="標楷體"/>
          <w:color w:val="000000" w:themeColor="text1"/>
        </w:rPr>
        <w:t>給付核付</w:t>
      </w:r>
      <w:r w:rsidRPr="000110B2">
        <w:rPr>
          <w:rFonts w:hAnsi="標楷體" w:hint="eastAsia"/>
          <w:color w:val="000000" w:themeColor="text1"/>
        </w:rPr>
        <w:t>之</w:t>
      </w:r>
      <w:r w:rsidRPr="000110B2">
        <w:rPr>
          <w:rFonts w:hAnsi="標楷體"/>
          <w:color w:val="000000" w:themeColor="text1"/>
        </w:rPr>
        <w:t>金額：截至100年10月底止，國民年金累計給付核付金額1,195億餘元</w:t>
      </w:r>
      <w:r w:rsidRPr="000110B2">
        <w:rPr>
          <w:rFonts w:hAnsi="標楷體" w:hint="eastAsia"/>
          <w:color w:val="000000" w:themeColor="text1"/>
        </w:rPr>
        <w:t>，由</w:t>
      </w:r>
      <w:r w:rsidRPr="000110B2">
        <w:rPr>
          <w:rFonts w:hAnsi="標楷體"/>
          <w:color w:val="000000" w:themeColor="text1"/>
        </w:rPr>
        <w:t>保險</w:t>
      </w:r>
      <w:r w:rsidRPr="000110B2">
        <w:rPr>
          <w:rFonts w:hAnsi="標楷體" w:hint="eastAsia"/>
          <w:color w:val="000000" w:themeColor="text1"/>
        </w:rPr>
        <w:t>基金</w:t>
      </w:r>
      <w:r w:rsidRPr="000110B2">
        <w:rPr>
          <w:rFonts w:hAnsi="標楷體"/>
          <w:color w:val="000000" w:themeColor="text1"/>
        </w:rPr>
        <w:t>給付</w:t>
      </w:r>
      <w:r w:rsidRPr="000110B2">
        <w:rPr>
          <w:rFonts w:hAnsi="標楷體" w:hint="eastAsia"/>
          <w:color w:val="000000" w:themeColor="text1"/>
        </w:rPr>
        <w:t>者，計</w:t>
      </w:r>
      <w:r w:rsidRPr="000110B2">
        <w:rPr>
          <w:rFonts w:hAnsi="標楷體"/>
          <w:color w:val="000000" w:themeColor="text1"/>
        </w:rPr>
        <w:t>211億餘元；</w:t>
      </w:r>
      <w:r w:rsidRPr="000110B2">
        <w:rPr>
          <w:rFonts w:hAnsi="標楷體" w:hint="eastAsia"/>
          <w:color w:val="000000" w:themeColor="text1"/>
        </w:rPr>
        <w:t>由</w:t>
      </w:r>
      <w:r w:rsidRPr="000110B2">
        <w:rPr>
          <w:rFonts w:hAnsi="標楷體"/>
          <w:color w:val="000000" w:themeColor="text1"/>
        </w:rPr>
        <w:t>主管機關編列預算支應</w:t>
      </w:r>
      <w:r w:rsidRPr="000110B2">
        <w:rPr>
          <w:rFonts w:hAnsi="標楷體" w:hint="eastAsia"/>
          <w:color w:val="000000" w:themeColor="text1"/>
        </w:rPr>
        <w:t>者計</w:t>
      </w:r>
      <w:r w:rsidRPr="000110B2">
        <w:rPr>
          <w:rFonts w:hAnsi="標楷體"/>
          <w:color w:val="000000" w:themeColor="text1"/>
        </w:rPr>
        <w:t>984億餘元，詳表4-2</w:t>
      </w:r>
      <w:r w:rsidRPr="000110B2">
        <w:rPr>
          <w:rFonts w:hAnsi="標楷體" w:hint="eastAsia"/>
          <w:color w:val="000000" w:themeColor="text1"/>
        </w:rPr>
        <w:t>，人數與金額之資訊列示如</w:t>
      </w:r>
      <w:r w:rsidRPr="000110B2">
        <w:rPr>
          <w:rFonts w:hAnsi="標楷體"/>
          <w:color w:val="000000" w:themeColor="text1"/>
        </w:rPr>
        <w:t>表4-3。</w:t>
      </w:r>
    </w:p>
    <w:p w:rsidR="00E32F00" w:rsidRPr="000110B2" w:rsidRDefault="00E32F00" w:rsidP="001B185A">
      <w:pPr>
        <w:pStyle w:val="4"/>
        <w:tabs>
          <w:tab w:val="left" w:pos="1985"/>
        </w:tabs>
        <w:ind w:left="1418"/>
        <w:rPr>
          <w:rFonts w:hAnsi="標楷體"/>
          <w:color w:val="000000" w:themeColor="text1"/>
        </w:rPr>
      </w:pPr>
      <w:r w:rsidRPr="000110B2">
        <w:rPr>
          <w:rFonts w:hAnsi="標楷體"/>
          <w:color w:val="000000" w:themeColor="text1"/>
        </w:rPr>
        <w:t>基金積存金額：截至100年11月底，國民年金保險基金積存金額為1,024.65億餘元，詳表</w:t>
      </w:r>
      <w:r w:rsidR="00612A98" w:rsidRPr="000110B2">
        <w:rPr>
          <w:rFonts w:hAnsi="標楷體" w:hint="eastAsia"/>
          <w:color w:val="000000" w:themeColor="text1"/>
        </w:rPr>
        <w:t>6</w:t>
      </w:r>
      <w:r w:rsidRPr="000110B2">
        <w:rPr>
          <w:rFonts w:hAnsi="標楷體"/>
          <w:color w:val="000000" w:themeColor="text1"/>
        </w:rPr>
        <w:t>-1。</w:t>
      </w:r>
    </w:p>
    <w:p w:rsidR="00E32F00" w:rsidRPr="000110B2" w:rsidRDefault="00E32F00" w:rsidP="001B185A">
      <w:pPr>
        <w:pStyle w:val="4"/>
        <w:tabs>
          <w:tab w:val="left" w:pos="1985"/>
        </w:tabs>
        <w:ind w:left="1418"/>
        <w:rPr>
          <w:rFonts w:hAnsi="標楷體"/>
          <w:color w:val="000000" w:themeColor="text1"/>
        </w:rPr>
      </w:pPr>
      <w:r w:rsidRPr="000110B2">
        <w:rPr>
          <w:rFonts w:hAnsi="標楷體"/>
          <w:color w:val="000000" w:themeColor="text1"/>
        </w:rPr>
        <w:t>責任準備</w:t>
      </w:r>
      <w:r w:rsidRPr="000110B2">
        <w:rPr>
          <w:rFonts w:hAnsi="標楷體" w:hint="eastAsia"/>
          <w:color w:val="000000" w:themeColor="text1"/>
        </w:rPr>
        <w:t>：</w:t>
      </w:r>
      <w:r w:rsidRPr="000110B2">
        <w:rPr>
          <w:rFonts w:hAnsi="標楷體"/>
          <w:color w:val="000000" w:themeColor="text1"/>
        </w:rPr>
        <w:t>截至100年11月底，國民年金保險基金</w:t>
      </w:r>
      <w:r w:rsidRPr="000110B2">
        <w:rPr>
          <w:rFonts w:hAnsi="標楷體" w:hint="eastAsia"/>
          <w:color w:val="000000" w:themeColor="text1"/>
        </w:rPr>
        <w:t>之</w:t>
      </w:r>
      <w:r w:rsidRPr="000110B2">
        <w:rPr>
          <w:rFonts w:hAnsi="標楷體"/>
          <w:color w:val="000000" w:themeColor="text1"/>
        </w:rPr>
        <w:t>責任準備為45.05億餘元，詳表</w:t>
      </w:r>
      <w:r w:rsidR="00612A98" w:rsidRPr="000110B2">
        <w:rPr>
          <w:rFonts w:hAnsi="標楷體" w:hint="eastAsia"/>
          <w:color w:val="000000" w:themeColor="text1"/>
        </w:rPr>
        <w:t>6</w:t>
      </w:r>
      <w:r w:rsidRPr="000110B2">
        <w:rPr>
          <w:rFonts w:hAnsi="標楷體"/>
          <w:color w:val="000000" w:themeColor="text1"/>
        </w:rPr>
        <w:t>-1。</w:t>
      </w:r>
    </w:p>
    <w:p w:rsidR="00780CC8" w:rsidRPr="000110B2" w:rsidRDefault="00780CC8" w:rsidP="001B185A">
      <w:pPr>
        <w:pStyle w:val="3"/>
        <w:ind w:left="1134"/>
        <w:rPr>
          <w:rFonts w:hAnsi="標楷體"/>
          <w:color w:val="000000" w:themeColor="text1"/>
        </w:rPr>
      </w:pPr>
      <w:r w:rsidRPr="000110B2">
        <w:rPr>
          <w:rFonts w:hAnsi="標楷體"/>
          <w:color w:val="000000" w:themeColor="text1"/>
        </w:rPr>
        <w:t>審計部審核報告</w:t>
      </w:r>
    </w:p>
    <w:p w:rsidR="00780CC8" w:rsidRPr="000110B2" w:rsidRDefault="00780CC8" w:rsidP="001B185A">
      <w:pPr>
        <w:pStyle w:val="21"/>
        <w:tabs>
          <w:tab w:val="clear" w:pos="567"/>
          <w:tab w:val="left" w:pos="1134"/>
        </w:tabs>
        <w:spacing w:line="480" w:lineRule="exact"/>
        <w:ind w:leftChars="333" w:left="1133" w:firstLineChars="208" w:firstLine="708"/>
        <w:contextualSpacing/>
        <w:rPr>
          <w:rFonts w:hAnsi="標楷體"/>
          <w:bCs/>
          <w:color w:val="000000" w:themeColor="text1"/>
        </w:rPr>
      </w:pPr>
      <w:r w:rsidRPr="000110B2">
        <w:rPr>
          <w:rFonts w:hAnsi="標楷體"/>
          <w:color w:val="000000" w:themeColor="text1"/>
        </w:rPr>
        <w:t>審計部</w:t>
      </w:r>
      <w:r w:rsidRPr="000110B2">
        <w:rPr>
          <w:rFonts w:hAnsi="標楷體"/>
          <w:bCs/>
          <w:color w:val="000000" w:themeColor="text1"/>
        </w:rPr>
        <w:t>98年度中央政府總決算審核報告，</w:t>
      </w:r>
      <w:r w:rsidRPr="000110B2">
        <w:rPr>
          <w:rFonts w:hAnsi="標楷體" w:hint="eastAsia"/>
          <w:bCs/>
          <w:color w:val="000000" w:themeColor="text1"/>
        </w:rPr>
        <w:t>指出</w:t>
      </w:r>
      <w:r w:rsidRPr="000110B2">
        <w:rPr>
          <w:rFonts w:hAnsi="標楷體"/>
          <w:bCs/>
          <w:color w:val="000000" w:themeColor="text1"/>
        </w:rPr>
        <w:t>「</w:t>
      </w:r>
      <w:r w:rsidRPr="000110B2">
        <w:rPr>
          <w:rFonts w:hAnsi="標楷體"/>
          <w:color w:val="000000" w:themeColor="text1"/>
        </w:rPr>
        <w:t>國民年金保險納保對象之繳費情形仍欠理想，基金整體投資收益率偏低，入出國及移民署等主管機關未能依限報送相關資料，不利國民年金保險之長遠發展</w:t>
      </w:r>
      <w:r w:rsidRPr="000110B2">
        <w:rPr>
          <w:rFonts w:hAnsi="標楷體"/>
          <w:bCs/>
          <w:color w:val="000000" w:themeColor="text1"/>
        </w:rPr>
        <w:t>」</w:t>
      </w:r>
      <w:r w:rsidRPr="000110B2">
        <w:rPr>
          <w:rFonts w:hAnsi="標楷體" w:hint="eastAsia"/>
          <w:bCs/>
          <w:color w:val="000000" w:themeColor="text1"/>
        </w:rPr>
        <w:t>，其</w:t>
      </w:r>
      <w:r w:rsidRPr="000110B2">
        <w:rPr>
          <w:rFonts w:hAnsi="標楷體"/>
          <w:bCs/>
          <w:color w:val="000000" w:themeColor="text1"/>
        </w:rPr>
        <w:t>說明如下：</w:t>
      </w:r>
    </w:p>
    <w:p w:rsidR="00780CC8" w:rsidRPr="000110B2" w:rsidRDefault="00780CC8" w:rsidP="001B185A">
      <w:pPr>
        <w:pStyle w:val="4"/>
        <w:tabs>
          <w:tab w:val="left" w:pos="1985"/>
        </w:tabs>
        <w:ind w:left="1418"/>
        <w:rPr>
          <w:rFonts w:hAnsi="標楷體"/>
          <w:color w:val="000000" w:themeColor="text1"/>
        </w:rPr>
      </w:pPr>
      <w:r w:rsidRPr="000110B2">
        <w:rPr>
          <w:rFonts w:hAnsi="標楷體"/>
          <w:color w:val="000000" w:themeColor="text1"/>
        </w:rPr>
        <w:t>國民年金保險被保險人應繳保險費</w:t>
      </w:r>
      <w:r w:rsidRPr="000110B2">
        <w:rPr>
          <w:rFonts w:hAnsi="標楷體" w:hint="eastAsia"/>
          <w:color w:val="000000" w:themeColor="text1"/>
        </w:rPr>
        <w:t>計</w:t>
      </w:r>
      <w:r w:rsidRPr="000110B2">
        <w:rPr>
          <w:rFonts w:hAnsi="標楷體"/>
          <w:color w:val="000000" w:themeColor="text1"/>
        </w:rPr>
        <w:t>317</w:t>
      </w:r>
      <w:r w:rsidRPr="000110B2">
        <w:rPr>
          <w:rFonts w:hAnsi="標楷體" w:hint="eastAsia"/>
          <w:color w:val="000000" w:themeColor="text1"/>
        </w:rPr>
        <w:t>.12</w:t>
      </w:r>
      <w:r w:rsidRPr="000110B2">
        <w:rPr>
          <w:rFonts w:hAnsi="標楷體"/>
          <w:color w:val="000000" w:themeColor="text1"/>
        </w:rPr>
        <w:t>億元（97年10月份至98年9月份），實際已繳187</w:t>
      </w:r>
      <w:r w:rsidRPr="000110B2">
        <w:rPr>
          <w:rFonts w:hAnsi="標楷體" w:hint="eastAsia"/>
          <w:color w:val="000000" w:themeColor="text1"/>
        </w:rPr>
        <w:t>.73</w:t>
      </w:r>
      <w:r w:rsidRPr="000110B2">
        <w:rPr>
          <w:rFonts w:hAnsi="標楷體"/>
          <w:color w:val="000000" w:themeColor="text1"/>
        </w:rPr>
        <w:t>億元，繳費率僅59.20</w:t>
      </w:r>
      <w:r w:rsidR="000738B4" w:rsidRPr="000110B2">
        <w:rPr>
          <w:rFonts w:hAnsi="標楷體"/>
          <w:color w:val="000000" w:themeColor="text1"/>
        </w:rPr>
        <w:t>%</w:t>
      </w:r>
      <w:r w:rsidRPr="000110B2">
        <w:rPr>
          <w:rFonts w:hAnsi="標楷體"/>
          <w:color w:val="000000" w:themeColor="text1"/>
        </w:rPr>
        <w:t>，尚不及6成，顯示該部（內</w:t>
      </w:r>
      <w:r w:rsidRPr="000110B2">
        <w:rPr>
          <w:rFonts w:hAnsi="標楷體"/>
          <w:color w:val="000000" w:themeColor="text1"/>
        </w:rPr>
        <w:lastRenderedPageBreak/>
        <w:t>政部）研提之因應措施均未發揮預期效果。</w:t>
      </w:r>
    </w:p>
    <w:p w:rsidR="00780CC8" w:rsidRPr="000110B2" w:rsidRDefault="00780CC8" w:rsidP="001B185A">
      <w:pPr>
        <w:pStyle w:val="4"/>
        <w:tabs>
          <w:tab w:val="left" w:pos="1985"/>
        </w:tabs>
        <w:ind w:left="1418"/>
        <w:rPr>
          <w:rFonts w:hAnsi="標楷體"/>
          <w:color w:val="000000" w:themeColor="text1"/>
        </w:rPr>
      </w:pPr>
      <w:r w:rsidRPr="000110B2">
        <w:rPr>
          <w:rFonts w:hAnsi="標楷體"/>
          <w:color w:val="000000" w:themeColor="text1"/>
        </w:rPr>
        <w:t>基金投資收益</w:t>
      </w:r>
      <w:r w:rsidRPr="000110B2">
        <w:rPr>
          <w:rFonts w:hAnsi="標楷體" w:hint="eastAsia"/>
          <w:color w:val="000000" w:themeColor="text1"/>
        </w:rPr>
        <w:t>計</w:t>
      </w:r>
      <w:r w:rsidRPr="000110B2">
        <w:rPr>
          <w:rFonts w:hAnsi="標楷體"/>
          <w:color w:val="000000" w:themeColor="text1"/>
        </w:rPr>
        <w:t>8</w:t>
      </w:r>
      <w:r w:rsidRPr="000110B2">
        <w:rPr>
          <w:rFonts w:hAnsi="標楷體" w:hint="eastAsia"/>
          <w:color w:val="000000" w:themeColor="text1"/>
        </w:rPr>
        <w:t>.11</w:t>
      </w:r>
      <w:r w:rsidRPr="000110B2">
        <w:rPr>
          <w:rFonts w:hAnsi="標楷體"/>
          <w:color w:val="000000" w:themeColor="text1"/>
        </w:rPr>
        <w:t>億元，年收益率僅1.52</w:t>
      </w:r>
      <w:r w:rsidR="000738B4" w:rsidRPr="000110B2">
        <w:rPr>
          <w:rFonts w:hAnsi="標楷體"/>
          <w:color w:val="000000" w:themeColor="text1"/>
        </w:rPr>
        <w:t>%</w:t>
      </w:r>
      <w:r w:rsidRPr="000110B2">
        <w:rPr>
          <w:rFonts w:hAnsi="標楷體"/>
          <w:color w:val="000000" w:themeColor="text1"/>
        </w:rPr>
        <w:t>，未達預定收益率1.86</w:t>
      </w:r>
      <w:r w:rsidR="000738B4" w:rsidRPr="000110B2">
        <w:rPr>
          <w:rFonts w:hAnsi="標楷體"/>
          <w:color w:val="000000" w:themeColor="text1"/>
        </w:rPr>
        <w:t>%</w:t>
      </w:r>
      <w:r w:rsidRPr="000110B2">
        <w:rPr>
          <w:rFonts w:hAnsi="標楷體"/>
          <w:color w:val="000000" w:themeColor="text1"/>
        </w:rPr>
        <w:t>，投資效益仍未盡理想，且較新、舊制勞工退休基金及勞保基金等投資收益為低。</w:t>
      </w:r>
    </w:p>
    <w:p w:rsidR="007008DF" w:rsidRPr="000110B2" w:rsidRDefault="00780CC8" w:rsidP="001B185A">
      <w:pPr>
        <w:pStyle w:val="4"/>
        <w:tabs>
          <w:tab w:val="left" w:pos="1985"/>
        </w:tabs>
        <w:ind w:left="1418"/>
        <w:rPr>
          <w:rFonts w:hAnsi="標楷體"/>
          <w:color w:val="000000" w:themeColor="text1"/>
        </w:rPr>
      </w:pPr>
      <w:r w:rsidRPr="000110B2">
        <w:rPr>
          <w:rFonts w:hAnsi="標楷體"/>
          <w:color w:val="000000" w:themeColor="text1"/>
        </w:rPr>
        <w:t>入出國及移民署、各直轄市、縣（市）政府仍未能依限提供相關異動資料，影響投保資料之正確性。</w:t>
      </w:r>
    </w:p>
    <w:p w:rsidR="00D2441F" w:rsidRPr="000110B2" w:rsidRDefault="00D2441F" w:rsidP="00D2441F">
      <w:pPr>
        <w:pStyle w:val="2"/>
        <w:spacing w:line="480" w:lineRule="exact"/>
        <w:ind w:left="1020" w:hanging="680"/>
        <w:rPr>
          <w:rFonts w:hAnsi="標楷體"/>
          <w:color w:val="000000" w:themeColor="text1"/>
        </w:rPr>
      </w:pPr>
      <w:bookmarkStart w:id="248" w:name="_Toc317763621"/>
      <w:r w:rsidRPr="000110B2">
        <w:rPr>
          <w:rFonts w:hAnsi="標楷體"/>
          <w:color w:val="000000" w:themeColor="text1"/>
        </w:rPr>
        <w:t>本保險保險費收繳情形</w:t>
      </w:r>
      <w:bookmarkEnd w:id="248"/>
    </w:p>
    <w:p w:rsidR="00D2441F" w:rsidRPr="000110B2" w:rsidRDefault="00D2441F" w:rsidP="001B185A">
      <w:pPr>
        <w:pStyle w:val="3"/>
        <w:ind w:left="1134"/>
        <w:rPr>
          <w:rFonts w:hAnsi="標楷體"/>
          <w:color w:val="000000" w:themeColor="text1"/>
        </w:rPr>
      </w:pPr>
      <w:r w:rsidRPr="000110B2">
        <w:rPr>
          <w:rFonts w:hAnsi="標楷體"/>
          <w:color w:val="000000" w:themeColor="text1"/>
        </w:rPr>
        <w:t>有關本保險之保險費收繳情形，據勞工保險局</w:t>
      </w:r>
      <w:r w:rsidR="00C022C5" w:rsidRPr="000110B2">
        <w:rPr>
          <w:rFonts w:hAnsi="標楷體" w:hint="eastAsia"/>
          <w:color w:val="000000" w:themeColor="text1"/>
        </w:rPr>
        <w:t>之</w:t>
      </w:r>
      <w:r w:rsidRPr="000110B2">
        <w:rPr>
          <w:rFonts w:hAnsi="標楷體"/>
          <w:color w:val="000000" w:themeColor="text1"/>
        </w:rPr>
        <w:t>說明略以：</w:t>
      </w:r>
    </w:p>
    <w:p w:rsidR="00D2441F" w:rsidRPr="000110B2" w:rsidRDefault="00D2441F" w:rsidP="001B185A">
      <w:pPr>
        <w:pStyle w:val="4"/>
        <w:tabs>
          <w:tab w:val="left" w:pos="1985"/>
        </w:tabs>
        <w:ind w:left="1418"/>
        <w:rPr>
          <w:rFonts w:hAnsi="標楷體"/>
          <w:color w:val="000000" w:themeColor="text1"/>
        </w:rPr>
      </w:pPr>
      <w:r w:rsidRPr="000110B2">
        <w:rPr>
          <w:rFonts w:hAnsi="標楷體"/>
          <w:color w:val="000000" w:themeColor="text1"/>
        </w:rPr>
        <w:t>截至100年9月底，被保險人數為386萬餘人。</w:t>
      </w:r>
    </w:p>
    <w:p w:rsidR="00D2441F" w:rsidRPr="000110B2" w:rsidRDefault="00D2441F" w:rsidP="001B185A">
      <w:pPr>
        <w:pStyle w:val="4"/>
        <w:tabs>
          <w:tab w:val="left" w:pos="1985"/>
        </w:tabs>
        <w:ind w:left="1418"/>
        <w:rPr>
          <w:rFonts w:hAnsi="標楷體"/>
          <w:color w:val="000000" w:themeColor="text1"/>
        </w:rPr>
      </w:pPr>
      <w:r w:rsidRPr="000110B2">
        <w:rPr>
          <w:rFonts w:hAnsi="標楷體"/>
          <w:color w:val="000000" w:themeColor="text1"/>
        </w:rPr>
        <w:t>本保險欠繳率：國民年金保險自97年10月至100年9月被保險人應計保險費合計為931億餘元，截至100年12月13日止，欠繳保險費為396億餘元，繳費率57.42%；欠費率42.58%，詳表3-2。</w:t>
      </w:r>
    </w:p>
    <w:p w:rsidR="00D2441F" w:rsidRPr="000110B2" w:rsidRDefault="00D2441F" w:rsidP="001B185A">
      <w:pPr>
        <w:pStyle w:val="4"/>
        <w:tabs>
          <w:tab w:val="left" w:pos="1985"/>
        </w:tabs>
        <w:ind w:left="1418"/>
        <w:rPr>
          <w:rFonts w:hAnsi="標楷體"/>
          <w:color w:val="000000" w:themeColor="text1"/>
        </w:rPr>
      </w:pPr>
      <w:r w:rsidRPr="000110B2">
        <w:rPr>
          <w:rFonts w:hAnsi="標楷體"/>
          <w:color w:val="000000" w:themeColor="text1"/>
        </w:rPr>
        <w:t>欠費被保險人</w:t>
      </w:r>
      <w:r w:rsidR="00C022C5" w:rsidRPr="000110B2">
        <w:rPr>
          <w:rFonts w:hAnsi="標楷體" w:hint="eastAsia"/>
          <w:color w:val="000000" w:themeColor="text1"/>
        </w:rPr>
        <w:t>之</w:t>
      </w:r>
      <w:r w:rsidRPr="000110B2">
        <w:rPr>
          <w:rFonts w:hAnsi="標楷體"/>
          <w:color w:val="000000" w:themeColor="text1"/>
        </w:rPr>
        <w:t>分析</w:t>
      </w:r>
    </w:p>
    <w:p w:rsidR="00D2441F" w:rsidRPr="000110B2" w:rsidRDefault="00D2441F" w:rsidP="001B185A">
      <w:pPr>
        <w:pStyle w:val="21"/>
        <w:spacing w:line="480" w:lineRule="exact"/>
        <w:ind w:leftChars="417" w:left="1418" w:firstLineChars="208" w:firstLine="708"/>
        <w:rPr>
          <w:rFonts w:hAnsi="標楷體"/>
          <w:color w:val="000000" w:themeColor="text1"/>
        </w:rPr>
      </w:pPr>
      <w:r w:rsidRPr="000110B2">
        <w:rPr>
          <w:rFonts w:hAnsi="標楷體"/>
          <w:color w:val="000000" w:themeColor="text1"/>
        </w:rPr>
        <w:t>100年9月份保險費(繳納期限為100年11月30日)應繳人數為386.8萬餘人，截至100年12月13日止，已繳費被保險人198.2萬餘人，欠費被保險人188.6萬餘人，</w:t>
      </w:r>
      <w:r w:rsidR="0057486D" w:rsidRPr="000110B2">
        <w:rPr>
          <w:rFonts w:hAnsi="標楷體" w:hint="eastAsia"/>
          <w:color w:val="000000" w:themeColor="text1"/>
        </w:rPr>
        <w:t>其</w:t>
      </w:r>
      <w:r w:rsidRPr="000110B2">
        <w:rPr>
          <w:rFonts w:hAnsi="標楷體"/>
          <w:color w:val="000000" w:themeColor="text1"/>
        </w:rPr>
        <w:t>分析</w:t>
      </w:r>
      <w:r w:rsidR="0057486D" w:rsidRPr="000110B2">
        <w:rPr>
          <w:rFonts w:hAnsi="標楷體" w:hint="eastAsia"/>
          <w:color w:val="000000" w:themeColor="text1"/>
        </w:rPr>
        <w:t>分</w:t>
      </w:r>
      <w:r w:rsidRPr="000110B2">
        <w:rPr>
          <w:rFonts w:hAnsi="標楷體"/>
          <w:color w:val="000000" w:themeColor="text1"/>
        </w:rPr>
        <w:t>詳表3-1-1、表3-1-2、表3-1-3。</w:t>
      </w:r>
    </w:p>
    <w:p w:rsidR="00D2441F" w:rsidRPr="000110B2" w:rsidRDefault="00D2441F" w:rsidP="001B185A">
      <w:pPr>
        <w:pStyle w:val="5"/>
        <w:spacing w:line="480" w:lineRule="exact"/>
        <w:ind w:left="1701" w:hanging="708"/>
        <w:rPr>
          <w:rFonts w:hAnsi="標楷體"/>
          <w:color w:val="000000" w:themeColor="text1"/>
        </w:rPr>
      </w:pPr>
      <w:r w:rsidRPr="000110B2">
        <w:rPr>
          <w:rFonts w:hAnsi="標楷體"/>
          <w:color w:val="000000" w:themeColor="text1"/>
        </w:rPr>
        <w:t>被保險人之收繳率，與被保險人自付保險費比率成反比，自付比率愈高者，收繳率愈低。</w:t>
      </w:r>
    </w:p>
    <w:p w:rsidR="00D2441F" w:rsidRPr="000110B2" w:rsidRDefault="00D2441F" w:rsidP="001B185A">
      <w:pPr>
        <w:pStyle w:val="5"/>
        <w:spacing w:line="480" w:lineRule="exact"/>
        <w:ind w:left="1701" w:hanging="708"/>
        <w:rPr>
          <w:rFonts w:hAnsi="標楷體"/>
          <w:color w:val="000000" w:themeColor="text1"/>
        </w:rPr>
      </w:pPr>
      <w:r w:rsidRPr="000110B2">
        <w:rPr>
          <w:rFonts w:hAnsi="標楷體"/>
          <w:color w:val="000000" w:themeColor="text1"/>
        </w:rPr>
        <w:t>女性被保險人收繳率高於男性被保險人收繳率達1成多。</w:t>
      </w:r>
    </w:p>
    <w:p w:rsidR="00D2441F" w:rsidRPr="000110B2" w:rsidRDefault="00D2441F" w:rsidP="001B185A">
      <w:pPr>
        <w:pStyle w:val="5"/>
        <w:spacing w:line="480" w:lineRule="exact"/>
        <w:ind w:left="1701" w:hanging="708"/>
        <w:rPr>
          <w:rFonts w:hAnsi="標楷體"/>
          <w:color w:val="000000" w:themeColor="text1"/>
        </w:rPr>
      </w:pPr>
      <w:r w:rsidRPr="000110B2">
        <w:rPr>
          <w:rFonts w:hAnsi="標楷體"/>
          <w:color w:val="000000" w:themeColor="text1"/>
        </w:rPr>
        <w:t>25歲至49歲間之被保險人收繳率較低，至50歲以後被保險人之收繳率則隨著年齡層繼續往上增加，收繳率亦有持續且明顯之提升，其中60歲至65歲間被保險人的收繳率最高。</w:t>
      </w:r>
    </w:p>
    <w:p w:rsidR="00D2441F" w:rsidRPr="000110B2" w:rsidRDefault="00D2441F" w:rsidP="001B185A">
      <w:pPr>
        <w:pStyle w:val="5"/>
        <w:spacing w:line="480" w:lineRule="exact"/>
        <w:ind w:left="1701" w:hanging="708"/>
        <w:rPr>
          <w:rFonts w:hAnsi="標楷體"/>
          <w:color w:val="000000" w:themeColor="text1"/>
        </w:rPr>
      </w:pPr>
      <w:r w:rsidRPr="000110B2">
        <w:rPr>
          <w:rFonts w:hAnsi="標楷體"/>
          <w:color w:val="000000" w:themeColor="text1"/>
        </w:rPr>
        <w:lastRenderedPageBreak/>
        <w:t>都會區被保險人繳納保險費意願高於非都會區被保險人，東、南部偏遠地區收繳率較低。</w:t>
      </w:r>
    </w:p>
    <w:p w:rsidR="000357F2" w:rsidRPr="000110B2" w:rsidRDefault="000357F2" w:rsidP="001B185A">
      <w:pPr>
        <w:pStyle w:val="3"/>
        <w:ind w:left="1134"/>
        <w:rPr>
          <w:rFonts w:hAnsi="標楷體"/>
          <w:color w:val="000000" w:themeColor="text1"/>
        </w:rPr>
      </w:pPr>
      <w:r w:rsidRPr="000110B2">
        <w:rPr>
          <w:rFonts w:hAnsi="標楷體" w:hint="eastAsia"/>
          <w:color w:val="000000" w:themeColor="text1"/>
        </w:rPr>
        <w:t>其他</w:t>
      </w:r>
      <w:r w:rsidRPr="000110B2">
        <w:rPr>
          <w:rFonts w:hAnsi="標楷體"/>
          <w:color w:val="000000" w:themeColor="text1"/>
        </w:rPr>
        <w:t>保險費</w:t>
      </w:r>
      <w:r w:rsidRPr="000110B2">
        <w:rPr>
          <w:rFonts w:hAnsi="標楷體" w:hint="eastAsia"/>
          <w:color w:val="000000" w:themeColor="text1"/>
        </w:rPr>
        <w:t>之</w:t>
      </w:r>
      <w:r w:rsidRPr="000110B2">
        <w:rPr>
          <w:rFonts w:hAnsi="標楷體"/>
          <w:color w:val="000000" w:themeColor="text1"/>
        </w:rPr>
        <w:t>收繳情形</w:t>
      </w:r>
      <w:r w:rsidRPr="000110B2">
        <w:rPr>
          <w:rFonts w:hAnsi="標楷體" w:hint="eastAsia"/>
          <w:color w:val="000000" w:themeColor="text1"/>
        </w:rPr>
        <w:t>：</w:t>
      </w:r>
    </w:p>
    <w:p w:rsidR="000357F2" w:rsidRPr="000110B2" w:rsidRDefault="000357F2" w:rsidP="003436DF">
      <w:pPr>
        <w:pStyle w:val="21"/>
        <w:tabs>
          <w:tab w:val="clear" w:pos="567"/>
          <w:tab w:val="left" w:pos="1134"/>
        </w:tabs>
        <w:spacing w:line="480" w:lineRule="exact"/>
        <w:ind w:leftChars="333" w:left="1133" w:firstLineChars="208" w:firstLine="708"/>
        <w:contextualSpacing/>
        <w:rPr>
          <w:rFonts w:hAnsi="標楷體"/>
          <w:color w:val="000000" w:themeColor="text1"/>
          <w:sz w:val="20"/>
          <w:szCs w:val="24"/>
        </w:rPr>
      </w:pPr>
      <w:r w:rsidRPr="000110B2">
        <w:rPr>
          <w:rFonts w:hAnsi="標楷體"/>
          <w:color w:val="000000" w:themeColor="text1"/>
        </w:rPr>
        <w:t>國民年金保險及農民健康保險</w:t>
      </w:r>
      <w:r w:rsidRPr="000110B2">
        <w:rPr>
          <w:rFonts w:hAnsi="標楷體" w:hint="eastAsia"/>
          <w:color w:val="000000" w:themeColor="text1"/>
        </w:rPr>
        <w:t>均由</w:t>
      </w:r>
      <w:r w:rsidRPr="000110B2">
        <w:rPr>
          <w:rFonts w:hAnsi="標楷體"/>
          <w:color w:val="000000" w:themeColor="text1"/>
        </w:rPr>
        <w:t>內政部主管</w:t>
      </w:r>
      <w:r w:rsidRPr="000110B2">
        <w:rPr>
          <w:rFonts w:hAnsi="標楷體" w:hint="eastAsia"/>
          <w:color w:val="000000" w:themeColor="text1"/>
        </w:rPr>
        <w:t>，其</w:t>
      </w:r>
      <w:r w:rsidRPr="000110B2">
        <w:rPr>
          <w:rFonts w:hAnsi="標楷體"/>
          <w:color w:val="000000" w:themeColor="text1"/>
        </w:rPr>
        <w:t>97-99年度保險費收繳情形(截至100年1月10日止)，</w:t>
      </w:r>
      <w:r w:rsidR="003436DF" w:rsidRPr="000110B2">
        <w:rPr>
          <w:rFonts w:hAnsi="標楷體"/>
          <w:color w:val="000000" w:themeColor="text1"/>
        </w:rPr>
        <w:t>如表</w:t>
      </w:r>
      <w:r w:rsidR="003436DF" w:rsidRPr="000110B2">
        <w:rPr>
          <w:rFonts w:hAnsi="標楷體" w:hint="eastAsia"/>
          <w:color w:val="000000" w:themeColor="text1"/>
        </w:rPr>
        <w:t>C。</w:t>
      </w:r>
    </w:p>
    <w:p w:rsidR="000357F2" w:rsidRPr="000110B2" w:rsidRDefault="000357F2" w:rsidP="001B185A">
      <w:pPr>
        <w:pStyle w:val="21"/>
        <w:tabs>
          <w:tab w:val="clear" w:pos="567"/>
          <w:tab w:val="left" w:pos="1134"/>
        </w:tabs>
        <w:spacing w:line="480" w:lineRule="exact"/>
        <w:ind w:leftChars="333" w:left="1133" w:firstLineChars="208" w:firstLine="708"/>
        <w:contextualSpacing/>
        <w:rPr>
          <w:rFonts w:hAnsi="標楷體"/>
          <w:color w:val="000000" w:themeColor="text1"/>
        </w:rPr>
      </w:pPr>
      <w:r w:rsidRPr="000110B2">
        <w:rPr>
          <w:rFonts w:hAnsi="標楷體" w:hint="eastAsia"/>
          <w:color w:val="000000" w:themeColor="text1"/>
        </w:rPr>
        <w:t>另，</w:t>
      </w:r>
      <w:r w:rsidRPr="000110B2">
        <w:rPr>
          <w:rFonts w:hAnsi="標楷體"/>
          <w:color w:val="000000" w:themeColor="text1"/>
        </w:rPr>
        <w:t>99年度勞工保險(就業保險)應收保險費182,402,742,186元</w:t>
      </w:r>
      <w:r w:rsidRPr="000110B2">
        <w:rPr>
          <w:rFonts w:hAnsi="標楷體" w:hint="eastAsia"/>
          <w:color w:val="000000" w:themeColor="text1"/>
        </w:rPr>
        <w:t>，</w:t>
      </w:r>
      <w:r w:rsidRPr="000110B2">
        <w:rPr>
          <w:rFonts w:hAnsi="標楷體"/>
          <w:color w:val="000000" w:themeColor="text1"/>
        </w:rPr>
        <w:t>實收181,311,685,651元</w:t>
      </w:r>
      <w:r w:rsidRPr="000110B2">
        <w:rPr>
          <w:rFonts w:hAnsi="標楷體" w:hint="eastAsia"/>
          <w:color w:val="000000" w:themeColor="text1"/>
        </w:rPr>
        <w:t>，</w:t>
      </w:r>
      <w:r w:rsidRPr="000110B2">
        <w:rPr>
          <w:rFonts w:hAnsi="標楷體"/>
          <w:color w:val="000000" w:themeColor="text1"/>
        </w:rPr>
        <w:t>收繳率99.40%</w:t>
      </w:r>
      <w:r w:rsidRPr="000110B2">
        <w:rPr>
          <w:rFonts w:hAnsi="標楷體" w:hint="eastAsia"/>
          <w:color w:val="000000" w:themeColor="text1"/>
        </w:rPr>
        <w:t>，亦遠較</w:t>
      </w:r>
      <w:r w:rsidRPr="000110B2">
        <w:rPr>
          <w:rFonts w:hAnsi="標楷體"/>
          <w:color w:val="000000" w:themeColor="text1"/>
        </w:rPr>
        <w:t>國民年金保險</w:t>
      </w:r>
      <w:r w:rsidRPr="000110B2">
        <w:rPr>
          <w:rFonts w:hAnsi="標楷體" w:hint="eastAsia"/>
          <w:color w:val="000000" w:themeColor="text1"/>
        </w:rPr>
        <w:t>為高</w:t>
      </w:r>
      <w:r w:rsidR="009D1B27" w:rsidRPr="000110B2">
        <w:rPr>
          <w:rFonts w:hAnsi="標楷體" w:hint="eastAsia"/>
          <w:color w:val="000000" w:themeColor="text1"/>
        </w:rPr>
        <w:t>。</w:t>
      </w:r>
      <w:r w:rsidRPr="000110B2">
        <w:rPr>
          <w:rFonts w:hAnsi="標楷體" w:hint="eastAsia"/>
          <w:color w:val="000000" w:themeColor="text1"/>
        </w:rPr>
        <w:t>前述</w:t>
      </w:r>
      <w:r w:rsidRPr="000110B2">
        <w:rPr>
          <w:rFonts w:hAnsi="標楷體"/>
          <w:color w:val="000000" w:themeColor="text1"/>
        </w:rPr>
        <w:t>勞保</w:t>
      </w:r>
      <w:r w:rsidR="009D1B27" w:rsidRPr="000110B2">
        <w:rPr>
          <w:rFonts w:hAnsi="標楷體" w:hint="eastAsia"/>
          <w:color w:val="000000" w:themeColor="text1"/>
        </w:rPr>
        <w:t>、</w:t>
      </w:r>
      <w:r w:rsidRPr="000110B2">
        <w:rPr>
          <w:rFonts w:hAnsi="標楷體"/>
          <w:color w:val="000000" w:themeColor="text1"/>
        </w:rPr>
        <w:t>就業保險之保險費</w:t>
      </w:r>
      <w:r w:rsidR="009D1B27" w:rsidRPr="000110B2">
        <w:rPr>
          <w:rFonts w:hAnsi="標楷體" w:hint="eastAsia"/>
          <w:color w:val="000000" w:themeColor="text1"/>
        </w:rPr>
        <w:t>，</w:t>
      </w:r>
      <w:r w:rsidRPr="000110B2">
        <w:rPr>
          <w:rFonts w:hAnsi="標楷體" w:hint="eastAsia"/>
          <w:color w:val="000000" w:themeColor="text1"/>
        </w:rPr>
        <w:t>其</w:t>
      </w:r>
      <w:r w:rsidRPr="000110B2">
        <w:rPr>
          <w:rFonts w:hAnsi="標楷體"/>
          <w:color w:val="000000" w:themeColor="text1"/>
        </w:rPr>
        <w:t>繳</w:t>
      </w:r>
      <w:r w:rsidR="009D1B27" w:rsidRPr="000110B2">
        <w:rPr>
          <w:rFonts w:hAnsi="標楷體" w:hint="eastAsia"/>
          <w:color w:val="000000" w:themeColor="text1"/>
        </w:rPr>
        <w:t>費</w:t>
      </w:r>
      <w:r w:rsidRPr="000110B2">
        <w:rPr>
          <w:rFonts w:hAnsi="標楷體" w:hint="eastAsia"/>
          <w:color w:val="000000" w:themeColor="text1"/>
        </w:rPr>
        <w:t>人</w:t>
      </w:r>
      <w:r w:rsidRPr="000110B2">
        <w:rPr>
          <w:rFonts w:hAnsi="標楷體"/>
          <w:color w:val="000000" w:themeColor="text1"/>
        </w:rPr>
        <w:t>包括投保單位及個人</w:t>
      </w:r>
      <w:r w:rsidRPr="000110B2">
        <w:rPr>
          <w:rFonts w:hAnsi="標楷體" w:hint="eastAsia"/>
          <w:color w:val="000000" w:themeColor="text1"/>
        </w:rPr>
        <w:t>。</w:t>
      </w:r>
    </w:p>
    <w:p w:rsidR="00D2441F" w:rsidRPr="000110B2" w:rsidRDefault="00D2441F" w:rsidP="001B185A">
      <w:pPr>
        <w:pStyle w:val="3"/>
        <w:ind w:left="1134"/>
        <w:rPr>
          <w:rFonts w:hAnsi="標楷體"/>
          <w:color w:val="000000" w:themeColor="text1"/>
        </w:rPr>
      </w:pPr>
      <w:r w:rsidRPr="000110B2">
        <w:rPr>
          <w:rFonts w:hAnsi="標楷體"/>
          <w:color w:val="000000" w:themeColor="text1"/>
        </w:rPr>
        <w:t>日本國民年金第一類被保險人收繳情形</w:t>
      </w:r>
    </w:p>
    <w:p w:rsidR="00140412" w:rsidRPr="000110B2" w:rsidRDefault="00D2441F" w:rsidP="001B185A">
      <w:pPr>
        <w:pStyle w:val="21"/>
        <w:tabs>
          <w:tab w:val="clear" w:pos="567"/>
          <w:tab w:val="left" w:pos="1134"/>
        </w:tabs>
        <w:spacing w:line="480" w:lineRule="exact"/>
        <w:ind w:leftChars="333" w:left="1133" w:firstLineChars="208" w:firstLine="708"/>
        <w:contextualSpacing/>
        <w:rPr>
          <w:rFonts w:hAnsi="標楷體"/>
          <w:color w:val="000000" w:themeColor="text1"/>
        </w:rPr>
      </w:pPr>
      <w:r w:rsidRPr="000110B2">
        <w:rPr>
          <w:rFonts w:hAnsi="標楷體"/>
          <w:color w:val="000000" w:themeColor="text1"/>
        </w:rPr>
        <w:t>日本</w:t>
      </w:r>
      <w:r w:rsidR="00140412" w:rsidRPr="000110B2">
        <w:rPr>
          <w:rFonts w:hAnsi="標楷體"/>
          <w:color w:val="000000" w:themeColor="text1"/>
        </w:rPr>
        <w:t>國民年金制度對於家庭經濟困難(所得未達一定標準)者</w:t>
      </w:r>
      <w:r w:rsidR="00140412" w:rsidRPr="000110B2">
        <w:rPr>
          <w:rFonts w:hAnsi="標楷體" w:hint="eastAsia"/>
          <w:color w:val="000000" w:themeColor="text1"/>
        </w:rPr>
        <w:t>，</w:t>
      </w:r>
      <w:r w:rsidR="00140412" w:rsidRPr="000110B2">
        <w:rPr>
          <w:rFonts w:hAnsi="標楷體"/>
          <w:color w:val="000000" w:themeColor="text1"/>
        </w:rPr>
        <w:t>訂有多階段保險費免除規定，而不</w:t>
      </w:r>
      <w:r w:rsidR="00140412" w:rsidRPr="000110B2">
        <w:rPr>
          <w:rFonts w:hAnsi="標楷體" w:hint="eastAsia"/>
          <w:color w:val="000000" w:themeColor="text1"/>
        </w:rPr>
        <w:t>全</w:t>
      </w:r>
      <w:r w:rsidR="00140412" w:rsidRPr="000110B2">
        <w:rPr>
          <w:rFonts w:hAnsi="標楷體"/>
          <w:color w:val="000000" w:themeColor="text1"/>
        </w:rPr>
        <w:t>由政府提供保險費補助</w:t>
      </w:r>
      <w:r w:rsidR="00140412" w:rsidRPr="000110B2">
        <w:rPr>
          <w:rFonts w:hAnsi="標楷體" w:hint="eastAsia"/>
          <w:color w:val="000000" w:themeColor="text1"/>
        </w:rPr>
        <w:t>，</w:t>
      </w:r>
      <w:r w:rsidR="00140412" w:rsidRPr="000110B2">
        <w:rPr>
          <w:rFonts w:hAnsi="標楷體"/>
          <w:color w:val="000000" w:themeColor="text1"/>
        </w:rPr>
        <w:t>政府補助部分，僅包括事務費之撥付及給付金額</w:t>
      </w:r>
      <w:r w:rsidR="00140412" w:rsidRPr="000110B2">
        <w:rPr>
          <w:rFonts w:hAnsi="標楷體" w:hint="eastAsia"/>
          <w:color w:val="000000" w:themeColor="text1"/>
        </w:rPr>
        <w:t>，</w:t>
      </w:r>
      <w:r w:rsidR="00140412" w:rsidRPr="000110B2">
        <w:rPr>
          <w:rFonts w:hAnsi="標楷體"/>
          <w:color w:val="000000" w:themeColor="text1"/>
        </w:rPr>
        <w:t>免除保險費</w:t>
      </w:r>
      <w:r w:rsidR="00140412" w:rsidRPr="000110B2">
        <w:rPr>
          <w:rFonts w:hAnsi="標楷體" w:hint="eastAsia"/>
          <w:color w:val="000000" w:themeColor="text1"/>
        </w:rPr>
        <w:t>之</w:t>
      </w:r>
      <w:r w:rsidR="00140412" w:rsidRPr="000110B2">
        <w:rPr>
          <w:rFonts w:hAnsi="標楷體"/>
          <w:color w:val="000000" w:themeColor="text1"/>
        </w:rPr>
        <w:t>資格</w:t>
      </w:r>
      <w:r w:rsidR="00140412" w:rsidRPr="000110B2">
        <w:rPr>
          <w:rFonts w:hAnsi="標楷體" w:hint="eastAsia"/>
          <w:color w:val="000000" w:themeColor="text1"/>
        </w:rPr>
        <w:t>，</w:t>
      </w:r>
      <w:r w:rsidR="00140412" w:rsidRPr="000110B2">
        <w:rPr>
          <w:rFonts w:hAnsi="標楷體"/>
          <w:color w:val="000000" w:themeColor="text1"/>
        </w:rPr>
        <w:t>須由被保險人自行提出申請，減免比率則依所得</w:t>
      </w:r>
      <w:r w:rsidR="00140412" w:rsidRPr="000110B2">
        <w:rPr>
          <w:rFonts w:hAnsi="標楷體" w:hint="eastAsia"/>
          <w:color w:val="000000" w:themeColor="text1"/>
        </w:rPr>
        <w:t>之</w:t>
      </w:r>
      <w:r w:rsidR="00140412" w:rsidRPr="000110B2">
        <w:rPr>
          <w:rFonts w:hAnsi="標楷體"/>
          <w:color w:val="000000" w:themeColor="text1"/>
        </w:rPr>
        <w:t>不同</w:t>
      </w:r>
      <w:r w:rsidR="00140412" w:rsidRPr="000110B2">
        <w:rPr>
          <w:rFonts w:hAnsi="標楷體" w:hint="eastAsia"/>
          <w:color w:val="000000" w:themeColor="text1"/>
        </w:rPr>
        <w:t>而</w:t>
      </w:r>
      <w:r w:rsidR="00140412" w:rsidRPr="000110B2">
        <w:rPr>
          <w:rFonts w:hAnsi="標楷體"/>
          <w:color w:val="000000" w:themeColor="text1"/>
        </w:rPr>
        <w:t>分為：全額免除、3/4免除、2/4免除、1/4免除等四種。惟保險費經全額或部分免除之被保險人，未來請領之老年年金給付金額</w:t>
      </w:r>
      <w:r w:rsidR="00140412" w:rsidRPr="000110B2">
        <w:rPr>
          <w:rFonts w:hAnsi="標楷體" w:hint="eastAsia"/>
          <w:color w:val="000000" w:themeColor="text1"/>
        </w:rPr>
        <w:t>，</w:t>
      </w:r>
      <w:r w:rsidR="00140412" w:rsidRPr="000110B2">
        <w:rPr>
          <w:rFonts w:hAnsi="標楷體"/>
          <w:color w:val="000000" w:themeColor="text1"/>
        </w:rPr>
        <w:t>亦將隨保險費免除狀況而有不同比率之縮減。</w:t>
      </w:r>
    </w:p>
    <w:p w:rsidR="00D2441F" w:rsidRPr="000110B2" w:rsidRDefault="00D2441F" w:rsidP="001B185A">
      <w:pPr>
        <w:pStyle w:val="21"/>
        <w:tabs>
          <w:tab w:val="clear" w:pos="567"/>
          <w:tab w:val="left" w:pos="1134"/>
        </w:tabs>
        <w:spacing w:line="480" w:lineRule="exact"/>
        <w:ind w:leftChars="333" w:left="1133" w:firstLineChars="208" w:firstLine="708"/>
        <w:contextualSpacing/>
        <w:rPr>
          <w:rFonts w:hAnsi="標楷體"/>
          <w:color w:val="000000" w:themeColor="text1"/>
        </w:rPr>
      </w:pPr>
      <w:r w:rsidRPr="000110B2">
        <w:rPr>
          <w:rFonts w:hAnsi="標楷體"/>
          <w:color w:val="000000" w:themeColor="text1"/>
        </w:rPr>
        <w:t>日本國民年金制度中</w:t>
      </w:r>
      <w:r w:rsidR="00140412" w:rsidRPr="000110B2">
        <w:rPr>
          <w:rFonts w:hAnsi="標楷體" w:hint="eastAsia"/>
          <w:color w:val="000000" w:themeColor="text1"/>
        </w:rPr>
        <w:t>，</w:t>
      </w:r>
      <w:r w:rsidRPr="000110B2">
        <w:rPr>
          <w:rFonts w:hAnsi="標楷體"/>
          <w:color w:val="000000" w:themeColor="text1"/>
        </w:rPr>
        <w:t>第一類被保險人</w:t>
      </w:r>
      <w:r w:rsidR="00140412" w:rsidRPr="000110B2">
        <w:rPr>
          <w:rFonts w:hAnsi="標楷體" w:hint="eastAsia"/>
          <w:color w:val="000000" w:themeColor="text1"/>
        </w:rPr>
        <w:t>之</w:t>
      </w:r>
      <w:r w:rsidRPr="000110B2">
        <w:rPr>
          <w:rFonts w:hAnsi="標楷體"/>
          <w:color w:val="000000" w:themeColor="text1"/>
        </w:rPr>
        <w:t>性質與</w:t>
      </w:r>
      <w:r w:rsidR="00140412" w:rsidRPr="000110B2">
        <w:rPr>
          <w:rFonts w:hAnsi="標楷體" w:hint="eastAsia"/>
          <w:color w:val="000000" w:themeColor="text1"/>
        </w:rPr>
        <w:t>我</w:t>
      </w:r>
      <w:r w:rsidRPr="000110B2">
        <w:rPr>
          <w:rFonts w:hAnsi="標楷體"/>
          <w:color w:val="000000" w:themeColor="text1"/>
        </w:rPr>
        <w:t>國國民年金保險</w:t>
      </w:r>
      <w:r w:rsidR="00140412" w:rsidRPr="000110B2">
        <w:rPr>
          <w:rFonts w:hAnsi="標楷體" w:hint="eastAsia"/>
          <w:color w:val="000000" w:themeColor="text1"/>
        </w:rPr>
        <w:t>之</w:t>
      </w:r>
      <w:r w:rsidRPr="000110B2">
        <w:rPr>
          <w:rFonts w:hAnsi="標楷體"/>
          <w:color w:val="000000" w:themeColor="text1"/>
        </w:rPr>
        <w:t>納保對象相似</w:t>
      </w:r>
      <w:r w:rsidR="00140412" w:rsidRPr="000110B2">
        <w:rPr>
          <w:rFonts w:hAnsi="標楷體" w:hint="eastAsia"/>
          <w:color w:val="000000" w:themeColor="text1"/>
        </w:rPr>
        <w:t>。</w:t>
      </w:r>
      <w:r w:rsidR="00140412" w:rsidRPr="000110B2">
        <w:rPr>
          <w:rFonts w:hAnsi="標楷體"/>
          <w:color w:val="000000" w:themeColor="text1"/>
        </w:rPr>
        <w:t>依日本社會保險廳國民年金被保險者實態調查資料，2005年</w:t>
      </w:r>
      <w:r w:rsidR="00140412" w:rsidRPr="000110B2">
        <w:rPr>
          <w:rFonts w:hAnsi="標楷體" w:hint="eastAsia"/>
          <w:color w:val="000000" w:themeColor="text1"/>
        </w:rPr>
        <w:t>，</w:t>
      </w:r>
      <w:r w:rsidR="00140412" w:rsidRPr="000110B2">
        <w:rPr>
          <w:rFonts w:hAnsi="標楷體"/>
          <w:color w:val="000000" w:themeColor="text1"/>
        </w:rPr>
        <w:t>日本國民年金第一類被保險人</w:t>
      </w:r>
      <w:r w:rsidR="00140412" w:rsidRPr="000110B2">
        <w:rPr>
          <w:rFonts w:hAnsi="標楷體" w:hint="eastAsia"/>
          <w:color w:val="000000" w:themeColor="text1"/>
        </w:rPr>
        <w:t>之</w:t>
      </w:r>
      <w:r w:rsidR="00140412" w:rsidRPr="000110B2">
        <w:rPr>
          <w:rFonts w:hAnsi="標楷體"/>
          <w:color w:val="000000" w:themeColor="text1"/>
        </w:rPr>
        <w:t>收繳率為57.8%。</w:t>
      </w:r>
    </w:p>
    <w:p w:rsidR="006E2F31" w:rsidRPr="000110B2" w:rsidRDefault="006E2F31" w:rsidP="001B185A">
      <w:pPr>
        <w:pStyle w:val="3"/>
        <w:ind w:left="1134"/>
        <w:rPr>
          <w:rFonts w:hAnsi="標楷體"/>
          <w:color w:val="000000" w:themeColor="text1"/>
        </w:rPr>
      </w:pPr>
      <w:r w:rsidRPr="000110B2">
        <w:rPr>
          <w:rFonts w:hAnsi="標楷體"/>
          <w:color w:val="000000" w:themeColor="text1"/>
        </w:rPr>
        <w:t>內政部之專案報告</w:t>
      </w:r>
      <w:r w:rsidR="00140412" w:rsidRPr="000110B2">
        <w:rPr>
          <w:rFonts w:hAnsi="標楷體" w:hint="eastAsia"/>
          <w:color w:val="000000" w:themeColor="text1"/>
        </w:rPr>
        <w:t>：</w:t>
      </w:r>
      <w:r w:rsidR="00140412" w:rsidRPr="000110B2">
        <w:rPr>
          <w:rFonts w:hAnsi="標楷體"/>
          <w:color w:val="000000" w:themeColor="text1"/>
        </w:rPr>
        <w:t>國民年金繳費率偏低原因</w:t>
      </w:r>
      <w:r w:rsidR="00140412" w:rsidRPr="000110B2">
        <w:rPr>
          <w:rFonts w:hAnsi="標楷體" w:hint="eastAsia"/>
          <w:color w:val="000000" w:themeColor="text1"/>
        </w:rPr>
        <w:t>之</w:t>
      </w:r>
      <w:r w:rsidR="00140412" w:rsidRPr="000110B2">
        <w:rPr>
          <w:rFonts w:hAnsi="標楷體"/>
          <w:color w:val="000000" w:themeColor="text1"/>
        </w:rPr>
        <w:t>分析及改善方案</w:t>
      </w:r>
    </w:p>
    <w:p w:rsidR="006E2F31" w:rsidRPr="000110B2" w:rsidRDefault="00140412" w:rsidP="001B185A">
      <w:pPr>
        <w:pStyle w:val="4"/>
        <w:tabs>
          <w:tab w:val="left" w:pos="1985"/>
        </w:tabs>
        <w:ind w:left="1418"/>
        <w:rPr>
          <w:rFonts w:hAnsi="標楷體"/>
          <w:color w:val="000000" w:themeColor="text1"/>
        </w:rPr>
      </w:pPr>
      <w:r w:rsidRPr="000110B2">
        <w:rPr>
          <w:rFonts w:hAnsi="標楷體"/>
          <w:color w:val="000000" w:themeColor="text1"/>
        </w:rPr>
        <w:t>專案報告</w:t>
      </w:r>
      <w:r w:rsidRPr="000110B2">
        <w:rPr>
          <w:rFonts w:hAnsi="標楷體" w:hint="eastAsia"/>
          <w:color w:val="000000" w:themeColor="text1"/>
        </w:rPr>
        <w:t>之</w:t>
      </w:r>
      <w:r w:rsidR="006E2F31" w:rsidRPr="000110B2">
        <w:rPr>
          <w:rFonts w:hAnsi="標楷體"/>
          <w:color w:val="000000" w:themeColor="text1"/>
        </w:rPr>
        <w:t>緣起</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內政部依立法院第7屆第4會期社會福利及衛生</w:t>
      </w:r>
      <w:r w:rsidRPr="000110B2">
        <w:rPr>
          <w:rFonts w:hAnsi="標楷體"/>
          <w:color w:val="000000" w:themeColor="text1"/>
        </w:rPr>
        <w:lastRenderedPageBreak/>
        <w:t>環境委員會第28次全體委員會議決議，國民年金開辦已屆2年，保險費收繳率始終無法超過6成，依最新一期保險費繳費狀況，收繳率為49.5%，</w:t>
      </w:r>
      <w:r w:rsidR="00140412" w:rsidRPr="000110B2">
        <w:rPr>
          <w:rFonts w:hAnsi="標楷體" w:hint="eastAsia"/>
          <w:color w:val="000000" w:themeColor="text1"/>
        </w:rPr>
        <w:t>在</w:t>
      </w:r>
      <w:r w:rsidRPr="000110B2">
        <w:rPr>
          <w:rFonts w:hAnsi="標楷體"/>
          <w:color w:val="000000" w:themeColor="text1"/>
        </w:rPr>
        <w:t>25縣市中</w:t>
      </w:r>
      <w:r w:rsidR="00140412" w:rsidRPr="000110B2">
        <w:rPr>
          <w:rFonts w:hAnsi="標楷體" w:hint="eastAsia"/>
          <w:color w:val="000000" w:themeColor="text1"/>
        </w:rPr>
        <w:t>，</w:t>
      </w:r>
      <w:r w:rsidR="00140412" w:rsidRPr="000110B2">
        <w:rPr>
          <w:rFonts w:hAnsi="標楷體"/>
          <w:color w:val="000000" w:themeColor="text1"/>
        </w:rPr>
        <w:t>低於49.5%</w:t>
      </w:r>
      <w:r w:rsidR="00140412" w:rsidRPr="000110B2">
        <w:rPr>
          <w:rFonts w:hAnsi="標楷體" w:hint="eastAsia"/>
          <w:color w:val="000000" w:themeColor="text1"/>
        </w:rPr>
        <w:t>者，有</w:t>
      </w:r>
      <w:r w:rsidRPr="000110B2">
        <w:rPr>
          <w:rFonts w:hAnsi="標楷體"/>
          <w:color w:val="000000" w:themeColor="text1"/>
        </w:rPr>
        <w:t>16個縣市，</w:t>
      </w:r>
      <w:r w:rsidR="00140412" w:rsidRPr="000110B2">
        <w:rPr>
          <w:rFonts w:hAnsi="標楷體" w:hint="eastAsia"/>
          <w:color w:val="000000" w:themeColor="text1"/>
        </w:rPr>
        <w:t>而</w:t>
      </w:r>
      <w:r w:rsidRPr="000110B2">
        <w:rPr>
          <w:rFonts w:hAnsi="標楷體"/>
          <w:color w:val="000000" w:themeColor="text1"/>
        </w:rPr>
        <w:t>這些縣市</w:t>
      </w:r>
      <w:r w:rsidR="00140412" w:rsidRPr="000110B2">
        <w:rPr>
          <w:rFonts w:hAnsi="標楷體" w:hint="eastAsia"/>
          <w:color w:val="000000" w:themeColor="text1"/>
        </w:rPr>
        <w:t>之</w:t>
      </w:r>
      <w:r w:rsidR="00140412" w:rsidRPr="000110B2">
        <w:rPr>
          <w:rFonts w:hAnsi="標楷體"/>
          <w:color w:val="000000" w:themeColor="text1"/>
        </w:rPr>
        <w:t>主要產業</w:t>
      </w:r>
      <w:r w:rsidRPr="000110B2">
        <w:rPr>
          <w:rFonts w:hAnsi="標楷體"/>
          <w:color w:val="000000" w:themeColor="text1"/>
        </w:rPr>
        <w:t>多</w:t>
      </w:r>
      <w:r w:rsidR="00140412" w:rsidRPr="000110B2">
        <w:rPr>
          <w:rFonts w:hAnsi="標楷體" w:hint="eastAsia"/>
          <w:color w:val="000000" w:themeColor="text1"/>
        </w:rPr>
        <w:t>為</w:t>
      </w:r>
      <w:r w:rsidRPr="000110B2">
        <w:rPr>
          <w:rFonts w:hAnsi="標楷體"/>
          <w:color w:val="000000" w:themeColor="text1"/>
        </w:rPr>
        <w:t>農業，顯示農業縣市可能</w:t>
      </w:r>
      <w:r w:rsidR="00140412" w:rsidRPr="000110B2">
        <w:rPr>
          <w:rFonts w:hAnsi="標楷體"/>
          <w:color w:val="000000" w:themeColor="text1"/>
        </w:rPr>
        <w:t>因城鄉差距，</w:t>
      </w:r>
      <w:r w:rsidR="00140412" w:rsidRPr="000110B2">
        <w:rPr>
          <w:rFonts w:hAnsi="標楷體" w:hint="eastAsia"/>
          <w:color w:val="000000" w:themeColor="text1"/>
        </w:rPr>
        <w:t>而</w:t>
      </w:r>
      <w:r w:rsidRPr="000110B2">
        <w:rPr>
          <w:rFonts w:hAnsi="標楷體"/>
          <w:color w:val="000000" w:themeColor="text1"/>
        </w:rPr>
        <w:t>難以獲得本保險資訊，以致民眾繳費率屢創新低。內政部身為主管機關，應從城鄉差距、性別進行相關分析報告，並於99年度提出改善方案，以提高民眾繳費率。</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國民年金法第13條第2項規定，被保險人應負擔之保險費，由保險人按雙月計算，於次月底前</w:t>
      </w:r>
      <w:r w:rsidR="00140412" w:rsidRPr="000110B2">
        <w:rPr>
          <w:rFonts w:hAnsi="標楷體" w:hint="eastAsia"/>
          <w:color w:val="000000" w:themeColor="text1"/>
        </w:rPr>
        <w:t>，</w:t>
      </w:r>
      <w:r w:rsidRPr="000110B2">
        <w:rPr>
          <w:rFonts w:hAnsi="標楷體"/>
          <w:color w:val="000000" w:themeColor="text1"/>
        </w:rPr>
        <w:t>以書面命被保險人於再次月底前，以金融機構轉帳或其他保險人指定之方式，向保險人繳納。惟</w:t>
      </w:r>
      <w:r w:rsidR="00140412" w:rsidRPr="000110B2">
        <w:rPr>
          <w:rFonts w:hAnsi="標楷體" w:hint="eastAsia"/>
          <w:color w:val="000000" w:themeColor="text1"/>
        </w:rPr>
        <w:t>內政部</w:t>
      </w:r>
      <w:r w:rsidRPr="000110B2">
        <w:rPr>
          <w:rFonts w:hAnsi="標楷體"/>
          <w:color w:val="000000" w:themeColor="text1"/>
        </w:rPr>
        <w:t>鑑於國民年金保險被保險人多屬未就業之經濟弱勢者，故</w:t>
      </w:r>
      <w:r w:rsidR="00140412" w:rsidRPr="000110B2">
        <w:rPr>
          <w:rFonts w:hAnsi="標楷體" w:hint="eastAsia"/>
          <w:color w:val="000000" w:themeColor="text1"/>
        </w:rPr>
        <w:t>在</w:t>
      </w:r>
      <w:r w:rsidR="00140412" w:rsidRPr="000110B2">
        <w:rPr>
          <w:rFonts w:hAnsi="標楷體"/>
          <w:color w:val="000000" w:themeColor="text1"/>
        </w:rPr>
        <w:t>實務</w:t>
      </w:r>
      <w:r w:rsidR="00140412" w:rsidRPr="000110B2">
        <w:rPr>
          <w:rFonts w:hAnsi="標楷體" w:hint="eastAsia"/>
          <w:color w:val="000000" w:themeColor="text1"/>
        </w:rPr>
        <w:t>，係</w:t>
      </w:r>
      <w:r w:rsidRPr="000110B2">
        <w:rPr>
          <w:rFonts w:hAnsi="標楷體"/>
          <w:color w:val="000000" w:themeColor="text1"/>
        </w:rPr>
        <w:t>對於未繳保險費者採柔性強制加保，不動用強制執行相</w:t>
      </w:r>
      <w:r w:rsidR="00140412" w:rsidRPr="000110B2">
        <w:rPr>
          <w:rFonts w:hAnsi="標楷體"/>
          <w:color w:val="000000" w:themeColor="text1"/>
        </w:rPr>
        <w:t>關規定，致繳費率較其他社會保險為低。因此，如何讓不願繳費之民眾</w:t>
      </w:r>
      <w:r w:rsidRPr="000110B2">
        <w:rPr>
          <w:rFonts w:hAnsi="標楷體"/>
          <w:color w:val="000000" w:themeColor="text1"/>
        </w:rPr>
        <w:t>了解加入</w:t>
      </w:r>
      <w:r w:rsidR="00140412" w:rsidRPr="000110B2">
        <w:rPr>
          <w:rFonts w:hAnsi="標楷體" w:hint="eastAsia"/>
          <w:color w:val="000000" w:themeColor="text1"/>
        </w:rPr>
        <w:t>其</w:t>
      </w:r>
      <w:r w:rsidRPr="000110B2">
        <w:rPr>
          <w:rFonts w:hAnsi="標楷體"/>
          <w:color w:val="000000" w:themeColor="text1"/>
        </w:rPr>
        <w:t>國民年金之好處，</w:t>
      </w:r>
      <w:r w:rsidR="00140412" w:rsidRPr="000110B2">
        <w:rPr>
          <w:rFonts w:hAnsi="標楷體" w:hint="eastAsia"/>
          <w:color w:val="000000" w:themeColor="text1"/>
        </w:rPr>
        <w:t>提高</w:t>
      </w:r>
      <w:r w:rsidR="00140412" w:rsidRPr="000110B2">
        <w:rPr>
          <w:rFonts w:hAnsi="標楷體"/>
          <w:color w:val="000000" w:themeColor="text1"/>
        </w:rPr>
        <w:t>繳費意願，讓無力繳費之民眾經</w:t>
      </w:r>
      <w:r w:rsidRPr="000110B2">
        <w:rPr>
          <w:rFonts w:hAnsi="標楷體"/>
          <w:color w:val="000000" w:themeColor="text1"/>
        </w:rPr>
        <w:t>獲得較高之保險費補助</w:t>
      </w:r>
      <w:r w:rsidR="00140412" w:rsidRPr="000110B2">
        <w:rPr>
          <w:rFonts w:hAnsi="標楷體" w:hint="eastAsia"/>
          <w:color w:val="000000" w:themeColor="text1"/>
        </w:rPr>
        <w:t>而</w:t>
      </w:r>
      <w:r w:rsidRPr="000110B2">
        <w:rPr>
          <w:rFonts w:hAnsi="標楷體"/>
          <w:color w:val="000000" w:themeColor="text1"/>
        </w:rPr>
        <w:t>減輕其經濟負擔，進而提高保險費收繳率，將是國民年金制度面臨之挑戰之一。</w:t>
      </w:r>
    </w:p>
    <w:p w:rsidR="006E2F31" w:rsidRPr="000110B2" w:rsidRDefault="006E2F31" w:rsidP="001B185A">
      <w:pPr>
        <w:pStyle w:val="4"/>
        <w:tabs>
          <w:tab w:val="left" w:pos="1985"/>
        </w:tabs>
        <w:ind w:left="1418"/>
        <w:rPr>
          <w:rFonts w:hAnsi="標楷體"/>
          <w:color w:val="000000" w:themeColor="text1"/>
        </w:rPr>
      </w:pPr>
      <w:r w:rsidRPr="000110B2">
        <w:rPr>
          <w:rFonts w:hAnsi="標楷體"/>
          <w:color w:val="000000" w:themeColor="text1"/>
        </w:rPr>
        <w:t>國民年金被保險人繳費情況</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依國民年金法第12條規定，國民年金保險之保險費</w:t>
      </w:r>
      <w:r w:rsidR="007B1248" w:rsidRPr="000110B2">
        <w:rPr>
          <w:rFonts w:hAnsi="標楷體" w:hint="eastAsia"/>
          <w:color w:val="000000" w:themeColor="text1"/>
        </w:rPr>
        <w:t>之繳費人，除被</w:t>
      </w:r>
      <w:r w:rsidRPr="000110B2">
        <w:rPr>
          <w:rFonts w:hAnsi="標楷體"/>
          <w:color w:val="000000" w:themeColor="text1"/>
        </w:rPr>
        <w:t>保險人外，尚包含各級政府，</w:t>
      </w:r>
      <w:r w:rsidR="007B1248" w:rsidRPr="000110B2">
        <w:rPr>
          <w:rFonts w:hAnsi="標楷體" w:hint="eastAsia"/>
          <w:color w:val="000000" w:themeColor="text1"/>
        </w:rPr>
        <w:t>惟其負擔情況隨被保險人居住地區而異，</w:t>
      </w:r>
      <w:r w:rsidRPr="000110B2">
        <w:rPr>
          <w:rFonts w:hAnsi="標楷體"/>
          <w:color w:val="000000" w:themeColor="text1"/>
        </w:rPr>
        <w:t>如表</w:t>
      </w:r>
      <w:r w:rsidR="007B1248" w:rsidRPr="000110B2">
        <w:rPr>
          <w:rFonts w:hAnsi="標楷體" w:hint="eastAsia"/>
          <w:color w:val="000000" w:themeColor="text1"/>
        </w:rPr>
        <w:t>2-1。</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100年9月份保險費</w:t>
      </w:r>
      <w:r w:rsidR="002B50FA" w:rsidRPr="000110B2">
        <w:rPr>
          <w:rFonts w:hAnsi="標楷體" w:hint="eastAsia"/>
          <w:color w:val="000000" w:themeColor="text1"/>
        </w:rPr>
        <w:t>之</w:t>
      </w:r>
      <w:r w:rsidRPr="000110B2">
        <w:rPr>
          <w:rFonts w:hAnsi="標楷體"/>
          <w:color w:val="000000" w:themeColor="text1"/>
        </w:rPr>
        <w:t>繳費情形：</w:t>
      </w:r>
    </w:p>
    <w:p w:rsidR="006E2F31" w:rsidRPr="000110B2" w:rsidRDefault="006E2F31" w:rsidP="001B185A">
      <w:pPr>
        <w:pStyle w:val="6"/>
        <w:tabs>
          <w:tab w:val="clear" w:pos="2094"/>
          <w:tab w:val="left" w:pos="1985"/>
        </w:tabs>
        <w:ind w:left="2127"/>
        <w:rPr>
          <w:rFonts w:hAnsi="標楷體"/>
          <w:color w:val="000000" w:themeColor="text1"/>
        </w:rPr>
      </w:pPr>
      <w:r w:rsidRPr="000110B2">
        <w:rPr>
          <w:rFonts w:hAnsi="標楷體"/>
          <w:color w:val="000000" w:themeColor="text1"/>
        </w:rPr>
        <w:t>依身分別而論，除低收入戶及重度以上身障者</w:t>
      </w:r>
      <w:r w:rsidRPr="000110B2">
        <w:rPr>
          <w:rFonts w:hAnsi="標楷體"/>
          <w:color w:val="000000" w:themeColor="text1"/>
        </w:rPr>
        <w:lastRenderedPageBreak/>
        <w:t>由政府</w:t>
      </w:r>
      <w:r w:rsidR="002B50FA" w:rsidRPr="000110B2">
        <w:rPr>
          <w:rFonts w:hAnsi="標楷體" w:hint="eastAsia"/>
          <w:color w:val="000000" w:themeColor="text1"/>
        </w:rPr>
        <w:t>全額</w:t>
      </w:r>
      <w:r w:rsidRPr="000110B2">
        <w:rPr>
          <w:rFonts w:hAnsi="標楷體"/>
          <w:color w:val="000000" w:themeColor="text1"/>
        </w:rPr>
        <w:t>補助外，</w:t>
      </w:r>
      <w:r w:rsidR="002B50FA" w:rsidRPr="000110B2">
        <w:rPr>
          <w:rFonts w:hAnsi="標楷體" w:hint="eastAsia"/>
          <w:color w:val="000000" w:themeColor="text1"/>
        </w:rPr>
        <w:t>低</w:t>
      </w:r>
      <w:r w:rsidRPr="000110B2">
        <w:rPr>
          <w:rFonts w:hAnsi="標楷體"/>
          <w:color w:val="000000" w:themeColor="text1"/>
        </w:rPr>
        <w:t>所得</w:t>
      </w:r>
      <w:r w:rsidR="002B50FA" w:rsidRPr="000110B2">
        <w:rPr>
          <w:rFonts w:hAnsi="標楷體" w:hint="eastAsia"/>
          <w:color w:val="000000" w:themeColor="text1"/>
        </w:rPr>
        <w:t>中所得超過最低生活費1.5倍，但</w:t>
      </w:r>
      <w:r w:rsidRPr="000110B2">
        <w:rPr>
          <w:rFonts w:hAnsi="標楷體"/>
          <w:color w:val="000000" w:themeColor="text1"/>
        </w:rPr>
        <w:t>未達2倍者，繳費率最高，為70.38</w:t>
      </w:r>
      <w:r w:rsidR="000738B4" w:rsidRPr="000110B2">
        <w:rPr>
          <w:rFonts w:hAnsi="標楷體"/>
          <w:color w:val="000000" w:themeColor="text1"/>
        </w:rPr>
        <w:t>%</w:t>
      </w:r>
      <w:r w:rsidRPr="000110B2">
        <w:rPr>
          <w:rFonts w:hAnsi="標楷體"/>
          <w:color w:val="000000" w:themeColor="text1"/>
        </w:rPr>
        <w:t>；一般身分者，繳費率最低，為47.79%</w:t>
      </w:r>
      <w:r w:rsidR="002B50FA" w:rsidRPr="000110B2">
        <w:rPr>
          <w:rFonts w:hAnsi="標楷體" w:hint="eastAsia"/>
          <w:color w:val="000000" w:themeColor="text1"/>
        </w:rPr>
        <w:t>；前者</w:t>
      </w:r>
      <w:r w:rsidR="002B50FA" w:rsidRPr="000110B2">
        <w:rPr>
          <w:rFonts w:hAnsi="標楷體"/>
          <w:color w:val="000000" w:themeColor="text1"/>
        </w:rPr>
        <w:t>政府補助55</w:t>
      </w:r>
      <w:r w:rsidR="000738B4" w:rsidRPr="000110B2">
        <w:rPr>
          <w:rFonts w:hAnsi="標楷體"/>
          <w:color w:val="000000" w:themeColor="text1"/>
        </w:rPr>
        <w:t>%</w:t>
      </w:r>
      <w:r w:rsidR="002B50FA" w:rsidRPr="000110B2">
        <w:rPr>
          <w:rFonts w:hAnsi="標楷體" w:hint="eastAsia"/>
          <w:color w:val="000000" w:themeColor="text1"/>
        </w:rPr>
        <w:t>，自付45%；後者</w:t>
      </w:r>
      <w:r w:rsidR="002B50FA" w:rsidRPr="000110B2">
        <w:rPr>
          <w:rFonts w:hAnsi="標楷體"/>
          <w:color w:val="000000" w:themeColor="text1"/>
        </w:rPr>
        <w:t>自付60</w:t>
      </w:r>
      <w:r w:rsidR="000738B4" w:rsidRPr="000110B2">
        <w:rPr>
          <w:rFonts w:hAnsi="標楷體"/>
          <w:color w:val="000000" w:themeColor="text1"/>
        </w:rPr>
        <w:t>%</w:t>
      </w:r>
      <w:r w:rsidR="002B50FA" w:rsidRPr="000110B2">
        <w:rPr>
          <w:rFonts w:hAnsi="標楷體"/>
          <w:color w:val="000000" w:themeColor="text1"/>
        </w:rPr>
        <w:t>；政府補助40</w:t>
      </w:r>
      <w:r w:rsidR="000738B4" w:rsidRPr="000110B2">
        <w:rPr>
          <w:rFonts w:hAnsi="標楷體"/>
          <w:color w:val="000000" w:themeColor="text1"/>
        </w:rPr>
        <w:t>%</w:t>
      </w:r>
      <w:r w:rsidR="002B50FA" w:rsidRPr="000110B2">
        <w:rPr>
          <w:rFonts w:hAnsi="標楷體" w:hint="eastAsia"/>
          <w:color w:val="000000" w:themeColor="text1"/>
        </w:rPr>
        <w:t>，</w:t>
      </w:r>
      <w:r w:rsidRPr="000110B2">
        <w:rPr>
          <w:rFonts w:hAnsi="標楷體"/>
          <w:color w:val="000000" w:themeColor="text1"/>
        </w:rPr>
        <w:t>顯見中低收入者因經濟上之負擔較輕，故支持度較高；而一般身分者</w:t>
      </w:r>
      <w:r w:rsidR="002B50FA" w:rsidRPr="000110B2">
        <w:rPr>
          <w:rFonts w:hAnsi="標楷體" w:hint="eastAsia"/>
          <w:color w:val="000000" w:themeColor="text1"/>
        </w:rPr>
        <w:t>則</w:t>
      </w:r>
      <w:r w:rsidRPr="000110B2">
        <w:rPr>
          <w:rFonts w:hAnsi="標楷體"/>
          <w:color w:val="000000" w:themeColor="text1"/>
        </w:rPr>
        <w:t>因經濟負擔較高</w:t>
      </w:r>
      <w:r w:rsidR="002B50FA" w:rsidRPr="000110B2">
        <w:rPr>
          <w:rFonts w:hAnsi="標楷體" w:hint="eastAsia"/>
          <w:color w:val="000000" w:themeColor="text1"/>
        </w:rPr>
        <w:t>而</w:t>
      </w:r>
      <w:r w:rsidRPr="000110B2">
        <w:rPr>
          <w:rFonts w:hAnsi="標楷體"/>
          <w:color w:val="000000" w:themeColor="text1"/>
        </w:rPr>
        <w:t>繳費意願即相對較低，詳表3-1-1。</w:t>
      </w:r>
    </w:p>
    <w:p w:rsidR="006E2F31" w:rsidRPr="000110B2" w:rsidRDefault="006E2F31" w:rsidP="001B185A">
      <w:pPr>
        <w:pStyle w:val="6"/>
        <w:tabs>
          <w:tab w:val="clear" w:pos="2094"/>
          <w:tab w:val="left" w:pos="1985"/>
        </w:tabs>
        <w:ind w:left="2127"/>
        <w:rPr>
          <w:rFonts w:hAnsi="標楷體"/>
          <w:color w:val="000000" w:themeColor="text1"/>
        </w:rPr>
      </w:pPr>
      <w:r w:rsidRPr="000110B2">
        <w:rPr>
          <w:rFonts w:hAnsi="標楷體"/>
          <w:color w:val="000000" w:themeColor="text1"/>
        </w:rPr>
        <w:t>以年齡層而言，25-49歲之被保險人繳費率均未達5成，其中又以30-34歲年齡層之被保險人的繳費率最低（37.90</w:t>
      </w:r>
      <w:r w:rsidR="000738B4" w:rsidRPr="000110B2">
        <w:rPr>
          <w:rFonts w:hAnsi="標楷體"/>
          <w:color w:val="000000" w:themeColor="text1"/>
        </w:rPr>
        <w:t>%</w:t>
      </w:r>
      <w:r w:rsidRPr="000110B2">
        <w:rPr>
          <w:rFonts w:hAnsi="標楷體"/>
          <w:color w:val="000000" w:themeColor="text1"/>
        </w:rPr>
        <w:t>）；而50-65歲之被保險人繳費率均逾5成，其中又以60-65歲年齡層之被保險人的繳費率最高（79.14</w:t>
      </w:r>
      <w:r w:rsidR="000738B4" w:rsidRPr="000110B2">
        <w:rPr>
          <w:rFonts w:hAnsi="標楷體"/>
          <w:color w:val="000000" w:themeColor="text1"/>
        </w:rPr>
        <w:t>%</w:t>
      </w:r>
      <w:r w:rsidRPr="000110B2">
        <w:rPr>
          <w:rFonts w:hAnsi="標楷體"/>
          <w:color w:val="000000" w:themeColor="text1"/>
        </w:rPr>
        <w:t>）</w:t>
      </w:r>
      <w:r w:rsidR="002B50FA" w:rsidRPr="000110B2">
        <w:rPr>
          <w:rFonts w:hAnsi="標楷體" w:hint="eastAsia"/>
          <w:color w:val="000000" w:themeColor="text1"/>
        </w:rPr>
        <w:t>，</w:t>
      </w:r>
      <w:r w:rsidR="002B50FA" w:rsidRPr="000110B2">
        <w:rPr>
          <w:rFonts w:hAnsi="標楷體"/>
          <w:color w:val="000000" w:themeColor="text1"/>
        </w:rPr>
        <w:t>詳如表3-1-2</w:t>
      </w:r>
      <w:r w:rsidR="002B50FA" w:rsidRPr="000110B2">
        <w:rPr>
          <w:rFonts w:hAnsi="標楷體" w:hint="eastAsia"/>
          <w:color w:val="000000" w:themeColor="text1"/>
        </w:rPr>
        <w:t>，</w:t>
      </w:r>
      <w:r w:rsidRPr="000110B2">
        <w:rPr>
          <w:rFonts w:hAnsi="標楷體"/>
          <w:color w:val="000000" w:themeColor="text1"/>
        </w:rPr>
        <w:t>顯見年齡愈高之被保險人</w:t>
      </w:r>
      <w:r w:rsidR="002B50FA" w:rsidRPr="000110B2">
        <w:rPr>
          <w:rFonts w:hAnsi="標楷體" w:hint="eastAsia"/>
          <w:color w:val="000000" w:themeColor="text1"/>
        </w:rPr>
        <w:t>，</w:t>
      </w:r>
      <w:r w:rsidRPr="000110B2">
        <w:rPr>
          <w:rFonts w:hAnsi="標楷體"/>
          <w:color w:val="000000" w:themeColor="text1"/>
        </w:rPr>
        <w:t>因繳費時間相對較短即可領取年金給付，故對</w:t>
      </w:r>
      <w:r w:rsidR="002B50FA" w:rsidRPr="000110B2">
        <w:rPr>
          <w:rFonts w:hAnsi="標楷體" w:hint="eastAsia"/>
          <w:color w:val="000000" w:themeColor="text1"/>
        </w:rPr>
        <w:t>本</w:t>
      </w:r>
      <w:r w:rsidRPr="000110B2">
        <w:rPr>
          <w:rFonts w:hAnsi="標楷體"/>
          <w:color w:val="000000" w:themeColor="text1"/>
        </w:rPr>
        <w:t>制度較有信心</w:t>
      </w:r>
      <w:r w:rsidR="002B50FA" w:rsidRPr="000110B2">
        <w:rPr>
          <w:rFonts w:hAnsi="標楷體" w:hint="eastAsia"/>
          <w:color w:val="000000" w:themeColor="text1"/>
        </w:rPr>
        <w:t>，</w:t>
      </w:r>
      <w:r w:rsidRPr="000110B2">
        <w:rPr>
          <w:rFonts w:hAnsi="標楷體"/>
          <w:color w:val="000000" w:themeColor="text1"/>
        </w:rPr>
        <w:t>且支持度較高，</w:t>
      </w:r>
      <w:r w:rsidR="002B50FA" w:rsidRPr="000110B2">
        <w:rPr>
          <w:rFonts w:hAnsi="標楷體"/>
          <w:color w:val="000000" w:themeColor="text1"/>
        </w:rPr>
        <w:t>繳費意願</w:t>
      </w:r>
      <w:r w:rsidRPr="000110B2">
        <w:rPr>
          <w:rFonts w:hAnsi="標楷體"/>
          <w:color w:val="000000" w:themeColor="text1"/>
        </w:rPr>
        <w:t>亦較高；相較之下，青壯世代之國民</w:t>
      </w:r>
      <w:r w:rsidR="002B50FA" w:rsidRPr="000110B2">
        <w:rPr>
          <w:rFonts w:hAnsi="標楷體" w:hint="eastAsia"/>
          <w:color w:val="000000" w:themeColor="text1"/>
        </w:rPr>
        <w:t>則</w:t>
      </w:r>
      <w:r w:rsidRPr="000110B2">
        <w:rPr>
          <w:rFonts w:hAnsi="標楷體"/>
          <w:color w:val="000000" w:themeColor="text1"/>
        </w:rPr>
        <w:t>因繳費期間較長，累計須繳保險費較多，而</w:t>
      </w:r>
      <w:r w:rsidR="002B50FA" w:rsidRPr="000110B2">
        <w:rPr>
          <w:rFonts w:hAnsi="標楷體" w:hint="eastAsia"/>
          <w:color w:val="000000" w:themeColor="text1"/>
        </w:rPr>
        <w:t>至</w:t>
      </w:r>
      <w:r w:rsidRPr="000110B2">
        <w:rPr>
          <w:rFonts w:hAnsi="標楷體"/>
          <w:color w:val="000000" w:themeColor="text1"/>
        </w:rPr>
        <w:t>符合領取老年年金給付資格之時程又</w:t>
      </w:r>
      <w:r w:rsidR="002B50FA" w:rsidRPr="000110B2">
        <w:rPr>
          <w:rFonts w:hAnsi="標楷體" w:hint="eastAsia"/>
          <w:color w:val="000000" w:themeColor="text1"/>
        </w:rPr>
        <w:t>長達</w:t>
      </w:r>
      <w:r w:rsidRPr="000110B2">
        <w:rPr>
          <w:rFonts w:hAnsi="標楷體"/>
          <w:color w:val="000000" w:themeColor="text1"/>
        </w:rPr>
        <w:t>20-30年，故</w:t>
      </w:r>
      <w:r w:rsidR="002B50FA" w:rsidRPr="000110B2">
        <w:rPr>
          <w:rFonts w:hAnsi="標楷體" w:hint="eastAsia"/>
          <w:color w:val="000000" w:themeColor="text1"/>
        </w:rPr>
        <w:t>對本</w:t>
      </w:r>
      <w:r w:rsidRPr="000110B2">
        <w:rPr>
          <w:rFonts w:hAnsi="標楷體"/>
          <w:color w:val="000000" w:themeColor="text1"/>
        </w:rPr>
        <w:t>制度較無信心</w:t>
      </w:r>
      <w:r w:rsidR="002B50FA" w:rsidRPr="000110B2">
        <w:rPr>
          <w:rFonts w:hAnsi="標楷體" w:hint="eastAsia"/>
          <w:color w:val="000000" w:themeColor="text1"/>
        </w:rPr>
        <w:t>，</w:t>
      </w:r>
      <w:r w:rsidRPr="000110B2">
        <w:rPr>
          <w:rFonts w:hAnsi="標楷體"/>
          <w:color w:val="000000" w:themeColor="text1"/>
        </w:rPr>
        <w:t>且期待度及支持度</w:t>
      </w:r>
      <w:r w:rsidR="002B50FA" w:rsidRPr="000110B2">
        <w:rPr>
          <w:rFonts w:hAnsi="標楷體" w:hint="eastAsia"/>
          <w:color w:val="000000" w:themeColor="text1"/>
        </w:rPr>
        <w:t>亦</w:t>
      </w:r>
      <w:r w:rsidRPr="000110B2">
        <w:rPr>
          <w:rFonts w:hAnsi="標楷體"/>
          <w:color w:val="000000" w:themeColor="text1"/>
        </w:rPr>
        <w:t>較低，從而繳費意願亦相對偏低</w:t>
      </w:r>
      <w:r w:rsidR="002B50FA" w:rsidRPr="000110B2">
        <w:rPr>
          <w:rFonts w:hAnsi="標楷體" w:hint="eastAsia"/>
          <w:color w:val="000000" w:themeColor="text1"/>
        </w:rPr>
        <w:t>。</w:t>
      </w:r>
    </w:p>
    <w:p w:rsidR="006E2F31" w:rsidRPr="000110B2" w:rsidRDefault="006E2F31" w:rsidP="001B185A">
      <w:pPr>
        <w:pStyle w:val="6"/>
        <w:tabs>
          <w:tab w:val="clear" w:pos="2094"/>
          <w:tab w:val="left" w:pos="1985"/>
        </w:tabs>
        <w:ind w:left="2127"/>
        <w:rPr>
          <w:rFonts w:hAnsi="標楷體"/>
          <w:color w:val="000000" w:themeColor="text1"/>
          <w:sz w:val="24"/>
          <w:szCs w:val="24"/>
        </w:rPr>
      </w:pPr>
      <w:r w:rsidRPr="000110B2">
        <w:rPr>
          <w:rFonts w:hAnsi="標楷體"/>
          <w:color w:val="000000" w:themeColor="text1"/>
        </w:rPr>
        <w:t>以地區性而論，繳費率最高之前三名縣市</w:t>
      </w:r>
      <w:r w:rsidR="002B50FA" w:rsidRPr="000110B2">
        <w:rPr>
          <w:rFonts w:hAnsi="標楷體" w:hint="eastAsia"/>
          <w:color w:val="000000" w:themeColor="text1"/>
        </w:rPr>
        <w:t>，</w:t>
      </w:r>
      <w:r w:rsidRPr="000110B2">
        <w:rPr>
          <w:rFonts w:hAnsi="標楷體"/>
          <w:color w:val="000000" w:themeColor="text1"/>
        </w:rPr>
        <w:t>分別為</w:t>
      </w:r>
      <w:r w:rsidR="0025454F">
        <w:rPr>
          <w:rFonts w:hAnsi="標楷體"/>
          <w:color w:val="000000" w:themeColor="text1"/>
        </w:rPr>
        <w:t>臺</w:t>
      </w:r>
      <w:r w:rsidRPr="000110B2">
        <w:rPr>
          <w:rFonts w:hAnsi="標楷體"/>
          <w:color w:val="000000" w:themeColor="text1"/>
        </w:rPr>
        <w:t>北市（61.00</w:t>
      </w:r>
      <w:r w:rsidR="000738B4" w:rsidRPr="000110B2">
        <w:rPr>
          <w:rFonts w:hAnsi="標楷體"/>
          <w:color w:val="000000" w:themeColor="text1"/>
        </w:rPr>
        <w:t>%</w:t>
      </w:r>
      <w:r w:rsidRPr="000110B2">
        <w:rPr>
          <w:rFonts w:hAnsi="標楷體"/>
          <w:color w:val="000000" w:themeColor="text1"/>
        </w:rPr>
        <w:t>）、新竹市（58.23</w:t>
      </w:r>
      <w:r w:rsidR="000738B4" w:rsidRPr="000110B2">
        <w:rPr>
          <w:rFonts w:hAnsi="標楷體"/>
          <w:color w:val="000000" w:themeColor="text1"/>
        </w:rPr>
        <w:t>%</w:t>
      </w:r>
      <w:r w:rsidRPr="000110B2">
        <w:rPr>
          <w:rFonts w:hAnsi="標楷體"/>
          <w:color w:val="000000" w:themeColor="text1"/>
        </w:rPr>
        <w:t>）、澎湖縣（56.00</w:t>
      </w:r>
      <w:r w:rsidR="000738B4" w:rsidRPr="000110B2">
        <w:rPr>
          <w:rFonts w:hAnsi="標楷體"/>
          <w:color w:val="000000" w:themeColor="text1"/>
        </w:rPr>
        <w:t>%</w:t>
      </w:r>
      <w:r w:rsidRPr="000110B2">
        <w:rPr>
          <w:rFonts w:hAnsi="標楷體"/>
          <w:color w:val="000000" w:themeColor="text1"/>
        </w:rPr>
        <w:t>）</w:t>
      </w:r>
      <w:r w:rsidR="002B50FA" w:rsidRPr="000110B2">
        <w:rPr>
          <w:rFonts w:hAnsi="標楷體" w:hint="eastAsia"/>
          <w:color w:val="000000" w:themeColor="text1"/>
        </w:rPr>
        <w:t>；</w:t>
      </w:r>
      <w:r w:rsidRPr="000110B2">
        <w:rPr>
          <w:rFonts w:hAnsi="標楷體"/>
          <w:color w:val="000000" w:themeColor="text1"/>
        </w:rPr>
        <w:t>至繳費率最低之末三個縣市</w:t>
      </w:r>
      <w:r w:rsidR="002B50FA" w:rsidRPr="000110B2">
        <w:rPr>
          <w:rFonts w:hAnsi="標楷體" w:hint="eastAsia"/>
          <w:color w:val="000000" w:themeColor="text1"/>
        </w:rPr>
        <w:t>，則</w:t>
      </w:r>
      <w:r w:rsidRPr="000110B2">
        <w:rPr>
          <w:rFonts w:hAnsi="標楷體"/>
          <w:color w:val="000000" w:themeColor="text1"/>
        </w:rPr>
        <w:t>分別為臺東縣（33.58</w:t>
      </w:r>
      <w:r w:rsidR="000738B4" w:rsidRPr="000110B2">
        <w:rPr>
          <w:rFonts w:hAnsi="標楷體"/>
          <w:color w:val="000000" w:themeColor="text1"/>
        </w:rPr>
        <w:t>%</w:t>
      </w:r>
      <w:r w:rsidRPr="000110B2">
        <w:rPr>
          <w:rFonts w:hAnsi="標楷體"/>
          <w:color w:val="000000" w:themeColor="text1"/>
        </w:rPr>
        <w:t>）、花蓮縣（36.71</w:t>
      </w:r>
      <w:r w:rsidR="000738B4" w:rsidRPr="000110B2">
        <w:rPr>
          <w:rFonts w:hAnsi="標楷體"/>
          <w:color w:val="000000" w:themeColor="text1"/>
        </w:rPr>
        <w:t>%</w:t>
      </w:r>
      <w:r w:rsidRPr="000110B2">
        <w:rPr>
          <w:rFonts w:hAnsi="標楷體"/>
          <w:color w:val="000000" w:themeColor="text1"/>
        </w:rPr>
        <w:t>）、嘉義縣（39.18</w:t>
      </w:r>
      <w:r w:rsidR="000738B4" w:rsidRPr="000110B2">
        <w:rPr>
          <w:rFonts w:hAnsi="標楷體"/>
          <w:color w:val="000000" w:themeColor="text1"/>
        </w:rPr>
        <w:t>%</w:t>
      </w:r>
      <w:r w:rsidRPr="000110B2">
        <w:rPr>
          <w:rFonts w:hAnsi="標楷體"/>
          <w:color w:val="000000" w:themeColor="text1"/>
        </w:rPr>
        <w:t>）</w:t>
      </w:r>
      <w:r w:rsidR="002B50FA" w:rsidRPr="000110B2">
        <w:rPr>
          <w:rFonts w:hAnsi="標楷體" w:hint="eastAsia"/>
          <w:color w:val="000000" w:themeColor="text1"/>
        </w:rPr>
        <w:t>，</w:t>
      </w:r>
      <w:r w:rsidR="002B50FA" w:rsidRPr="000110B2">
        <w:rPr>
          <w:rFonts w:hAnsi="標楷體"/>
          <w:color w:val="000000" w:themeColor="text1"/>
        </w:rPr>
        <w:t>如表3-1-3</w:t>
      </w:r>
      <w:r w:rsidR="002B50FA" w:rsidRPr="000110B2">
        <w:rPr>
          <w:rFonts w:hAnsi="標楷體" w:hint="eastAsia"/>
          <w:color w:val="000000" w:themeColor="text1"/>
        </w:rPr>
        <w:t>；</w:t>
      </w:r>
      <w:r w:rsidRPr="000110B2">
        <w:rPr>
          <w:rFonts w:hAnsi="標楷體"/>
          <w:color w:val="000000" w:themeColor="text1"/>
        </w:rPr>
        <w:t>顯見都會型地區（臺北市、新竹市）民眾因地小人稠，接受政府資訊較迅速、完整、便利，而離島型地區（澎湖縣）民眾</w:t>
      </w:r>
      <w:r w:rsidR="002B50FA" w:rsidRPr="000110B2">
        <w:rPr>
          <w:rFonts w:hAnsi="標楷體" w:hint="eastAsia"/>
          <w:color w:val="000000" w:themeColor="text1"/>
        </w:rPr>
        <w:t>則</w:t>
      </w:r>
      <w:r w:rsidRPr="000110B2">
        <w:rPr>
          <w:rFonts w:hAnsi="標楷體"/>
          <w:color w:val="000000" w:themeColor="text1"/>
        </w:rPr>
        <w:t>因與當地政府人員互動較密切，</w:t>
      </w:r>
      <w:r w:rsidR="002B50FA" w:rsidRPr="000110B2">
        <w:rPr>
          <w:rFonts w:hAnsi="標楷體"/>
          <w:color w:val="000000" w:themeColor="text1"/>
        </w:rPr>
        <w:t>亦較瞭解</w:t>
      </w:r>
      <w:r w:rsidRPr="000110B2">
        <w:rPr>
          <w:rFonts w:hAnsi="標楷體"/>
          <w:color w:val="000000" w:themeColor="text1"/>
        </w:rPr>
        <w:t>政府之宣導事項，</w:t>
      </w:r>
      <w:r w:rsidR="002B50FA" w:rsidRPr="000110B2">
        <w:rPr>
          <w:rFonts w:hAnsi="標楷體" w:hint="eastAsia"/>
          <w:color w:val="000000" w:themeColor="text1"/>
        </w:rPr>
        <w:t>並予配合</w:t>
      </w:r>
      <w:r w:rsidR="002B50FA" w:rsidRPr="000110B2">
        <w:rPr>
          <w:rFonts w:hAnsi="標楷體" w:hint="eastAsia"/>
          <w:color w:val="000000" w:themeColor="text1"/>
        </w:rPr>
        <w:lastRenderedPageBreak/>
        <w:t>，故對本</w:t>
      </w:r>
      <w:r w:rsidRPr="000110B2">
        <w:rPr>
          <w:rFonts w:hAnsi="標楷體"/>
          <w:color w:val="000000" w:themeColor="text1"/>
        </w:rPr>
        <w:t>制度</w:t>
      </w:r>
      <w:r w:rsidR="002B50FA" w:rsidRPr="000110B2">
        <w:rPr>
          <w:rFonts w:hAnsi="標楷體" w:hint="eastAsia"/>
          <w:color w:val="000000" w:themeColor="text1"/>
        </w:rPr>
        <w:t>之</w:t>
      </w:r>
      <w:r w:rsidRPr="000110B2">
        <w:rPr>
          <w:rFonts w:hAnsi="標楷體"/>
          <w:color w:val="000000" w:themeColor="text1"/>
        </w:rPr>
        <w:t>支持度及繳費率均較高。對比之下，屬於農業型地區（嘉義縣）及聚落型地區（花蓮縣及臺東縣）</w:t>
      </w:r>
      <w:r w:rsidR="002B50FA" w:rsidRPr="000110B2">
        <w:rPr>
          <w:rFonts w:hAnsi="標楷體" w:hint="eastAsia"/>
          <w:color w:val="000000" w:themeColor="text1"/>
        </w:rPr>
        <w:t>，</w:t>
      </w:r>
      <w:r w:rsidRPr="000110B2">
        <w:rPr>
          <w:rFonts w:hAnsi="標楷體"/>
          <w:color w:val="000000" w:themeColor="text1"/>
        </w:rPr>
        <w:t>因地廣人稀，幅員遼闊，社區居民分隔較遠，對於政府資</w:t>
      </w:r>
      <w:r w:rsidR="00F07BC3" w:rsidRPr="000110B2">
        <w:rPr>
          <w:rFonts w:hAnsi="標楷體"/>
          <w:color w:val="000000" w:themeColor="text1"/>
        </w:rPr>
        <w:t>訊</w:t>
      </w:r>
      <w:r w:rsidR="00F07BC3" w:rsidRPr="000110B2">
        <w:rPr>
          <w:rFonts w:hAnsi="標楷體" w:hint="eastAsia"/>
          <w:color w:val="000000" w:themeColor="text1"/>
        </w:rPr>
        <w:t>之</w:t>
      </w:r>
      <w:r w:rsidRPr="000110B2">
        <w:rPr>
          <w:rFonts w:hAnsi="標楷體"/>
          <w:color w:val="000000" w:themeColor="text1"/>
        </w:rPr>
        <w:t>取得及</w:t>
      </w:r>
      <w:r w:rsidR="00F07BC3" w:rsidRPr="000110B2">
        <w:rPr>
          <w:rFonts w:hAnsi="標楷體" w:hint="eastAsia"/>
          <w:color w:val="000000" w:themeColor="text1"/>
        </w:rPr>
        <w:t>政府</w:t>
      </w:r>
      <w:r w:rsidRPr="000110B2">
        <w:rPr>
          <w:rFonts w:hAnsi="標楷體"/>
          <w:color w:val="000000" w:themeColor="text1"/>
        </w:rPr>
        <w:t>宣導</w:t>
      </w:r>
      <w:r w:rsidR="00F07BC3" w:rsidRPr="000110B2">
        <w:rPr>
          <w:rFonts w:hAnsi="標楷體" w:hint="eastAsia"/>
          <w:color w:val="000000" w:themeColor="text1"/>
        </w:rPr>
        <w:t>資訊</w:t>
      </w:r>
      <w:r w:rsidRPr="000110B2">
        <w:rPr>
          <w:rFonts w:hAnsi="標楷體"/>
          <w:color w:val="000000" w:themeColor="text1"/>
        </w:rPr>
        <w:t>皆屬不易，復以該等地區民眾平均經濟能力較低，故渠等對於國民年金制度支持度及繳費率即屬偏低。</w:t>
      </w:r>
    </w:p>
    <w:p w:rsidR="006E2F31" w:rsidRPr="000110B2" w:rsidRDefault="006E2F31" w:rsidP="001B185A">
      <w:pPr>
        <w:pStyle w:val="6"/>
        <w:tabs>
          <w:tab w:val="clear" w:pos="2094"/>
          <w:tab w:val="left" w:pos="1985"/>
        </w:tabs>
        <w:ind w:left="2127"/>
        <w:rPr>
          <w:rFonts w:hAnsi="標楷體"/>
          <w:color w:val="000000" w:themeColor="text1"/>
        </w:rPr>
      </w:pPr>
      <w:r w:rsidRPr="000110B2">
        <w:rPr>
          <w:rFonts w:hAnsi="標楷體"/>
          <w:color w:val="000000" w:themeColor="text1"/>
        </w:rPr>
        <w:t>以性別而論，男性被保險人數：184</w:t>
      </w:r>
      <w:r w:rsidR="00AD0A23" w:rsidRPr="000110B2">
        <w:rPr>
          <w:rFonts w:hAnsi="標楷體" w:hint="eastAsia"/>
          <w:color w:val="000000" w:themeColor="text1"/>
        </w:rPr>
        <w:t>.97</w:t>
      </w:r>
      <w:r w:rsidRPr="000110B2">
        <w:rPr>
          <w:rFonts w:hAnsi="標楷體"/>
          <w:color w:val="000000" w:themeColor="text1"/>
        </w:rPr>
        <w:t>萬人，佔47.82%；女性被保險人數：201</w:t>
      </w:r>
      <w:r w:rsidR="00AD0A23" w:rsidRPr="000110B2">
        <w:rPr>
          <w:rFonts w:hAnsi="標楷體" w:hint="eastAsia"/>
          <w:color w:val="000000" w:themeColor="text1"/>
        </w:rPr>
        <w:t>.85</w:t>
      </w:r>
      <w:r w:rsidRPr="000110B2">
        <w:rPr>
          <w:rFonts w:hAnsi="標楷體"/>
          <w:color w:val="000000" w:themeColor="text1"/>
        </w:rPr>
        <w:t>萬人，佔52.18%。男性繳費率為41.67%；女性繳費率為57.26%</w:t>
      </w:r>
      <w:r w:rsidR="00AD0A23" w:rsidRPr="000110B2">
        <w:rPr>
          <w:rFonts w:hAnsi="標楷體" w:hint="eastAsia"/>
          <w:color w:val="000000" w:themeColor="text1"/>
        </w:rPr>
        <w:t>，</w:t>
      </w:r>
      <w:r w:rsidR="00AD0A23" w:rsidRPr="000110B2">
        <w:rPr>
          <w:rFonts w:hAnsi="標楷體"/>
          <w:color w:val="000000" w:themeColor="text1"/>
        </w:rPr>
        <w:t>詳如表3-1-1、3-1-2、3-1-3</w:t>
      </w:r>
      <w:r w:rsidR="00AD0A23" w:rsidRPr="000110B2">
        <w:rPr>
          <w:rFonts w:hAnsi="標楷體" w:hint="eastAsia"/>
          <w:color w:val="000000" w:themeColor="text1"/>
        </w:rPr>
        <w:t>；</w:t>
      </w:r>
      <w:r w:rsidRPr="000110B2">
        <w:rPr>
          <w:rFonts w:hAnsi="標楷體"/>
          <w:color w:val="000000" w:themeColor="text1"/>
        </w:rPr>
        <w:t>顯見女性國人普遍</w:t>
      </w:r>
      <w:r w:rsidR="00AD0A23" w:rsidRPr="000110B2">
        <w:rPr>
          <w:rFonts w:hAnsi="標楷體" w:hint="eastAsia"/>
          <w:color w:val="000000" w:themeColor="text1"/>
        </w:rPr>
        <w:t>較</w:t>
      </w:r>
      <w:r w:rsidRPr="000110B2">
        <w:rPr>
          <w:rFonts w:hAnsi="標楷體"/>
          <w:color w:val="000000" w:themeColor="text1"/>
        </w:rPr>
        <w:t>重視維護自身經濟安全及權益保障</w:t>
      </w:r>
      <w:r w:rsidR="00AD0A23" w:rsidRPr="000110B2">
        <w:rPr>
          <w:rFonts w:hAnsi="標楷體"/>
          <w:color w:val="000000" w:themeColor="text1"/>
        </w:rPr>
        <w:t>，</w:t>
      </w:r>
      <w:r w:rsidRPr="000110B2">
        <w:rPr>
          <w:rFonts w:hAnsi="標楷體"/>
          <w:color w:val="000000" w:themeColor="text1"/>
        </w:rPr>
        <w:t>對國民年金制度較支持，從而</w:t>
      </w:r>
      <w:r w:rsidR="00AD0A23" w:rsidRPr="000110B2">
        <w:rPr>
          <w:rFonts w:hAnsi="標楷體"/>
          <w:color w:val="000000" w:themeColor="text1"/>
        </w:rPr>
        <w:t>繳費意願</w:t>
      </w:r>
      <w:r w:rsidR="00AD0A23" w:rsidRPr="000110B2">
        <w:rPr>
          <w:rFonts w:hAnsi="標楷體" w:hint="eastAsia"/>
          <w:color w:val="000000" w:themeColor="text1"/>
        </w:rPr>
        <w:t>亦</w:t>
      </w:r>
      <w:r w:rsidRPr="000110B2">
        <w:rPr>
          <w:rFonts w:hAnsi="標楷體"/>
          <w:color w:val="000000" w:themeColor="text1"/>
        </w:rPr>
        <w:t>較高。</w:t>
      </w:r>
    </w:p>
    <w:p w:rsidR="006E2F31" w:rsidRPr="000110B2" w:rsidRDefault="006E2F31" w:rsidP="001B185A">
      <w:pPr>
        <w:pStyle w:val="4"/>
        <w:tabs>
          <w:tab w:val="left" w:pos="1985"/>
        </w:tabs>
        <w:ind w:left="1418"/>
        <w:rPr>
          <w:rFonts w:hAnsi="標楷體"/>
          <w:color w:val="000000" w:themeColor="text1"/>
        </w:rPr>
      </w:pPr>
      <w:r w:rsidRPr="000110B2">
        <w:rPr>
          <w:rFonts w:hAnsi="標楷體"/>
          <w:color w:val="000000" w:themeColor="text1"/>
        </w:rPr>
        <w:t>國民年金被保險人未繳費原因之分析</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國民年金保險開辦已2</w:t>
      </w:r>
      <w:r w:rsidR="000700B0" w:rsidRPr="000110B2">
        <w:rPr>
          <w:rFonts w:hAnsi="標楷體"/>
          <w:color w:val="000000" w:themeColor="text1"/>
        </w:rPr>
        <w:t>年，未按時繳納保險費</w:t>
      </w:r>
      <w:r w:rsidR="000700B0" w:rsidRPr="000110B2">
        <w:rPr>
          <w:rFonts w:hAnsi="標楷體" w:hint="eastAsia"/>
          <w:color w:val="000000" w:themeColor="text1"/>
        </w:rPr>
        <w:t>的人士占</w:t>
      </w:r>
      <w:r w:rsidR="000700B0" w:rsidRPr="000110B2">
        <w:rPr>
          <w:rFonts w:hAnsi="標楷體"/>
          <w:color w:val="000000" w:themeColor="text1"/>
        </w:rPr>
        <w:t>相當比重</w:t>
      </w:r>
      <w:r w:rsidR="000700B0" w:rsidRPr="000110B2">
        <w:rPr>
          <w:rFonts w:hAnsi="標楷體" w:hint="eastAsia"/>
          <w:color w:val="000000" w:themeColor="text1"/>
        </w:rPr>
        <w:t>，</w:t>
      </w:r>
      <w:r w:rsidRPr="000110B2">
        <w:rPr>
          <w:rFonts w:hAnsi="標楷體"/>
          <w:color w:val="000000" w:themeColor="text1"/>
        </w:rPr>
        <w:t>勞保局</w:t>
      </w:r>
      <w:r w:rsidR="000700B0" w:rsidRPr="000110B2">
        <w:rPr>
          <w:rFonts w:hAnsi="標楷體"/>
          <w:color w:val="000000" w:themeColor="text1"/>
        </w:rPr>
        <w:t>為瞭解該族群</w:t>
      </w:r>
      <w:r w:rsidR="000700B0" w:rsidRPr="000110B2">
        <w:rPr>
          <w:rFonts w:hAnsi="標楷體" w:hint="eastAsia"/>
          <w:color w:val="000000" w:themeColor="text1"/>
        </w:rPr>
        <w:t>之</w:t>
      </w:r>
      <w:r w:rsidR="000700B0" w:rsidRPr="000110B2">
        <w:rPr>
          <w:rFonts w:hAnsi="標楷體"/>
          <w:color w:val="000000" w:themeColor="text1"/>
        </w:rPr>
        <w:t>狀況，</w:t>
      </w:r>
      <w:r w:rsidRPr="000110B2">
        <w:rPr>
          <w:rFonts w:hAnsi="標楷體"/>
          <w:color w:val="000000" w:themeColor="text1"/>
        </w:rPr>
        <w:t>於99年3月委託財團法人臺灣綜合研究院進行專案調查研究，透過面訪輔以電話方式，針對未曾繳納或斷續繳納保險費之族群，進行未繳費原因</w:t>
      </w:r>
      <w:r w:rsidR="000700B0" w:rsidRPr="000110B2">
        <w:rPr>
          <w:rFonts w:hAnsi="標楷體"/>
          <w:color w:val="000000" w:themeColor="text1"/>
        </w:rPr>
        <w:t>之</w:t>
      </w:r>
      <w:r w:rsidRPr="000110B2">
        <w:rPr>
          <w:rFonts w:hAnsi="標楷體"/>
          <w:color w:val="000000" w:themeColor="text1"/>
        </w:rPr>
        <w:t>調查</w:t>
      </w:r>
      <w:r w:rsidR="000700B0" w:rsidRPr="000110B2">
        <w:rPr>
          <w:rFonts w:hAnsi="標楷體" w:hint="eastAsia"/>
          <w:color w:val="000000" w:themeColor="text1"/>
        </w:rPr>
        <w:t>。</w:t>
      </w:r>
      <w:r w:rsidRPr="000110B2">
        <w:rPr>
          <w:rFonts w:hAnsi="標楷體"/>
          <w:color w:val="000000" w:themeColor="text1"/>
        </w:rPr>
        <w:t>有效樣本</w:t>
      </w:r>
      <w:r w:rsidR="000700B0" w:rsidRPr="000110B2">
        <w:rPr>
          <w:rFonts w:hAnsi="標楷體"/>
          <w:color w:val="000000" w:themeColor="text1"/>
        </w:rPr>
        <w:t>計</w:t>
      </w:r>
      <w:r w:rsidRPr="000110B2">
        <w:rPr>
          <w:rFonts w:hAnsi="標楷體"/>
          <w:color w:val="000000" w:themeColor="text1"/>
        </w:rPr>
        <w:t>2,129份，</w:t>
      </w:r>
      <w:r w:rsidR="000700B0" w:rsidRPr="000110B2">
        <w:rPr>
          <w:rFonts w:hAnsi="標楷體" w:hint="eastAsia"/>
          <w:color w:val="000000" w:themeColor="text1"/>
        </w:rPr>
        <w:t>於</w:t>
      </w:r>
      <w:r w:rsidRPr="000110B2">
        <w:rPr>
          <w:rFonts w:hAnsi="標楷體"/>
          <w:color w:val="000000" w:themeColor="text1"/>
        </w:rPr>
        <w:t>99年9月30日完成調查報告。</w:t>
      </w:r>
    </w:p>
    <w:p w:rsidR="003436DF" w:rsidRPr="000110B2" w:rsidRDefault="006E2F31" w:rsidP="003436DF">
      <w:pPr>
        <w:pStyle w:val="5"/>
        <w:spacing w:line="480" w:lineRule="exact"/>
        <w:ind w:left="1701" w:hanging="708"/>
        <w:rPr>
          <w:rFonts w:hAnsi="標楷體"/>
          <w:color w:val="000000" w:themeColor="text1"/>
        </w:rPr>
      </w:pPr>
      <w:r w:rsidRPr="000110B2">
        <w:rPr>
          <w:rFonts w:hAnsi="標楷體"/>
          <w:color w:val="000000" w:themeColor="text1"/>
        </w:rPr>
        <w:t>「國民年金被保險人未繳納保險費原因之調查分析」研究報告調查</w:t>
      </w:r>
      <w:r w:rsidR="000700B0" w:rsidRPr="000110B2">
        <w:rPr>
          <w:rFonts w:hAnsi="標楷體" w:hint="eastAsia"/>
          <w:color w:val="000000" w:themeColor="text1"/>
        </w:rPr>
        <w:t>指出</w:t>
      </w:r>
      <w:r w:rsidRPr="000110B2">
        <w:rPr>
          <w:rFonts w:hAnsi="標楷體"/>
          <w:color w:val="000000" w:themeColor="text1"/>
        </w:rPr>
        <w:t>，受訪者未繳保險費之主要</w:t>
      </w:r>
      <w:r w:rsidR="003436DF" w:rsidRPr="000110B2">
        <w:rPr>
          <w:rFonts w:hAnsi="標楷體"/>
          <w:color w:val="000000" w:themeColor="text1"/>
        </w:rPr>
        <w:t>原因詳表</w:t>
      </w:r>
      <w:r w:rsidR="003436DF" w:rsidRPr="000110B2">
        <w:rPr>
          <w:rFonts w:hAnsi="標楷體" w:hint="eastAsia"/>
          <w:color w:val="000000" w:themeColor="text1"/>
        </w:rPr>
        <w:t>3-3-1。</w:t>
      </w:r>
    </w:p>
    <w:p w:rsidR="000700B0" w:rsidRPr="000110B2" w:rsidRDefault="003436DF" w:rsidP="003436DF">
      <w:pPr>
        <w:pStyle w:val="5"/>
        <w:numPr>
          <w:ilvl w:val="0"/>
          <w:numId w:val="0"/>
        </w:numPr>
        <w:spacing w:line="480" w:lineRule="exact"/>
        <w:ind w:left="1701" w:firstLineChars="208" w:firstLine="708"/>
        <w:rPr>
          <w:rFonts w:hAnsi="標楷體"/>
          <w:color w:val="000000" w:themeColor="text1"/>
          <w:sz w:val="28"/>
          <w:szCs w:val="28"/>
        </w:rPr>
      </w:pPr>
      <w:r w:rsidRPr="000110B2">
        <w:rPr>
          <w:rFonts w:hAnsi="標楷體" w:hint="eastAsia"/>
          <w:color w:val="000000" w:themeColor="text1"/>
        </w:rPr>
        <w:t>表3-3-1中15項原因，經歸納後為6項，如表3-3-2，</w:t>
      </w:r>
      <w:bookmarkStart w:id="249" w:name="_Toc297466242"/>
      <w:bookmarkStart w:id="250" w:name="_Toc297620842"/>
      <w:bookmarkStart w:id="251" w:name="_Toc297749822"/>
      <w:bookmarkStart w:id="252" w:name="_Toc298091577"/>
      <w:bookmarkStart w:id="253" w:name="_Toc298179168"/>
      <w:bookmarkStart w:id="254" w:name="_Toc298179737"/>
      <w:bookmarkStart w:id="255" w:name="_Toc298239316"/>
      <w:bookmarkStart w:id="256" w:name="_Toc298263661"/>
      <w:bookmarkStart w:id="257" w:name="_Toc298348463"/>
      <w:bookmarkStart w:id="258" w:name="_Toc312423890"/>
      <w:r w:rsidR="000700B0" w:rsidRPr="000110B2">
        <w:rPr>
          <w:rFonts w:hAnsi="標楷體" w:hint="eastAsia"/>
          <w:color w:val="000000" w:themeColor="text1"/>
        </w:rPr>
        <w:t>最主要之原因</w:t>
      </w:r>
      <w:r w:rsidR="000700B0" w:rsidRPr="000110B2">
        <w:rPr>
          <w:rFonts w:hAnsi="標楷體"/>
          <w:color w:val="000000" w:themeColor="text1"/>
        </w:rPr>
        <w:t>為「經濟因素無力繳納」，佔36.8%；</w:t>
      </w:r>
      <w:r w:rsidR="000700B0" w:rsidRPr="000110B2">
        <w:rPr>
          <w:rFonts w:hAnsi="標楷體" w:hint="eastAsia"/>
          <w:color w:val="000000" w:themeColor="text1"/>
        </w:rPr>
        <w:t>其</w:t>
      </w:r>
      <w:r w:rsidR="000700B0" w:rsidRPr="000110B2">
        <w:rPr>
          <w:rFonts w:hAnsi="標楷體"/>
          <w:color w:val="000000" w:themeColor="text1"/>
        </w:rPr>
        <w:t>次為「自認為不需要國保」，佔27.2%；再次為「不知道要繳納」，佔17.3%。</w:t>
      </w:r>
      <w:r w:rsidR="000700B0" w:rsidRPr="000110B2">
        <w:rPr>
          <w:rFonts w:hAnsi="標楷體"/>
          <w:color w:val="000000" w:themeColor="text1"/>
        </w:rPr>
        <w:lastRenderedPageBreak/>
        <w:t>其他原因則佔18.7%。</w:t>
      </w:r>
    </w:p>
    <w:bookmarkEnd w:id="249"/>
    <w:bookmarkEnd w:id="250"/>
    <w:bookmarkEnd w:id="251"/>
    <w:bookmarkEnd w:id="252"/>
    <w:bookmarkEnd w:id="253"/>
    <w:bookmarkEnd w:id="254"/>
    <w:bookmarkEnd w:id="255"/>
    <w:bookmarkEnd w:id="256"/>
    <w:bookmarkEnd w:id="257"/>
    <w:bookmarkEnd w:id="258"/>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另該研究報告將被保險人不繳費原因分成「有能力繳納而未繳納」及「無能力繳納而未繳」兩個構面，其大致歸納結果如下：</w:t>
      </w:r>
    </w:p>
    <w:p w:rsidR="006E2F31" w:rsidRPr="000110B2" w:rsidRDefault="006E2F31" w:rsidP="001B185A">
      <w:pPr>
        <w:pStyle w:val="6"/>
        <w:tabs>
          <w:tab w:val="clear" w:pos="2094"/>
          <w:tab w:val="left" w:pos="1985"/>
        </w:tabs>
        <w:ind w:left="2127"/>
        <w:rPr>
          <w:rFonts w:hAnsi="標楷體"/>
          <w:color w:val="000000" w:themeColor="text1"/>
        </w:rPr>
      </w:pPr>
      <w:r w:rsidRPr="000110B2">
        <w:rPr>
          <w:rFonts w:hAnsi="標楷體"/>
          <w:color w:val="000000" w:themeColor="text1"/>
        </w:rPr>
        <w:t>有能力繳納而未繳納者</w:t>
      </w:r>
    </w:p>
    <w:p w:rsidR="006E2F31" w:rsidRPr="000110B2" w:rsidRDefault="006E2F31" w:rsidP="001B185A">
      <w:pPr>
        <w:pStyle w:val="52"/>
        <w:spacing w:line="480" w:lineRule="exact"/>
        <w:ind w:leftChars="625" w:left="2126" w:firstLineChars="189" w:firstLine="643"/>
        <w:rPr>
          <w:rFonts w:hAnsi="標楷體"/>
          <w:color w:val="000000" w:themeColor="text1"/>
        </w:rPr>
      </w:pPr>
      <w:r w:rsidRPr="000110B2">
        <w:rPr>
          <w:rFonts w:hAnsi="標楷體"/>
          <w:color w:val="000000" w:themeColor="text1"/>
        </w:rPr>
        <w:t>該調查發現</w:t>
      </w:r>
      <w:r w:rsidR="0054594B" w:rsidRPr="000110B2">
        <w:rPr>
          <w:rFonts w:hAnsi="標楷體" w:hint="eastAsia"/>
          <w:color w:val="000000" w:themeColor="text1"/>
        </w:rPr>
        <w:t>本</w:t>
      </w:r>
      <w:r w:rsidRPr="000110B2">
        <w:rPr>
          <w:rFonts w:hAnsi="標楷體"/>
          <w:color w:val="000000" w:themeColor="text1"/>
        </w:rPr>
        <w:t>族群</w:t>
      </w:r>
      <w:r w:rsidR="0054594B" w:rsidRPr="000110B2">
        <w:rPr>
          <w:rFonts w:hAnsi="標楷體" w:hint="eastAsia"/>
          <w:color w:val="000000" w:themeColor="text1"/>
        </w:rPr>
        <w:t>之</w:t>
      </w:r>
      <w:r w:rsidR="0054594B" w:rsidRPr="000110B2">
        <w:rPr>
          <w:rFonts w:hAnsi="標楷體"/>
          <w:color w:val="000000" w:themeColor="text1"/>
        </w:rPr>
        <w:t>月平均</w:t>
      </w:r>
      <w:r w:rsidRPr="000110B2">
        <w:rPr>
          <w:rFonts w:hAnsi="標楷體"/>
          <w:color w:val="000000" w:themeColor="text1"/>
        </w:rPr>
        <w:t>所得在2萬至4萬元間，未繳納</w:t>
      </w:r>
      <w:r w:rsidR="0054594B" w:rsidRPr="000110B2">
        <w:rPr>
          <w:rFonts w:hAnsi="標楷體" w:hint="eastAsia"/>
          <w:color w:val="000000" w:themeColor="text1"/>
        </w:rPr>
        <w:t>之</w:t>
      </w:r>
      <w:r w:rsidRPr="000110B2">
        <w:rPr>
          <w:rFonts w:hAnsi="標楷體"/>
          <w:color w:val="000000" w:themeColor="text1"/>
        </w:rPr>
        <w:t>原因</w:t>
      </w:r>
      <w:r w:rsidR="0054594B" w:rsidRPr="000110B2">
        <w:rPr>
          <w:rFonts w:hAnsi="標楷體" w:hint="eastAsia"/>
          <w:color w:val="000000" w:themeColor="text1"/>
        </w:rPr>
        <w:t>，</w:t>
      </w:r>
      <w:r w:rsidRPr="000110B2">
        <w:rPr>
          <w:rFonts w:hAnsi="標楷體"/>
          <w:color w:val="000000" w:themeColor="text1"/>
        </w:rPr>
        <w:t>較多者</w:t>
      </w:r>
      <w:r w:rsidR="0054594B" w:rsidRPr="000110B2">
        <w:rPr>
          <w:rFonts w:hAnsi="標楷體" w:hint="eastAsia"/>
          <w:color w:val="000000" w:themeColor="text1"/>
        </w:rPr>
        <w:t>，</w:t>
      </w:r>
      <w:r w:rsidRPr="000110B2">
        <w:rPr>
          <w:rFonts w:hAnsi="標楷體"/>
          <w:color w:val="000000" w:themeColor="text1"/>
        </w:rPr>
        <w:t>有：</w:t>
      </w:r>
    </w:p>
    <w:p w:rsidR="006E2F31" w:rsidRPr="000110B2" w:rsidRDefault="006E2F31" w:rsidP="001B185A">
      <w:pPr>
        <w:pStyle w:val="7"/>
        <w:ind w:left="1985"/>
        <w:rPr>
          <w:rFonts w:hAnsi="標楷體"/>
          <w:color w:val="000000" w:themeColor="text1"/>
        </w:rPr>
      </w:pPr>
      <w:r w:rsidRPr="000110B2">
        <w:rPr>
          <w:rFonts w:hAnsi="標楷體"/>
          <w:color w:val="000000" w:themeColor="text1"/>
        </w:rPr>
        <w:t>身分認知不同者，不知自己為國民年金之被保險人</w:t>
      </w:r>
    </w:p>
    <w:p w:rsidR="006E2F31" w:rsidRPr="000110B2" w:rsidRDefault="006E2F31" w:rsidP="001B185A">
      <w:pPr>
        <w:pStyle w:val="52"/>
        <w:spacing w:line="480" w:lineRule="exact"/>
        <w:ind w:leftChars="583" w:left="1983" w:firstLineChars="189" w:firstLine="643"/>
        <w:rPr>
          <w:rFonts w:hAnsi="標楷體"/>
          <w:color w:val="000000" w:themeColor="text1"/>
        </w:rPr>
      </w:pPr>
      <w:r w:rsidRPr="000110B2">
        <w:rPr>
          <w:rFonts w:hAnsi="標楷體"/>
          <w:color w:val="000000" w:themeColor="text1"/>
        </w:rPr>
        <w:t>研究調查發現有11縣市未繳納民眾反映「不知道自己是被保險人」，主要反映族群所得約於2萬至4萬元間。</w:t>
      </w:r>
      <w:r w:rsidRPr="000110B2">
        <w:rPr>
          <w:rFonts w:hAnsi="標楷體"/>
          <w:color w:val="000000" w:themeColor="text1"/>
          <w:szCs w:val="32"/>
        </w:rPr>
        <w:t>內政部與勞保局相關單位已於電視、廣播宣導國民年金相關制度</w:t>
      </w:r>
      <w:r w:rsidR="0054594B" w:rsidRPr="000110B2">
        <w:rPr>
          <w:rFonts w:hAnsi="標楷體" w:hint="eastAsia"/>
          <w:color w:val="000000" w:themeColor="text1"/>
          <w:szCs w:val="32"/>
        </w:rPr>
        <w:t>之</w:t>
      </w:r>
      <w:r w:rsidRPr="000110B2">
        <w:rPr>
          <w:rFonts w:hAnsi="標楷體"/>
          <w:color w:val="000000" w:themeColor="text1"/>
          <w:szCs w:val="32"/>
        </w:rPr>
        <w:t>概念。</w:t>
      </w:r>
    </w:p>
    <w:p w:rsidR="006E2F31" w:rsidRPr="000110B2" w:rsidRDefault="006E2F31" w:rsidP="001B185A">
      <w:pPr>
        <w:pStyle w:val="7"/>
        <w:ind w:left="1985"/>
        <w:rPr>
          <w:rFonts w:hAnsi="標楷體"/>
          <w:color w:val="000000" w:themeColor="text1"/>
        </w:rPr>
      </w:pPr>
      <w:r w:rsidRPr="000110B2">
        <w:rPr>
          <w:rFonts w:hAnsi="標楷體"/>
          <w:color w:val="000000" w:themeColor="text1"/>
        </w:rPr>
        <w:t>經濟生活無虞者，暫無國民年金保障需求者</w:t>
      </w:r>
    </w:p>
    <w:p w:rsidR="006E2F31" w:rsidRPr="000110B2" w:rsidRDefault="006E2F31" w:rsidP="001B185A">
      <w:pPr>
        <w:pStyle w:val="52"/>
        <w:spacing w:line="480" w:lineRule="exact"/>
        <w:ind w:leftChars="583" w:left="1983" w:firstLineChars="189" w:firstLine="643"/>
        <w:rPr>
          <w:rFonts w:hAnsi="標楷體"/>
          <w:color w:val="000000" w:themeColor="text1"/>
        </w:rPr>
      </w:pPr>
      <w:r w:rsidRPr="000110B2">
        <w:rPr>
          <w:rFonts w:hAnsi="標楷體"/>
          <w:color w:val="000000" w:themeColor="text1"/>
        </w:rPr>
        <w:t>該調查發現部分民眾雖無工作或暫時不想工作，其未繳費原因為經濟生活無虞，暫無國民年金保障</w:t>
      </w:r>
      <w:r w:rsidR="0054594B" w:rsidRPr="000110B2">
        <w:rPr>
          <w:rFonts w:hAnsi="標楷體" w:hint="eastAsia"/>
          <w:color w:val="000000" w:themeColor="text1"/>
        </w:rPr>
        <w:t>之</w:t>
      </w:r>
      <w:r w:rsidRPr="000110B2">
        <w:rPr>
          <w:rFonts w:hAnsi="標楷體"/>
          <w:color w:val="000000" w:themeColor="text1"/>
        </w:rPr>
        <w:t>需求</w:t>
      </w:r>
      <w:r w:rsidR="0054594B" w:rsidRPr="000110B2">
        <w:rPr>
          <w:rFonts w:hAnsi="標楷體" w:hint="eastAsia"/>
          <w:color w:val="000000" w:themeColor="text1"/>
        </w:rPr>
        <w:t>。</w:t>
      </w:r>
      <w:r w:rsidRPr="000110B2">
        <w:rPr>
          <w:rFonts w:hAnsi="標楷體"/>
          <w:color w:val="000000" w:themeColor="text1"/>
        </w:rPr>
        <w:t>這類民眾繳納保險費意願非常低，僅佔該族群25%，但研究發現</w:t>
      </w:r>
      <w:r w:rsidR="0054594B" w:rsidRPr="000110B2">
        <w:rPr>
          <w:rFonts w:hAnsi="標楷體" w:hint="eastAsia"/>
          <w:color w:val="000000" w:themeColor="text1"/>
        </w:rPr>
        <w:t>這種</w:t>
      </w:r>
      <w:r w:rsidRPr="000110B2">
        <w:rPr>
          <w:rFonts w:hAnsi="標楷體"/>
          <w:color w:val="000000" w:themeColor="text1"/>
        </w:rPr>
        <w:t>民眾</w:t>
      </w:r>
      <w:r w:rsidR="0054594B" w:rsidRPr="000110B2">
        <w:rPr>
          <w:rFonts w:hAnsi="標楷體" w:hint="eastAsia"/>
          <w:color w:val="000000" w:themeColor="text1"/>
        </w:rPr>
        <w:t>之</w:t>
      </w:r>
      <w:r w:rsidRPr="000110B2">
        <w:rPr>
          <w:rFonts w:hAnsi="標楷體"/>
          <w:color w:val="000000" w:themeColor="text1"/>
        </w:rPr>
        <w:t>所得</w:t>
      </w:r>
      <w:r w:rsidR="0054594B" w:rsidRPr="000110B2">
        <w:rPr>
          <w:rFonts w:hAnsi="標楷體"/>
          <w:color w:val="000000" w:themeColor="text1"/>
        </w:rPr>
        <w:t>僅</w:t>
      </w:r>
      <w:r w:rsidRPr="000110B2">
        <w:rPr>
          <w:rFonts w:hAnsi="標楷體"/>
          <w:color w:val="000000" w:themeColor="text1"/>
        </w:rPr>
        <w:t>在2萬至4萬元</w:t>
      </w:r>
      <w:r w:rsidR="0054594B" w:rsidRPr="000110B2">
        <w:rPr>
          <w:rFonts w:hAnsi="標楷體" w:hint="eastAsia"/>
          <w:color w:val="000000" w:themeColor="text1"/>
        </w:rPr>
        <w:t>之間</w:t>
      </w:r>
      <w:r w:rsidRPr="000110B2">
        <w:rPr>
          <w:rFonts w:hAnsi="標楷體"/>
          <w:color w:val="000000" w:themeColor="text1"/>
        </w:rPr>
        <w:t>，並非真正高所得者。</w:t>
      </w:r>
    </w:p>
    <w:p w:rsidR="006E2F31" w:rsidRPr="000110B2" w:rsidRDefault="006E2F31" w:rsidP="001B185A">
      <w:pPr>
        <w:pStyle w:val="7"/>
        <w:ind w:left="1985"/>
        <w:rPr>
          <w:rFonts w:hAnsi="標楷體"/>
          <w:color w:val="000000" w:themeColor="text1"/>
        </w:rPr>
      </w:pPr>
      <w:r w:rsidRPr="000110B2">
        <w:rPr>
          <w:rFonts w:hAnsi="標楷體"/>
          <w:color w:val="000000" w:themeColor="text1"/>
        </w:rPr>
        <w:t>寄達地址並非實際居住地址者，未能及時通知繳費</w:t>
      </w:r>
    </w:p>
    <w:p w:rsidR="006E2F31" w:rsidRPr="000110B2" w:rsidRDefault="006E2F31" w:rsidP="001B185A">
      <w:pPr>
        <w:pStyle w:val="52"/>
        <w:spacing w:line="480" w:lineRule="exact"/>
        <w:ind w:leftChars="583" w:left="1983" w:firstLineChars="189" w:firstLine="643"/>
        <w:rPr>
          <w:rFonts w:hAnsi="標楷體"/>
          <w:color w:val="000000" w:themeColor="text1"/>
        </w:rPr>
      </w:pPr>
      <w:r w:rsidRPr="000110B2">
        <w:rPr>
          <w:rFonts w:hAnsi="標楷體"/>
          <w:color w:val="000000" w:themeColor="text1"/>
        </w:rPr>
        <w:t>部分國民年金被保險人有能力繳納但未按時繳納者，未繳納原因為「居住地與戶籍地不同，沒有收到繳費單，不知道要繳納」，這類民眾約佔1.4%。故勞保局</w:t>
      </w:r>
      <w:r w:rsidR="0054594B" w:rsidRPr="000110B2">
        <w:rPr>
          <w:rFonts w:hAnsi="標楷體" w:hint="eastAsia"/>
          <w:color w:val="000000" w:themeColor="text1"/>
        </w:rPr>
        <w:t>之</w:t>
      </w:r>
      <w:r w:rsidR="0054594B" w:rsidRPr="000110B2">
        <w:rPr>
          <w:rFonts w:hAnsi="標楷體"/>
          <w:color w:val="000000" w:themeColor="text1"/>
        </w:rPr>
        <w:t>改善</w:t>
      </w:r>
      <w:r w:rsidR="0054594B" w:rsidRPr="000110B2">
        <w:rPr>
          <w:rFonts w:hAnsi="標楷體" w:hint="eastAsia"/>
          <w:color w:val="000000" w:themeColor="text1"/>
        </w:rPr>
        <w:t>方法，</w:t>
      </w:r>
      <w:r w:rsidRPr="000110B2">
        <w:rPr>
          <w:rFonts w:hAnsi="標楷體"/>
          <w:color w:val="000000" w:themeColor="text1"/>
        </w:rPr>
        <w:t>可</w:t>
      </w:r>
      <w:r w:rsidR="0054594B" w:rsidRPr="000110B2">
        <w:rPr>
          <w:rFonts w:hAnsi="標楷體" w:hint="eastAsia"/>
          <w:color w:val="000000" w:themeColor="text1"/>
        </w:rPr>
        <w:t>以是</w:t>
      </w:r>
      <w:r w:rsidRPr="000110B2">
        <w:rPr>
          <w:rFonts w:hAnsi="標楷體"/>
          <w:color w:val="000000" w:themeColor="text1"/>
        </w:rPr>
        <w:t>被保險人變更繳費單寄送</w:t>
      </w:r>
      <w:r w:rsidR="0054594B" w:rsidRPr="000110B2">
        <w:rPr>
          <w:rFonts w:hAnsi="標楷體" w:hint="eastAsia"/>
          <w:color w:val="000000" w:themeColor="text1"/>
        </w:rPr>
        <w:t>地址，寄送</w:t>
      </w:r>
      <w:r w:rsidRPr="000110B2">
        <w:rPr>
          <w:rFonts w:hAnsi="標楷體"/>
          <w:color w:val="000000" w:themeColor="text1"/>
        </w:rPr>
        <w:t>至居住地</w:t>
      </w:r>
      <w:r w:rsidRPr="000110B2">
        <w:rPr>
          <w:rFonts w:hAnsi="標楷體"/>
          <w:color w:val="000000" w:themeColor="text1"/>
        </w:rPr>
        <w:lastRenderedPageBreak/>
        <w:t>址</w:t>
      </w:r>
      <w:r w:rsidR="0054594B" w:rsidRPr="000110B2">
        <w:rPr>
          <w:rFonts w:hAnsi="標楷體" w:hint="eastAsia"/>
          <w:color w:val="000000" w:themeColor="text1"/>
        </w:rPr>
        <w:t>，以及</w:t>
      </w:r>
      <w:r w:rsidRPr="000110B2">
        <w:rPr>
          <w:rFonts w:hAnsi="標楷體"/>
          <w:color w:val="000000" w:themeColor="text1"/>
        </w:rPr>
        <w:t>授權銀行自動轉帳扣繳保險費。</w:t>
      </w:r>
    </w:p>
    <w:p w:rsidR="006E2F31" w:rsidRPr="000110B2" w:rsidRDefault="006E2F31" w:rsidP="001B185A">
      <w:pPr>
        <w:pStyle w:val="6"/>
        <w:tabs>
          <w:tab w:val="clear" w:pos="2094"/>
          <w:tab w:val="left" w:pos="1985"/>
        </w:tabs>
        <w:ind w:left="2127"/>
        <w:rPr>
          <w:rFonts w:hAnsi="標楷體"/>
          <w:color w:val="000000" w:themeColor="text1"/>
        </w:rPr>
      </w:pPr>
      <w:r w:rsidRPr="000110B2">
        <w:rPr>
          <w:rFonts w:hAnsi="標楷體"/>
          <w:color w:val="000000" w:themeColor="text1"/>
        </w:rPr>
        <w:t>無能力繳納而未繳納者</w:t>
      </w:r>
    </w:p>
    <w:p w:rsidR="006E2F31" w:rsidRPr="000110B2" w:rsidRDefault="006E2F31" w:rsidP="001B185A">
      <w:pPr>
        <w:pStyle w:val="7"/>
        <w:ind w:left="1985"/>
        <w:rPr>
          <w:rFonts w:hAnsi="標楷體"/>
          <w:color w:val="000000" w:themeColor="text1"/>
        </w:rPr>
      </w:pPr>
      <w:r w:rsidRPr="000110B2">
        <w:rPr>
          <w:rFonts w:hAnsi="標楷體"/>
          <w:color w:val="000000" w:themeColor="text1"/>
        </w:rPr>
        <w:t>無薪階級，無能力繳納保險費</w:t>
      </w:r>
    </w:p>
    <w:p w:rsidR="006E2F31" w:rsidRPr="000110B2" w:rsidRDefault="006E2F31" w:rsidP="001B185A">
      <w:pPr>
        <w:pStyle w:val="52"/>
        <w:spacing w:line="480" w:lineRule="exact"/>
        <w:ind w:leftChars="583" w:left="1983" w:firstLineChars="189" w:firstLine="643"/>
        <w:rPr>
          <w:rFonts w:hAnsi="標楷體"/>
          <w:color w:val="000000" w:themeColor="text1"/>
          <w:kern w:val="2"/>
          <w:szCs w:val="36"/>
        </w:rPr>
      </w:pPr>
      <w:r w:rsidRPr="000110B2">
        <w:rPr>
          <w:rFonts w:hAnsi="標楷體"/>
          <w:color w:val="000000" w:themeColor="text1"/>
        </w:rPr>
        <w:t>家庭主婦未繳納國民年金保險保險費者，</w:t>
      </w:r>
      <w:r w:rsidR="0054594B" w:rsidRPr="000110B2">
        <w:rPr>
          <w:rFonts w:hAnsi="標楷體" w:hint="eastAsia"/>
          <w:color w:val="000000" w:themeColor="text1"/>
        </w:rPr>
        <w:t>其</w:t>
      </w:r>
      <w:r w:rsidRPr="000110B2">
        <w:rPr>
          <w:rFonts w:hAnsi="標楷體"/>
          <w:color w:val="000000" w:themeColor="text1"/>
        </w:rPr>
        <w:t>主要未繳納原因</w:t>
      </w:r>
      <w:r w:rsidR="0054594B" w:rsidRPr="000110B2">
        <w:rPr>
          <w:rFonts w:hAnsi="標楷體" w:hint="eastAsia"/>
          <w:color w:val="000000" w:themeColor="text1"/>
        </w:rPr>
        <w:t>，</w:t>
      </w:r>
      <w:r w:rsidRPr="000110B2">
        <w:rPr>
          <w:rFonts w:hAnsi="標楷體"/>
          <w:color w:val="000000" w:themeColor="text1"/>
        </w:rPr>
        <w:t>為「</w:t>
      </w:r>
      <w:r w:rsidR="0054594B" w:rsidRPr="000110B2">
        <w:rPr>
          <w:rFonts w:hAnsi="標楷體" w:hint="eastAsia"/>
          <w:color w:val="000000" w:themeColor="text1"/>
        </w:rPr>
        <w:t>家</w:t>
      </w:r>
      <w:r w:rsidRPr="000110B2">
        <w:rPr>
          <w:rFonts w:hAnsi="標楷體"/>
          <w:color w:val="000000" w:themeColor="text1"/>
        </w:rPr>
        <w:t>庭經濟狀況不佳，或家人失業中，繳不起保險費」</w:t>
      </w:r>
      <w:r w:rsidR="0054594B" w:rsidRPr="000110B2">
        <w:rPr>
          <w:rFonts w:hAnsi="標楷體" w:hint="eastAsia"/>
          <w:color w:val="000000" w:themeColor="text1"/>
        </w:rPr>
        <w:t>，</w:t>
      </w:r>
      <w:r w:rsidRPr="000110B2">
        <w:rPr>
          <w:rFonts w:hAnsi="標楷體"/>
          <w:color w:val="000000" w:themeColor="text1"/>
        </w:rPr>
        <w:t>約佔36.84%，其中鄉村家庭主婦</w:t>
      </w:r>
      <w:r w:rsidRPr="000110B2">
        <w:rPr>
          <w:rFonts w:hAnsi="標楷體"/>
          <w:color w:val="000000" w:themeColor="text1"/>
          <w:kern w:val="2"/>
          <w:szCs w:val="36"/>
        </w:rPr>
        <w:t>經濟狀況不佳</w:t>
      </w:r>
      <w:r w:rsidR="0054594B" w:rsidRPr="000110B2">
        <w:rPr>
          <w:rFonts w:hAnsi="標楷體" w:hint="eastAsia"/>
          <w:color w:val="000000" w:themeColor="text1"/>
          <w:kern w:val="2"/>
          <w:szCs w:val="36"/>
        </w:rPr>
        <w:t>之</w:t>
      </w:r>
      <w:r w:rsidRPr="000110B2">
        <w:rPr>
          <w:rFonts w:hAnsi="標楷體"/>
          <w:color w:val="000000" w:themeColor="text1"/>
          <w:kern w:val="2"/>
          <w:szCs w:val="36"/>
        </w:rPr>
        <w:t>比率高於城市甚多。</w:t>
      </w:r>
    </w:p>
    <w:p w:rsidR="006E2F31" w:rsidRPr="000110B2" w:rsidRDefault="006E2F31" w:rsidP="001B185A">
      <w:pPr>
        <w:pStyle w:val="7"/>
        <w:ind w:left="1985"/>
        <w:rPr>
          <w:rFonts w:hAnsi="標楷體"/>
          <w:color w:val="000000" w:themeColor="text1"/>
        </w:rPr>
      </w:pPr>
      <w:r w:rsidRPr="000110B2">
        <w:rPr>
          <w:rFonts w:hAnsi="標楷體"/>
          <w:color w:val="000000" w:themeColor="text1"/>
        </w:rPr>
        <w:t>失去工作，無能力繳納保險費</w:t>
      </w:r>
    </w:p>
    <w:p w:rsidR="006E2F31" w:rsidRPr="000110B2" w:rsidRDefault="006E2F31" w:rsidP="001B185A">
      <w:pPr>
        <w:pStyle w:val="52"/>
        <w:spacing w:line="480" w:lineRule="exact"/>
        <w:ind w:leftChars="583" w:left="1983" w:firstLineChars="189" w:firstLine="643"/>
        <w:rPr>
          <w:rFonts w:hAnsi="標楷體"/>
          <w:color w:val="000000" w:themeColor="text1"/>
        </w:rPr>
      </w:pPr>
      <w:r w:rsidRPr="000110B2">
        <w:rPr>
          <w:rFonts w:hAnsi="標楷體"/>
          <w:color w:val="000000" w:themeColor="text1"/>
        </w:rPr>
        <w:t>該調查發現失去工作致無能力繳納保險費者，其中居住於鄉村30歲至39</w:t>
      </w:r>
      <w:r w:rsidR="0054594B" w:rsidRPr="000110B2">
        <w:rPr>
          <w:rFonts w:hAnsi="標楷體"/>
          <w:color w:val="000000" w:themeColor="text1"/>
        </w:rPr>
        <w:t>歲男</w:t>
      </w:r>
      <w:r w:rsidR="0054594B" w:rsidRPr="000110B2">
        <w:rPr>
          <w:rFonts w:hAnsi="標楷體" w:hint="eastAsia"/>
          <w:color w:val="000000" w:themeColor="text1"/>
        </w:rPr>
        <w:t>性之</w:t>
      </w:r>
      <w:r w:rsidRPr="000110B2">
        <w:rPr>
          <w:rFonts w:hAnsi="標楷體"/>
          <w:color w:val="000000" w:themeColor="text1"/>
        </w:rPr>
        <w:t>比率遠高於城市，此表示若未來改善未繳納原因，此族群可能繳費機率遠高於其他族群。鄉村女性則是介於25歲至29歲間</w:t>
      </w:r>
      <w:r w:rsidR="0054594B" w:rsidRPr="000110B2">
        <w:rPr>
          <w:rFonts w:hAnsi="標楷體" w:hint="eastAsia"/>
          <w:color w:val="000000" w:themeColor="text1"/>
        </w:rPr>
        <w:t>，</w:t>
      </w:r>
      <w:r w:rsidRPr="000110B2">
        <w:rPr>
          <w:rFonts w:hAnsi="標楷體"/>
          <w:color w:val="000000" w:themeColor="text1"/>
        </w:rPr>
        <w:t>與城市比率有顯著落差。</w:t>
      </w:r>
    </w:p>
    <w:p w:rsidR="006E2F31" w:rsidRPr="000110B2" w:rsidRDefault="006E2F31" w:rsidP="001B185A">
      <w:pPr>
        <w:pStyle w:val="7"/>
        <w:ind w:left="1985"/>
        <w:rPr>
          <w:rFonts w:hAnsi="標楷體"/>
          <w:color w:val="000000" w:themeColor="text1"/>
        </w:rPr>
      </w:pPr>
      <w:r w:rsidRPr="000110B2">
        <w:rPr>
          <w:rFonts w:hAnsi="標楷體"/>
          <w:color w:val="000000" w:themeColor="text1"/>
        </w:rPr>
        <w:t>所得未達一定標準者，無能力繳納保險費</w:t>
      </w:r>
    </w:p>
    <w:p w:rsidR="006E2F31" w:rsidRPr="000110B2" w:rsidRDefault="0054594B" w:rsidP="000110B2">
      <w:pPr>
        <w:pStyle w:val="8"/>
        <w:ind w:leftChars="582" w:left="2405" w:hangingChars="125" w:hanging="425"/>
        <w:rPr>
          <w:rFonts w:hAnsi="標楷體"/>
          <w:color w:val="000000" w:themeColor="text1"/>
        </w:rPr>
      </w:pPr>
      <w:r w:rsidRPr="000110B2">
        <w:rPr>
          <w:rFonts w:hAnsi="標楷體" w:hint="eastAsia"/>
          <w:color w:val="000000" w:themeColor="text1"/>
        </w:rPr>
        <w:t>其</w:t>
      </w:r>
      <w:r w:rsidR="006E2F31" w:rsidRPr="000110B2">
        <w:rPr>
          <w:rFonts w:hAnsi="標楷體"/>
          <w:color w:val="000000" w:themeColor="text1"/>
        </w:rPr>
        <w:t>中女性未繳費</w:t>
      </w:r>
      <w:r w:rsidRPr="000110B2">
        <w:rPr>
          <w:rFonts w:hAnsi="標楷體" w:hint="eastAsia"/>
          <w:color w:val="000000" w:themeColor="text1"/>
        </w:rPr>
        <w:t>之</w:t>
      </w:r>
      <w:r w:rsidR="006E2F31" w:rsidRPr="000110B2">
        <w:rPr>
          <w:rFonts w:hAnsi="標楷體"/>
          <w:color w:val="000000" w:themeColor="text1"/>
        </w:rPr>
        <w:t>主要原因</w:t>
      </w:r>
      <w:r w:rsidRPr="000110B2">
        <w:rPr>
          <w:rFonts w:hAnsi="標楷體" w:hint="eastAsia"/>
          <w:color w:val="000000" w:themeColor="text1"/>
        </w:rPr>
        <w:t>，</w:t>
      </w:r>
      <w:r w:rsidR="006E2F31" w:rsidRPr="000110B2">
        <w:rPr>
          <w:rFonts w:hAnsi="標楷體"/>
          <w:color w:val="000000" w:themeColor="text1"/>
        </w:rPr>
        <w:t>為家庭經濟狀況不佳，這類民眾於訪問樣本雖為少數，但其表示</w:t>
      </w:r>
      <w:r w:rsidRPr="000110B2">
        <w:rPr>
          <w:rFonts w:hAnsi="標楷體" w:hint="eastAsia"/>
          <w:color w:val="000000" w:themeColor="text1"/>
        </w:rPr>
        <w:t>，當</w:t>
      </w:r>
      <w:r w:rsidR="006E2F31" w:rsidRPr="000110B2">
        <w:rPr>
          <w:rFonts w:hAnsi="標楷體"/>
          <w:color w:val="000000" w:themeColor="text1"/>
        </w:rPr>
        <w:t>原因改善後</w:t>
      </w:r>
      <w:r w:rsidRPr="000110B2">
        <w:rPr>
          <w:rFonts w:hAnsi="標楷體" w:hint="eastAsia"/>
          <w:color w:val="000000" w:themeColor="text1"/>
        </w:rPr>
        <w:t>，</w:t>
      </w:r>
      <w:r w:rsidR="006E2F31" w:rsidRPr="000110B2">
        <w:rPr>
          <w:rFonts w:hAnsi="標楷體"/>
          <w:color w:val="000000" w:themeColor="text1"/>
        </w:rPr>
        <w:t>仍願意繳納保險費。</w:t>
      </w:r>
    </w:p>
    <w:p w:rsidR="006E2F31" w:rsidRPr="000110B2" w:rsidRDefault="0054594B" w:rsidP="000110B2">
      <w:pPr>
        <w:pStyle w:val="8"/>
        <w:ind w:leftChars="582" w:left="2405" w:hangingChars="125" w:hanging="425"/>
        <w:rPr>
          <w:rFonts w:hAnsi="標楷體"/>
          <w:color w:val="000000" w:themeColor="text1"/>
        </w:rPr>
      </w:pPr>
      <w:r w:rsidRPr="000110B2">
        <w:rPr>
          <w:rFonts w:hAnsi="標楷體" w:hint="eastAsia"/>
          <w:color w:val="000000" w:themeColor="text1"/>
        </w:rPr>
        <w:t>其中</w:t>
      </w:r>
      <w:r w:rsidR="006E2F31" w:rsidRPr="000110B2">
        <w:rPr>
          <w:rFonts w:hAnsi="標楷體"/>
          <w:color w:val="000000" w:themeColor="text1"/>
        </w:rPr>
        <w:t>男性</w:t>
      </w:r>
      <w:r w:rsidRPr="000110B2">
        <w:rPr>
          <w:rFonts w:hAnsi="標楷體"/>
          <w:color w:val="000000" w:themeColor="text1"/>
        </w:rPr>
        <w:t>未繳納</w:t>
      </w:r>
      <w:r w:rsidRPr="000110B2">
        <w:rPr>
          <w:rFonts w:hAnsi="標楷體" w:hint="eastAsia"/>
          <w:color w:val="000000" w:themeColor="text1"/>
        </w:rPr>
        <w:t>之</w:t>
      </w:r>
      <w:r w:rsidR="006E2F31" w:rsidRPr="000110B2">
        <w:rPr>
          <w:rFonts w:hAnsi="標楷體"/>
          <w:color w:val="000000" w:themeColor="text1"/>
        </w:rPr>
        <w:t>主要原因</w:t>
      </w:r>
      <w:r w:rsidRPr="000110B2">
        <w:rPr>
          <w:rFonts w:hAnsi="標楷體" w:hint="eastAsia"/>
          <w:color w:val="000000" w:themeColor="text1"/>
        </w:rPr>
        <w:t>，</w:t>
      </w:r>
      <w:r w:rsidR="006E2F31" w:rsidRPr="000110B2">
        <w:rPr>
          <w:rFonts w:hAnsi="標楷體"/>
          <w:color w:val="000000" w:themeColor="text1"/>
        </w:rPr>
        <w:t>為失業沒有工作，</w:t>
      </w:r>
      <w:r w:rsidRPr="000110B2">
        <w:rPr>
          <w:rFonts w:hAnsi="標楷體" w:hint="eastAsia"/>
          <w:color w:val="000000" w:themeColor="text1"/>
        </w:rPr>
        <w:t>惟其表示，</w:t>
      </w:r>
      <w:r w:rsidR="006E2F31" w:rsidRPr="000110B2">
        <w:rPr>
          <w:rFonts w:hAnsi="標楷體"/>
          <w:color w:val="000000" w:themeColor="text1"/>
        </w:rPr>
        <w:t>即便有工作</w:t>
      </w:r>
      <w:r w:rsidRPr="000110B2">
        <w:rPr>
          <w:rFonts w:hAnsi="標楷體" w:hint="eastAsia"/>
          <w:color w:val="000000" w:themeColor="text1"/>
        </w:rPr>
        <w:t>，</w:t>
      </w:r>
      <w:r w:rsidR="006E2F31" w:rsidRPr="000110B2">
        <w:rPr>
          <w:rFonts w:hAnsi="標楷體"/>
          <w:color w:val="000000" w:themeColor="text1"/>
        </w:rPr>
        <w:t>也不願意繳納</w:t>
      </w:r>
      <w:r w:rsidRPr="000110B2">
        <w:rPr>
          <w:rFonts w:hAnsi="標楷體" w:hint="eastAsia"/>
          <w:color w:val="000000" w:themeColor="text1"/>
        </w:rPr>
        <w:t>。</w:t>
      </w:r>
      <w:r w:rsidR="006E2F31" w:rsidRPr="000110B2">
        <w:rPr>
          <w:rFonts w:hAnsi="標楷體"/>
          <w:color w:val="000000" w:themeColor="text1"/>
        </w:rPr>
        <w:t>此類階層</w:t>
      </w:r>
      <w:r w:rsidRPr="000110B2">
        <w:rPr>
          <w:rFonts w:hAnsi="標楷體" w:hint="eastAsia"/>
          <w:color w:val="000000" w:themeColor="text1"/>
        </w:rPr>
        <w:t>之</w:t>
      </w:r>
      <w:r w:rsidR="006E2F31" w:rsidRPr="000110B2">
        <w:rPr>
          <w:rFonts w:hAnsi="標楷體"/>
          <w:color w:val="000000" w:themeColor="text1"/>
        </w:rPr>
        <w:t>年齡約於40歲至59歲，</w:t>
      </w:r>
      <w:r w:rsidRPr="000110B2">
        <w:rPr>
          <w:rFonts w:hAnsi="標楷體"/>
          <w:color w:val="000000" w:themeColor="text1"/>
        </w:rPr>
        <w:t>缺乏</w:t>
      </w:r>
      <w:r w:rsidR="006E2F31" w:rsidRPr="000110B2">
        <w:rPr>
          <w:rFonts w:hAnsi="標楷體"/>
          <w:color w:val="000000" w:themeColor="text1"/>
        </w:rPr>
        <w:t>老年生活保障</w:t>
      </w:r>
      <w:r w:rsidRPr="000110B2">
        <w:rPr>
          <w:rFonts w:hAnsi="標楷體" w:hint="eastAsia"/>
          <w:color w:val="000000" w:themeColor="text1"/>
        </w:rPr>
        <w:t>之</w:t>
      </w:r>
      <w:r w:rsidR="006E2F31" w:rsidRPr="000110B2">
        <w:rPr>
          <w:rFonts w:hAnsi="標楷體"/>
          <w:color w:val="000000" w:themeColor="text1"/>
        </w:rPr>
        <w:t>觀念。</w:t>
      </w:r>
    </w:p>
    <w:p w:rsidR="006E2F31" w:rsidRPr="000110B2" w:rsidRDefault="006E2F31" w:rsidP="001B185A">
      <w:pPr>
        <w:pStyle w:val="7"/>
        <w:ind w:left="1985"/>
        <w:rPr>
          <w:rFonts w:hAnsi="標楷體"/>
          <w:color w:val="000000" w:themeColor="text1"/>
        </w:rPr>
      </w:pPr>
      <w:r w:rsidRPr="000110B2">
        <w:rPr>
          <w:rFonts w:hAnsi="標楷體"/>
          <w:color w:val="000000" w:themeColor="text1"/>
        </w:rPr>
        <w:t>學生未有工作者，無能力繳納保險費</w:t>
      </w:r>
    </w:p>
    <w:p w:rsidR="006E2F31" w:rsidRPr="000110B2" w:rsidRDefault="006E2F31" w:rsidP="001B185A">
      <w:pPr>
        <w:pStyle w:val="52"/>
        <w:spacing w:line="480" w:lineRule="exact"/>
        <w:ind w:leftChars="583" w:left="1983" w:firstLineChars="189" w:firstLine="643"/>
        <w:rPr>
          <w:rFonts w:hAnsi="標楷體"/>
          <w:color w:val="000000" w:themeColor="text1"/>
        </w:rPr>
      </w:pPr>
      <w:r w:rsidRPr="000110B2">
        <w:rPr>
          <w:rFonts w:hAnsi="標楷體"/>
          <w:color w:val="000000" w:themeColor="text1"/>
        </w:rPr>
        <w:t>鄉村學生及替代役男並不認同其應為被保險人，主要原因在於</w:t>
      </w:r>
      <w:r w:rsidR="0054594B" w:rsidRPr="000110B2">
        <w:rPr>
          <w:rFonts w:hAnsi="標楷體" w:hint="eastAsia"/>
          <w:color w:val="000000" w:themeColor="text1"/>
        </w:rPr>
        <w:t>其</w:t>
      </w:r>
      <w:r w:rsidRPr="000110B2">
        <w:rPr>
          <w:rFonts w:hAnsi="標楷體"/>
          <w:color w:val="000000" w:themeColor="text1"/>
        </w:rPr>
        <w:t>未有穩定工作</w:t>
      </w:r>
      <w:r w:rsidR="0054594B" w:rsidRPr="000110B2">
        <w:rPr>
          <w:rFonts w:hAnsi="標楷體" w:hint="eastAsia"/>
          <w:color w:val="000000" w:themeColor="text1"/>
        </w:rPr>
        <w:t>。</w:t>
      </w:r>
      <w:r w:rsidRPr="000110B2">
        <w:rPr>
          <w:rFonts w:hAnsi="標楷體"/>
          <w:color w:val="000000" w:themeColor="text1"/>
        </w:rPr>
        <w:t>所以多數學生不願意繳納保險費。且高學歷或30至39歲學生自認為年輕，並無國民年金保障</w:t>
      </w:r>
      <w:r w:rsidR="0054594B" w:rsidRPr="000110B2">
        <w:rPr>
          <w:rFonts w:hAnsi="標楷體" w:hint="eastAsia"/>
          <w:color w:val="000000" w:themeColor="text1"/>
        </w:rPr>
        <w:t>之</w:t>
      </w:r>
      <w:r w:rsidRPr="000110B2">
        <w:rPr>
          <w:rFonts w:hAnsi="標楷體"/>
          <w:color w:val="000000" w:themeColor="text1"/>
        </w:rPr>
        <w:t>需</w:t>
      </w:r>
      <w:r w:rsidRPr="000110B2">
        <w:rPr>
          <w:rFonts w:hAnsi="標楷體"/>
          <w:color w:val="000000" w:themeColor="text1"/>
        </w:rPr>
        <w:lastRenderedPageBreak/>
        <w:t>求。</w:t>
      </w:r>
    </w:p>
    <w:p w:rsidR="006E2F31" w:rsidRPr="000110B2" w:rsidRDefault="006E2F31" w:rsidP="001B185A">
      <w:pPr>
        <w:pStyle w:val="7"/>
        <w:ind w:left="1985"/>
        <w:rPr>
          <w:rFonts w:hAnsi="標楷體"/>
          <w:color w:val="000000" w:themeColor="text1"/>
        </w:rPr>
      </w:pPr>
      <w:r w:rsidRPr="000110B2">
        <w:rPr>
          <w:rFonts w:hAnsi="標楷體"/>
          <w:color w:val="000000" w:themeColor="text1"/>
        </w:rPr>
        <w:t>居無定所者，無能力繳納保險費</w:t>
      </w:r>
    </w:p>
    <w:p w:rsidR="006E2F31" w:rsidRPr="000110B2" w:rsidRDefault="006E2F31" w:rsidP="001B185A">
      <w:pPr>
        <w:pStyle w:val="52"/>
        <w:spacing w:line="480" w:lineRule="exact"/>
        <w:ind w:leftChars="583" w:left="1983" w:firstLineChars="189" w:firstLine="643"/>
        <w:rPr>
          <w:rFonts w:hAnsi="標楷體"/>
          <w:color w:val="000000" w:themeColor="text1"/>
        </w:rPr>
      </w:pPr>
      <w:r w:rsidRPr="000110B2">
        <w:rPr>
          <w:rFonts w:hAnsi="標楷體"/>
          <w:color w:val="000000" w:themeColor="text1"/>
        </w:rPr>
        <w:t>除上述對象較無能力繳費者外，目前散布於各地，尤其以都會集中之居無定所者，亦是較無能力繳納保險費</w:t>
      </w:r>
      <w:r w:rsidR="0054594B" w:rsidRPr="000110B2">
        <w:rPr>
          <w:rFonts w:hAnsi="標楷體" w:hint="eastAsia"/>
          <w:color w:val="000000" w:themeColor="text1"/>
        </w:rPr>
        <w:t>之</w:t>
      </w:r>
      <w:r w:rsidRPr="000110B2">
        <w:rPr>
          <w:rFonts w:hAnsi="標楷體"/>
          <w:color w:val="000000" w:themeColor="text1"/>
        </w:rPr>
        <w:t>族群，</w:t>
      </w:r>
      <w:r w:rsidR="0054594B" w:rsidRPr="000110B2">
        <w:rPr>
          <w:rFonts w:hAnsi="標楷體" w:hint="eastAsia"/>
          <w:color w:val="000000" w:themeColor="text1"/>
        </w:rPr>
        <w:t>惟</w:t>
      </w:r>
      <w:r w:rsidR="0054594B" w:rsidRPr="000110B2">
        <w:rPr>
          <w:rFonts w:hAnsi="標楷體"/>
          <w:color w:val="000000" w:themeColor="text1"/>
        </w:rPr>
        <w:t>相關資訊</w:t>
      </w:r>
      <w:r w:rsidRPr="000110B2">
        <w:rPr>
          <w:rFonts w:hAnsi="標楷體"/>
          <w:color w:val="000000" w:themeColor="text1"/>
        </w:rPr>
        <w:t>不易取得，該調查無法得知其繳納實際情形。</w:t>
      </w:r>
    </w:p>
    <w:p w:rsidR="006E2F31" w:rsidRPr="000110B2" w:rsidRDefault="006E2F31" w:rsidP="001B185A">
      <w:pPr>
        <w:pStyle w:val="4"/>
        <w:tabs>
          <w:tab w:val="left" w:pos="1985"/>
        </w:tabs>
        <w:ind w:left="1418"/>
        <w:rPr>
          <w:rFonts w:hAnsi="標楷體"/>
          <w:color w:val="000000" w:themeColor="text1"/>
        </w:rPr>
      </w:pPr>
      <w:r w:rsidRPr="000110B2">
        <w:rPr>
          <w:rFonts w:hAnsi="標楷體"/>
          <w:color w:val="000000" w:themeColor="text1"/>
        </w:rPr>
        <w:t>目前內政部</w:t>
      </w:r>
      <w:r w:rsidR="009F207B" w:rsidRPr="000110B2">
        <w:rPr>
          <w:rFonts w:hAnsi="標楷體" w:hint="eastAsia"/>
          <w:color w:val="000000" w:themeColor="text1"/>
        </w:rPr>
        <w:t>及勞保局</w:t>
      </w:r>
      <w:r w:rsidRPr="000110B2">
        <w:rPr>
          <w:rFonts w:hAnsi="標楷體"/>
          <w:color w:val="000000" w:themeColor="text1"/>
        </w:rPr>
        <w:t>已辦理之各項強化作為</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持續辦理宣導工作。</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利用繳款單載明欠費提示強化宣導效果。</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加強宣導「所得未達一定標準」保險費補助措施。</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針對具請領老年年金給付資格之屆齡民眾進行欠費催繳。</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針對欠繳保險費之被保險人加強催繳作為，以提昇繳費率。</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加強宣導以轉帳代繳方式繳納國民年金保險保險費。</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輔導原住民定期性及持續性的繳納國民年金保險費。</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針對</w:t>
      </w:r>
      <w:r w:rsidR="009F207B" w:rsidRPr="000110B2">
        <w:rPr>
          <w:rFonts w:hAnsi="標楷體" w:hint="eastAsia"/>
          <w:color w:val="000000" w:themeColor="text1"/>
        </w:rPr>
        <w:t>22個縣市辦理</w:t>
      </w:r>
      <w:r w:rsidRPr="000110B2">
        <w:rPr>
          <w:rFonts w:hAnsi="標楷體"/>
          <w:color w:val="000000" w:themeColor="text1"/>
        </w:rPr>
        <w:t>研討會，強化與民眾之溝通，並藉以提昇本保險之繳費率。</w:t>
      </w:r>
    </w:p>
    <w:p w:rsidR="006E2F31" w:rsidRPr="000110B2" w:rsidRDefault="006E2F31" w:rsidP="001B185A">
      <w:pPr>
        <w:pStyle w:val="4"/>
        <w:tabs>
          <w:tab w:val="left" w:pos="1985"/>
        </w:tabs>
        <w:ind w:left="1418"/>
        <w:rPr>
          <w:rFonts w:hAnsi="標楷體"/>
          <w:color w:val="000000" w:themeColor="text1"/>
        </w:rPr>
      </w:pPr>
      <w:r w:rsidRPr="000110B2">
        <w:rPr>
          <w:rFonts w:hAnsi="標楷體"/>
          <w:color w:val="000000" w:themeColor="text1"/>
        </w:rPr>
        <w:t>未來提昇國民年金繳費率之策進作為</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修改保險費之計收方式，增進民眾繳費意願。(註：針對未全月納保者，修正為按日計費方式計算保險費，100年6月29日修正公布。)</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函請教育部協助將國民年金制度簡介納入九年一貫教材內容。</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賡續加強宣導「所得未達一定標準」保險費補助措施，提醒符合資格者提出申請，減輕被保險人</w:t>
      </w:r>
      <w:r w:rsidRPr="000110B2">
        <w:rPr>
          <w:rFonts w:hAnsi="標楷體"/>
          <w:color w:val="000000" w:themeColor="text1"/>
        </w:rPr>
        <w:lastRenderedPageBreak/>
        <w:t>之保險費負擔。</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賡續提供更多元化繳款機制，提高繳費之便利性。</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賡續全面強化國民年金保險保險費預繳機制之便利性與即時性。</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賡續強化繳款單傳遞國民年金資訊。</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賡續請勞保局持續針對欠繳保險費之被保險人加強催繳作為。</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規劃101年度由勞保局補助地方政府國民年金訪問員進行欠費個案訪視作業。</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賡續針對原住民宣導按時繳納國民年金保險費之重要性。</w:t>
      </w:r>
    </w:p>
    <w:p w:rsidR="006048AA" w:rsidRPr="000110B2" w:rsidRDefault="006048AA" w:rsidP="006E2F31">
      <w:pPr>
        <w:pStyle w:val="2"/>
        <w:spacing w:line="480" w:lineRule="exact"/>
        <w:ind w:left="1020" w:hanging="680"/>
        <w:rPr>
          <w:rFonts w:hAnsi="標楷體"/>
          <w:color w:val="000000" w:themeColor="text1"/>
        </w:rPr>
      </w:pPr>
      <w:bookmarkStart w:id="259" w:name="_Toc317763622"/>
      <w:r w:rsidRPr="000110B2">
        <w:rPr>
          <w:rFonts w:hAnsi="標楷體" w:hint="eastAsia"/>
          <w:color w:val="000000" w:themeColor="text1"/>
        </w:rPr>
        <w:t>資料之提供及不當給付</w:t>
      </w:r>
      <w:bookmarkEnd w:id="259"/>
    </w:p>
    <w:p w:rsidR="006E2F31" w:rsidRPr="000110B2" w:rsidRDefault="006048AA" w:rsidP="001B185A">
      <w:pPr>
        <w:pStyle w:val="3"/>
        <w:ind w:left="1134"/>
        <w:rPr>
          <w:rFonts w:hAnsi="標楷體"/>
          <w:color w:val="000000" w:themeColor="text1"/>
        </w:rPr>
      </w:pPr>
      <w:r w:rsidRPr="000110B2">
        <w:rPr>
          <w:rFonts w:hAnsi="標楷體"/>
          <w:color w:val="000000" w:themeColor="text1"/>
        </w:rPr>
        <w:t>入出國及移民署、各直轄市、縣（市）政府</w:t>
      </w:r>
      <w:r w:rsidRPr="000110B2">
        <w:rPr>
          <w:rFonts w:hAnsi="標楷體" w:hint="eastAsia"/>
          <w:color w:val="000000" w:themeColor="text1"/>
        </w:rPr>
        <w:t>之</w:t>
      </w:r>
      <w:r w:rsidRPr="000110B2">
        <w:rPr>
          <w:rFonts w:hAnsi="標楷體"/>
          <w:color w:val="000000" w:themeColor="text1"/>
        </w:rPr>
        <w:t>資料</w:t>
      </w:r>
      <w:r w:rsidRPr="000110B2">
        <w:rPr>
          <w:rFonts w:hAnsi="標楷體" w:hint="eastAsia"/>
          <w:color w:val="000000" w:themeColor="text1"/>
        </w:rPr>
        <w:t>提供：</w:t>
      </w:r>
      <w:r w:rsidRPr="000110B2">
        <w:rPr>
          <w:rFonts w:hAnsi="標楷體"/>
          <w:color w:val="000000" w:themeColor="text1"/>
        </w:rPr>
        <w:t>是否仍未能依限提供相關異動資料，影響投保資料之正確性</w:t>
      </w:r>
    </w:p>
    <w:p w:rsidR="006E2F31" w:rsidRPr="000110B2" w:rsidRDefault="00B932EA" w:rsidP="001B185A">
      <w:pPr>
        <w:pStyle w:val="4"/>
        <w:tabs>
          <w:tab w:val="left" w:pos="1985"/>
        </w:tabs>
        <w:ind w:left="1418"/>
        <w:rPr>
          <w:rFonts w:hAnsi="標楷體"/>
          <w:color w:val="000000" w:themeColor="text1"/>
        </w:rPr>
      </w:pPr>
      <w:r w:rsidRPr="000110B2">
        <w:rPr>
          <w:rFonts w:hAnsi="標楷體" w:hint="eastAsia"/>
          <w:color w:val="000000" w:themeColor="text1"/>
        </w:rPr>
        <w:t>法令規定</w:t>
      </w:r>
    </w:p>
    <w:p w:rsidR="006E2F31" w:rsidRPr="000110B2" w:rsidRDefault="006E2F31" w:rsidP="001B185A">
      <w:pPr>
        <w:pStyle w:val="5"/>
        <w:numPr>
          <w:ilvl w:val="0"/>
          <w:numId w:val="0"/>
        </w:numPr>
        <w:spacing w:line="480" w:lineRule="exact"/>
        <w:ind w:left="1418" w:firstLineChars="208" w:firstLine="708"/>
        <w:rPr>
          <w:rFonts w:hAnsi="標楷體"/>
          <w:color w:val="000000" w:themeColor="text1"/>
        </w:rPr>
      </w:pPr>
      <w:r w:rsidRPr="000110B2">
        <w:rPr>
          <w:rFonts w:hAnsi="標楷體"/>
          <w:color w:val="000000" w:themeColor="text1"/>
        </w:rPr>
        <w:t>依據國民年金法第56條規定略以，戶政主管機關及入出國主管機關應按月將六十五歲以上國民之戶籍及入出國等相關異動資料，於次月第三個工作日以前送保險人。直轄市、縣（市）主管機關應按月將接受政府全額補助收容安置、領取低收入老人生活津貼、中低收入老人生活津貼、身心障礙者生活補助名冊及其他相關</w:t>
      </w:r>
      <w:r w:rsidR="00C4089B" w:rsidRPr="000110B2">
        <w:rPr>
          <w:rFonts w:hAnsi="標楷體"/>
          <w:color w:val="000000" w:themeColor="text1"/>
        </w:rPr>
        <w:t>異動資料</w:t>
      </w:r>
      <w:r w:rsidR="00C4089B">
        <w:rPr>
          <w:rFonts w:hAnsi="標楷體" w:hint="eastAsia"/>
          <w:color w:val="000000" w:themeColor="text1"/>
        </w:rPr>
        <w:t>(</w:t>
      </w:r>
      <w:r w:rsidRPr="000110B2">
        <w:rPr>
          <w:rFonts w:hAnsi="標楷體"/>
          <w:color w:val="000000" w:themeColor="text1"/>
        </w:rPr>
        <w:t>媒體</w:t>
      </w:r>
      <w:r w:rsidR="00C4089B" w:rsidRPr="000110B2">
        <w:rPr>
          <w:rFonts w:hAnsi="標楷體"/>
          <w:color w:val="000000" w:themeColor="text1"/>
        </w:rPr>
        <w:t>資料</w:t>
      </w:r>
      <w:r w:rsidR="00C4089B">
        <w:rPr>
          <w:rFonts w:hAnsi="標楷體" w:hint="eastAsia"/>
          <w:color w:val="000000" w:themeColor="text1"/>
        </w:rPr>
        <w:t>)</w:t>
      </w:r>
      <w:r w:rsidRPr="000110B2">
        <w:rPr>
          <w:rFonts w:hAnsi="標楷體"/>
          <w:color w:val="000000" w:themeColor="text1"/>
        </w:rPr>
        <w:t>，於次月第3個工作日以前送保險人。</w:t>
      </w:r>
    </w:p>
    <w:p w:rsidR="00B932EA" w:rsidRPr="000110B2" w:rsidRDefault="00B932EA" w:rsidP="001B185A">
      <w:pPr>
        <w:pStyle w:val="4"/>
        <w:tabs>
          <w:tab w:val="left" w:pos="1985"/>
        </w:tabs>
        <w:ind w:left="1418"/>
        <w:rPr>
          <w:rFonts w:hAnsi="標楷體"/>
          <w:color w:val="000000" w:themeColor="text1"/>
        </w:rPr>
      </w:pPr>
      <w:r w:rsidRPr="000110B2">
        <w:rPr>
          <w:rFonts w:hAnsi="標楷體" w:hint="eastAsia"/>
          <w:color w:val="000000" w:themeColor="text1"/>
        </w:rPr>
        <w:t>97年10月至100年6月期間溢領及繳回之情形，其案件數及金額，請</w:t>
      </w:r>
      <w:r w:rsidRPr="000110B2">
        <w:rPr>
          <w:rFonts w:hAnsi="標楷體"/>
          <w:color w:val="000000" w:themeColor="text1"/>
        </w:rPr>
        <w:t>詳表5-1。</w:t>
      </w:r>
    </w:p>
    <w:p w:rsidR="00B932EA" w:rsidRPr="000110B2" w:rsidRDefault="00B932EA" w:rsidP="001B185A">
      <w:pPr>
        <w:pStyle w:val="4"/>
        <w:tabs>
          <w:tab w:val="left" w:pos="1985"/>
        </w:tabs>
        <w:ind w:left="1418"/>
        <w:rPr>
          <w:rFonts w:hAnsi="標楷體"/>
          <w:color w:val="000000" w:themeColor="text1"/>
        </w:rPr>
      </w:pPr>
      <w:r w:rsidRPr="000110B2">
        <w:rPr>
          <w:rFonts w:hAnsi="標楷體"/>
          <w:color w:val="000000" w:themeColor="text1"/>
        </w:rPr>
        <w:t>內政部意見</w:t>
      </w:r>
    </w:p>
    <w:p w:rsidR="006E2F31" w:rsidRPr="000110B2" w:rsidRDefault="006E2F31" w:rsidP="001B185A">
      <w:pPr>
        <w:pStyle w:val="5"/>
        <w:numPr>
          <w:ilvl w:val="0"/>
          <w:numId w:val="0"/>
        </w:numPr>
        <w:spacing w:line="480" w:lineRule="exact"/>
        <w:ind w:left="1418" w:firstLineChars="208" w:firstLine="708"/>
        <w:rPr>
          <w:rFonts w:hAnsi="標楷體"/>
          <w:color w:val="000000" w:themeColor="text1"/>
        </w:rPr>
      </w:pPr>
      <w:r w:rsidRPr="000110B2">
        <w:rPr>
          <w:rFonts w:hAnsi="標楷體"/>
          <w:color w:val="000000" w:themeColor="text1"/>
        </w:rPr>
        <w:lastRenderedPageBreak/>
        <w:t>有關各機關未依上開規定，於次月第3個工作日以前將相關媒體資料提供予勞工保險局，其檢討改善執行情形如下：</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內政部為使國民年金業務更臻完善，已督請入出國及移民署於100年1月完成電腦資訊程式之修改，</w:t>
      </w:r>
      <w:r w:rsidR="001C1ED9" w:rsidRPr="000110B2">
        <w:rPr>
          <w:rFonts w:hAnsi="標楷體" w:hint="eastAsia"/>
          <w:color w:val="000000" w:themeColor="text1"/>
        </w:rPr>
        <w:t>並</w:t>
      </w:r>
      <w:r w:rsidRPr="000110B2">
        <w:rPr>
          <w:rFonts w:hAnsi="標楷體"/>
          <w:color w:val="000000" w:themeColor="text1"/>
        </w:rPr>
        <w:t>進行測試作業，</w:t>
      </w:r>
      <w:r w:rsidR="001C1ED9" w:rsidRPr="000110B2">
        <w:rPr>
          <w:rFonts w:hAnsi="標楷體" w:hint="eastAsia"/>
          <w:color w:val="000000" w:themeColor="text1"/>
        </w:rPr>
        <w:t>於</w:t>
      </w:r>
      <w:r w:rsidRPr="000110B2">
        <w:rPr>
          <w:rFonts w:hAnsi="標楷體"/>
          <w:color w:val="000000" w:themeColor="text1"/>
        </w:rPr>
        <w:t>100年4月前縮短提供資料</w:t>
      </w:r>
      <w:r w:rsidR="00B932EA" w:rsidRPr="000110B2">
        <w:rPr>
          <w:rFonts w:hAnsi="標楷體" w:hint="eastAsia"/>
          <w:color w:val="000000" w:themeColor="text1"/>
        </w:rPr>
        <w:t>之</w:t>
      </w:r>
      <w:r w:rsidRPr="000110B2">
        <w:rPr>
          <w:rFonts w:hAnsi="標楷體"/>
          <w:color w:val="000000" w:themeColor="text1"/>
        </w:rPr>
        <w:t>時</w:t>
      </w:r>
      <w:r w:rsidR="00B932EA" w:rsidRPr="000110B2">
        <w:rPr>
          <w:rFonts w:hAnsi="標楷體" w:hint="eastAsia"/>
          <w:color w:val="000000" w:themeColor="text1"/>
        </w:rPr>
        <w:t>間</w:t>
      </w:r>
      <w:r w:rsidRPr="000110B2">
        <w:rPr>
          <w:rFonts w:hAnsi="標楷體"/>
          <w:color w:val="000000" w:themeColor="text1"/>
        </w:rPr>
        <w:t>，以符合國民年金法之規定。</w:t>
      </w:r>
    </w:p>
    <w:p w:rsidR="006E2F31" w:rsidRPr="000110B2" w:rsidRDefault="006E2F31" w:rsidP="001B185A">
      <w:pPr>
        <w:pStyle w:val="5"/>
        <w:spacing w:line="480" w:lineRule="exact"/>
        <w:ind w:left="1701" w:hanging="708"/>
        <w:rPr>
          <w:rFonts w:hAnsi="標楷體"/>
          <w:color w:val="000000" w:themeColor="text1"/>
        </w:rPr>
      </w:pPr>
      <w:r w:rsidRPr="000110B2">
        <w:rPr>
          <w:rFonts w:hAnsi="標楷體"/>
          <w:color w:val="000000" w:themeColor="text1"/>
        </w:rPr>
        <w:t>為使地方政府能按時報送媒體資料，內政部業於98年6月6日以</w:t>
      </w:r>
      <w:r w:rsidR="0025454F">
        <w:rPr>
          <w:rFonts w:hAnsi="標楷體"/>
          <w:color w:val="000000" w:themeColor="text1"/>
        </w:rPr>
        <w:t>臺</w:t>
      </w:r>
      <w:r w:rsidRPr="000110B2">
        <w:rPr>
          <w:rFonts w:hAnsi="標楷體"/>
          <w:color w:val="000000" w:themeColor="text1"/>
        </w:rPr>
        <w:t>內社字第09801071972號函、100年1月14日</w:t>
      </w:r>
      <w:r w:rsidR="0025454F">
        <w:rPr>
          <w:rFonts w:hAnsi="標楷體"/>
          <w:color w:val="000000" w:themeColor="text1"/>
        </w:rPr>
        <w:t>臺</w:t>
      </w:r>
      <w:r w:rsidRPr="000110B2">
        <w:rPr>
          <w:rFonts w:hAnsi="標楷體"/>
          <w:color w:val="000000" w:themeColor="text1"/>
        </w:rPr>
        <w:t>內社字第1000015713號函請各直轄市、縣(市)政府準時提供相關媒體資料予勞保局；並於96年9月28日建置全國社福津貼給付資料比對資訊系統，供各機關查詢比對，避免溢領情事發生。勞工保險局為利各地方政府確實執行溢領款項繳回之控管機制，除每半年清查一次並製作重複領取社政津貼之名冊檔案回饋予各地方政府外，亦每月將溢領津貼之名冊函知各地方政府，以利協助各地方政府列管其所轄民眾繳還溢領津貼之情形，目前溢領情形已獲得改善。</w:t>
      </w:r>
    </w:p>
    <w:p w:rsidR="006E2F31" w:rsidRPr="000110B2" w:rsidRDefault="006E2F31" w:rsidP="00DC014F">
      <w:pPr>
        <w:pStyle w:val="4"/>
        <w:tabs>
          <w:tab w:val="left" w:pos="1985"/>
        </w:tabs>
        <w:ind w:left="1418"/>
        <w:rPr>
          <w:rFonts w:hAnsi="標楷體"/>
          <w:color w:val="000000" w:themeColor="text1"/>
        </w:rPr>
      </w:pPr>
      <w:r w:rsidRPr="000110B2">
        <w:rPr>
          <w:rFonts w:hAnsi="標楷體"/>
          <w:color w:val="000000" w:themeColor="text1"/>
        </w:rPr>
        <w:t>勞工保險局意見：</w:t>
      </w:r>
    </w:p>
    <w:p w:rsidR="006E2F31" w:rsidRPr="000110B2" w:rsidRDefault="006E2F31" w:rsidP="00DC014F">
      <w:pPr>
        <w:pStyle w:val="5"/>
        <w:spacing w:line="480" w:lineRule="exact"/>
        <w:ind w:left="1701" w:hanging="708"/>
        <w:rPr>
          <w:rFonts w:hAnsi="標楷體"/>
          <w:color w:val="000000" w:themeColor="text1"/>
        </w:rPr>
      </w:pPr>
      <w:r w:rsidRPr="000110B2">
        <w:rPr>
          <w:rFonts w:hAnsi="標楷體"/>
          <w:color w:val="000000" w:themeColor="text1"/>
        </w:rPr>
        <w:t>有關入出國及移民署迄100年4月依限提供相關異動資料</w:t>
      </w:r>
      <w:r w:rsidR="00B932EA" w:rsidRPr="000110B2">
        <w:rPr>
          <w:rFonts w:hAnsi="標楷體" w:hint="eastAsia"/>
          <w:color w:val="000000" w:themeColor="text1"/>
        </w:rPr>
        <w:t>，</w:t>
      </w:r>
      <w:r w:rsidRPr="000110B2">
        <w:rPr>
          <w:rFonts w:hAnsi="標楷體"/>
          <w:color w:val="000000" w:themeColor="text1"/>
        </w:rPr>
        <w:t>業已獲改善。</w:t>
      </w:r>
    </w:p>
    <w:p w:rsidR="006E2F31" w:rsidRPr="000110B2" w:rsidRDefault="006E2F31" w:rsidP="00DC014F">
      <w:pPr>
        <w:pStyle w:val="5"/>
        <w:spacing w:line="480" w:lineRule="exact"/>
        <w:ind w:left="1701" w:hanging="708"/>
        <w:rPr>
          <w:rFonts w:hAnsi="標楷體"/>
          <w:color w:val="000000" w:themeColor="text1"/>
        </w:rPr>
      </w:pPr>
      <w:r w:rsidRPr="000110B2">
        <w:rPr>
          <w:rFonts w:hAnsi="標楷體"/>
          <w:color w:val="000000" w:themeColor="text1"/>
        </w:rPr>
        <w:t>惟各直轄市、縣（市）政府仍未能依限提供相關異動資料，影響投保資料之正確性。</w:t>
      </w:r>
    </w:p>
    <w:p w:rsidR="00B932EA" w:rsidRPr="000110B2" w:rsidRDefault="00B932EA" w:rsidP="00DC014F">
      <w:pPr>
        <w:pStyle w:val="4"/>
        <w:tabs>
          <w:tab w:val="left" w:pos="1985"/>
        </w:tabs>
        <w:ind w:left="1418"/>
        <w:rPr>
          <w:rFonts w:hAnsi="標楷體"/>
          <w:color w:val="000000" w:themeColor="text1"/>
        </w:rPr>
      </w:pPr>
      <w:r w:rsidRPr="000110B2">
        <w:rPr>
          <w:rFonts w:hAnsi="標楷體"/>
          <w:color w:val="000000" w:themeColor="text1"/>
        </w:rPr>
        <w:t>溢領原因</w:t>
      </w:r>
    </w:p>
    <w:p w:rsidR="006E2F31" w:rsidRPr="00CE4F7F" w:rsidRDefault="006E2F31" w:rsidP="00DC014F">
      <w:pPr>
        <w:pStyle w:val="4"/>
        <w:numPr>
          <w:ilvl w:val="0"/>
          <w:numId w:val="0"/>
        </w:numPr>
        <w:tabs>
          <w:tab w:val="left" w:pos="1985"/>
        </w:tabs>
        <w:ind w:left="1418" w:firstLineChars="208" w:firstLine="708"/>
        <w:rPr>
          <w:rFonts w:hAnsi="標楷體"/>
        </w:rPr>
      </w:pPr>
      <w:r w:rsidRPr="000110B2">
        <w:rPr>
          <w:rFonts w:hAnsi="標楷體"/>
          <w:color w:val="000000" w:themeColor="text1"/>
        </w:rPr>
        <w:t>各縣市政府及相關機關晚送相關資料</w:t>
      </w:r>
      <w:r w:rsidR="00B932EA" w:rsidRPr="000110B2">
        <w:rPr>
          <w:rFonts w:hAnsi="標楷體" w:hint="eastAsia"/>
          <w:color w:val="000000" w:themeColor="text1"/>
        </w:rPr>
        <w:t>，</w:t>
      </w:r>
      <w:r w:rsidRPr="000110B2">
        <w:rPr>
          <w:rFonts w:hAnsi="標楷體"/>
          <w:color w:val="000000" w:themeColor="text1"/>
        </w:rPr>
        <w:t>致發生重複請領生活補助(或津貼)及國民年金之各項年</w:t>
      </w:r>
      <w:r w:rsidRPr="000110B2">
        <w:rPr>
          <w:rFonts w:hAnsi="標楷體"/>
          <w:color w:val="000000" w:themeColor="text1"/>
        </w:rPr>
        <w:lastRenderedPageBreak/>
        <w:t>金</w:t>
      </w:r>
      <w:r w:rsidRPr="00CE4F7F">
        <w:rPr>
          <w:rFonts w:hAnsi="標楷體"/>
        </w:rPr>
        <w:t>給付等溢領情事</w:t>
      </w:r>
      <w:r w:rsidR="00B932EA" w:rsidRPr="00CE4F7F">
        <w:rPr>
          <w:rFonts w:hAnsi="標楷體" w:hint="eastAsia"/>
        </w:rPr>
        <w:t>，其中</w:t>
      </w:r>
      <w:r w:rsidRPr="00CE4F7F">
        <w:rPr>
          <w:rFonts w:hAnsi="標楷體"/>
        </w:rPr>
        <w:t>敬老津貼及老年基本保證年金溢領之原因，主要係因請領人死亡</w:t>
      </w:r>
      <w:r w:rsidR="00CE4F7F" w:rsidRPr="00CE4F7F">
        <w:rPr>
          <w:rFonts w:hAnsi="標楷體" w:hint="eastAsia"/>
        </w:rPr>
        <w:t>而</w:t>
      </w:r>
      <w:r w:rsidR="00B65896" w:rsidRPr="00CE4F7F">
        <w:rPr>
          <w:rFonts w:hAnsi="標楷體"/>
        </w:rPr>
        <w:t>死亡個案之家屬未及時辦理除籍登記</w:t>
      </w:r>
      <w:r w:rsidRPr="00CE4F7F">
        <w:rPr>
          <w:rFonts w:hAnsi="標楷體"/>
        </w:rPr>
        <w:t>、</w:t>
      </w:r>
      <w:r w:rsidR="00CE4F7F" w:rsidRPr="00CE4F7F">
        <w:rPr>
          <w:rFonts w:hAnsi="標楷體"/>
        </w:rPr>
        <w:t>請領人</w:t>
      </w:r>
      <w:r w:rsidRPr="00CE4F7F">
        <w:rPr>
          <w:rFonts w:hAnsi="標楷體"/>
        </w:rPr>
        <w:t>已領取</w:t>
      </w:r>
      <w:r w:rsidR="00B65896" w:rsidRPr="00CE4F7F">
        <w:rPr>
          <w:rFonts w:hAnsi="標楷體" w:hint="eastAsia"/>
        </w:rPr>
        <w:t>他種</w:t>
      </w:r>
      <w:r w:rsidR="00CE4F7F" w:rsidRPr="00CE4F7F">
        <w:rPr>
          <w:rFonts w:hAnsi="標楷體" w:hint="eastAsia"/>
        </w:rPr>
        <w:t>津貼</w:t>
      </w:r>
      <w:r w:rsidR="00B65896" w:rsidRPr="00CE4F7F">
        <w:rPr>
          <w:rFonts w:hAnsi="標楷體" w:hint="eastAsia"/>
        </w:rPr>
        <w:t>(</w:t>
      </w:r>
      <w:r w:rsidR="00CE4F7F" w:rsidRPr="00CE4F7F">
        <w:rPr>
          <w:rFonts w:hAnsi="標楷體" w:hint="eastAsia"/>
        </w:rPr>
        <w:t>如</w:t>
      </w:r>
      <w:r w:rsidRPr="00CE4F7F">
        <w:rPr>
          <w:rFonts w:hAnsi="標楷體"/>
        </w:rPr>
        <w:t>軍公教人員退休金及社會福利津貼</w:t>
      </w:r>
      <w:r w:rsidR="00CE4F7F" w:rsidRPr="00CE4F7F">
        <w:rPr>
          <w:rFonts w:hAnsi="標楷體" w:hint="eastAsia"/>
        </w:rPr>
        <w:t>)</w:t>
      </w:r>
      <w:r w:rsidRPr="00CE4F7F">
        <w:rPr>
          <w:rFonts w:hAnsi="標楷體"/>
        </w:rPr>
        <w:t>，及部分機關未能依規定報送媒體資料，以致勞保局誤認為</w:t>
      </w:r>
      <w:r w:rsidR="00B65896" w:rsidRPr="00CE4F7F">
        <w:rPr>
          <w:rFonts w:hAnsi="標楷體" w:hint="eastAsia"/>
        </w:rPr>
        <w:t>係</w:t>
      </w:r>
      <w:r w:rsidRPr="00CE4F7F">
        <w:rPr>
          <w:rFonts w:hAnsi="標楷體"/>
        </w:rPr>
        <w:t>合格案件</w:t>
      </w:r>
      <w:r w:rsidR="00B65896" w:rsidRPr="00CE4F7F">
        <w:rPr>
          <w:rFonts w:hAnsi="標楷體" w:hint="eastAsia"/>
        </w:rPr>
        <w:t>而</w:t>
      </w:r>
      <w:r w:rsidRPr="00CE4F7F">
        <w:rPr>
          <w:rFonts w:hAnsi="標楷體"/>
        </w:rPr>
        <w:t>發給津貼，而衍生後續催繳事宜。</w:t>
      </w:r>
    </w:p>
    <w:p w:rsidR="006E2F31" w:rsidRPr="00CE4F7F" w:rsidRDefault="006E2F31" w:rsidP="00DC014F">
      <w:pPr>
        <w:pStyle w:val="3"/>
        <w:ind w:left="1134"/>
        <w:rPr>
          <w:rFonts w:hAnsi="標楷體"/>
        </w:rPr>
      </w:pPr>
      <w:r w:rsidRPr="00CE4F7F">
        <w:rPr>
          <w:rFonts w:hAnsi="標楷體"/>
        </w:rPr>
        <w:t>改善措施</w:t>
      </w:r>
    </w:p>
    <w:p w:rsidR="006E2F31" w:rsidRPr="000110B2" w:rsidRDefault="006E2F31" w:rsidP="00DC014F">
      <w:pPr>
        <w:pStyle w:val="4"/>
        <w:tabs>
          <w:tab w:val="left" w:pos="1985"/>
        </w:tabs>
        <w:ind w:left="1418"/>
        <w:rPr>
          <w:rFonts w:hAnsi="標楷體"/>
          <w:color w:val="000000" w:themeColor="text1"/>
        </w:rPr>
      </w:pPr>
      <w:r w:rsidRPr="000110B2">
        <w:rPr>
          <w:rFonts w:hAnsi="標楷體"/>
          <w:color w:val="000000" w:themeColor="text1"/>
        </w:rPr>
        <w:t>勞保局改善措施</w:t>
      </w:r>
    </w:p>
    <w:p w:rsidR="006E2F31" w:rsidRPr="000110B2" w:rsidRDefault="006E2F31" w:rsidP="00DC014F">
      <w:pPr>
        <w:pStyle w:val="5"/>
        <w:spacing w:line="480" w:lineRule="exact"/>
        <w:ind w:left="1701" w:hanging="708"/>
        <w:rPr>
          <w:rFonts w:hAnsi="標楷體"/>
          <w:color w:val="000000" w:themeColor="text1"/>
        </w:rPr>
      </w:pPr>
      <w:r w:rsidRPr="000110B2">
        <w:rPr>
          <w:rFonts w:hAnsi="標楷體"/>
          <w:color w:val="000000" w:themeColor="text1"/>
        </w:rPr>
        <w:t>勞保局為減少溢領情形，循例依內政部95年11月8日召開「民眾重複領取敬老福利生活津貼或政府發放之其他津貼或補助之追繳會議」決議（三），按月製作各直轄市、縣（市）政府或內政部申報「已領取該府發放之生活補助或津貼之資料，其中亦有領取國民年金之各項年金給付」之名冊函送各直轄市、縣（市）政府或內政部，請其依規定自行向民眾追繳。</w:t>
      </w:r>
    </w:p>
    <w:p w:rsidR="006E2F31" w:rsidRPr="000110B2" w:rsidRDefault="006E2F31" w:rsidP="00DC014F">
      <w:pPr>
        <w:pStyle w:val="5"/>
        <w:spacing w:line="480" w:lineRule="exact"/>
        <w:ind w:left="1701" w:hanging="708"/>
        <w:rPr>
          <w:rFonts w:hAnsi="標楷體"/>
          <w:color w:val="000000" w:themeColor="text1"/>
        </w:rPr>
      </w:pPr>
      <w:r w:rsidRPr="000110B2">
        <w:rPr>
          <w:rFonts w:hAnsi="標楷體"/>
          <w:color w:val="000000" w:themeColor="text1"/>
        </w:rPr>
        <w:t>據勞保局說明，勞保局已先核發國民年金各項年金、給付，由於各縣市政府有晚報致發</w:t>
      </w:r>
      <w:r w:rsidR="0025454F">
        <w:rPr>
          <w:rFonts w:hAnsi="標楷體" w:hint="eastAsia"/>
          <w:color w:val="000000" w:themeColor="text1"/>
        </w:rPr>
        <w:t>放</w:t>
      </w:r>
      <w:r w:rsidRPr="000110B2">
        <w:rPr>
          <w:rFonts w:hAnsi="標楷體"/>
          <w:color w:val="000000" w:themeColor="text1"/>
        </w:rPr>
        <w:t>重複請領情事，嗣後地方政府始申報</w:t>
      </w:r>
      <w:r w:rsidR="0025454F">
        <w:rPr>
          <w:rFonts w:hAnsi="標楷體"/>
          <w:color w:val="000000" w:themeColor="text1"/>
        </w:rPr>
        <w:t>，</w:t>
      </w:r>
      <w:r w:rsidRPr="000110B2">
        <w:rPr>
          <w:rFonts w:hAnsi="標楷體"/>
          <w:color w:val="000000" w:themeColor="text1"/>
        </w:rPr>
        <w:t>民眾於同期間亦領取社福津貼之媒體資料，是以該溢領追繳之責應由地方政府負責，而非責由該局追繳。倘各縣市政府未按時申報仍須由該局負責追繳，恐日後各縣市政府更不會按時申報。</w:t>
      </w:r>
    </w:p>
    <w:p w:rsidR="006E2F31" w:rsidRPr="000110B2" w:rsidRDefault="006E2F31" w:rsidP="00DC014F">
      <w:pPr>
        <w:pStyle w:val="5"/>
        <w:spacing w:line="480" w:lineRule="exact"/>
        <w:ind w:left="1701" w:hanging="708"/>
        <w:rPr>
          <w:rFonts w:hAnsi="標楷體"/>
          <w:bCs w:val="0"/>
          <w:color w:val="000000" w:themeColor="text1"/>
        </w:rPr>
      </w:pPr>
      <w:r w:rsidRPr="000110B2">
        <w:rPr>
          <w:rFonts w:hAnsi="標楷體"/>
          <w:color w:val="000000" w:themeColor="text1"/>
        </w:rPr>
        <w:t>勞保局分別以100年1月10日保國三字第10060006140號函檢送「已領取老年年金給付後縣市政府始報送民眾領取社會福利津貼」名冊、100年1月31日保國四字第10060047411號函暨保國四字第10060047412號函檢送「國民年金保</w:t>
      </w:r>
      <w:r w:rsidRPr="000110B2">
        <w:rPr>
          <w:rFonts w:hAnsi="標楷體"/>
          <w:color w:val="000000" w:themeColor="text1"/>
        </w:rPr>
        <w:lastRenderedPageBreak/>
        <w:t>險身心障礙(基本保證)年金請領者重複領取縣(市)政府發放生活補助或津貼」名冊及100年2月1日以保國三字第10060048160號函檢送「老年基本保證年金或原住民給付申領者重複領取政府發放生活補助或津貼」名冊致各直轄市、縣（市）政府，請其依法逕予收回民眾溢領之社福津貼，並副知</w:t>
      </w:r>
      <w:r w:rsidRPr="000110B2">
        <w:rPr>
          <w:rFonts w:hAnsi="標楷體"/>
          <w:bCs w:val="0"/>
          <w:color w:val="000000" w:themeColor="text1"/>
        </w:rPr>
        <w:t>內政部社會司。</w:t>
      </w:r>
    </w:p>
    <w:p w:rsidR="006E2F31" w:rsidRPr="000110B2" w:rsidRDefault="006E2F31" w:rsidP="00DC014F">
      <w:pPr>
        <w:pStyle w:val="4"/>
        <w:tabs>
          <w:tab w:val="left" w:pos="1985"/>
        </w:tabs>
        <w:ind w:left="1418"/>
        <w:rPr>
          <w:rFonts w:hAnsi="標楷體"/>
          <w:color w:val="000000" w:themeColor="text1"/>
        </w:rPr>
      </w:pPr>
      <w:r w:rsidRPr="000110B2">
        <w:rPr>
          <w:rFonts w:hAnsi="標楷體"/>
          <w:color w:val="000000" w:themeColor="text1"/>
        </w:rPr>
        <w:t>內政部改善措施</w:t>
      </w:r>
    </w:p>
    <w:p w:rsidR="006E2F31" w:rsidRPr="000110B2" w:rsidRDefault="006E2F31" w:rsidP="00DC014F">
      <w:pPr>
        <w:pStyle w:val="5"/>
        <w:spacing w:line="480" w:lineRule="exact"/>
        <w:ind w:left="1701" w:hanging="708"/>
        <w:rPr>
          <w:rFonts w:hAnsi="標楷體"/>
          <w:color w:val="000000" w:themeColor="text1"/>
        </w:rPr>
      </w:pPr>
      <w:r w:rsidRPr="000110B2">
        <w:rPr>
          <w:rFonts w:hAnsi="標楷體"/>
          <w:color w:val="000000" w:themeColor="text1"/>
        </w:rPr>
        <w:t>為降低溢領情事，提昇正確發放率，內政部已加強建置完整比對資料庫（退休人員資料庫與全國社會福利津貼給付資料比對資訊系統）及建立地方稽核制度，以利勾稽比對。</w:t>
      </w:r>
    </w:p>
    <w:p w:rsidR="006E2F31" w:rsidRPr="000110B2" w:rsidRDefault="006E2F31" w:rsidP="00DC014F">
      <w:pPr>
        <w:pStyle w:val="5"/>
        <w:spacing w:line="480" w:lineRule="exact"/>
        <w:ind w:left="1701" w:hanging="708"/>
        <w:rPr>
          <w:rFonts w:hAnsi="標楷體"/>
          <w:color w:val="000000" w:themeColor="text1"/>
        </w:rPr>
      </w:pPr>
      <w:r w:rsidRPr="000110B2">
        <w:rPr>
          <w:rFonts w:hAnsi="標楷體"/>
          <w:color w:val="000000" w:themeColor="text1"/>
        </w:rPr>
        <w:t>為使地方政府能按時報送媒體資料，該部於98年6月6日以</w:t>
      </w:r>
      <w:r w:rsidR="0025454F">
        <w:rPr>
          <w:rFonts w:hAnsi="標楷體"/>
          <w:color w:val="000000" w:themeColor="text1"/>
        </w:rPr>
        <w:t>臺</w:t>
      </w:r>
      <w:r w:rsidRPr="000110B2">
        <w:rPr>
          <w:rFonts w:hAnsi="標楷體"/>
          <w:color w:val="000000" w:themeColor="text1"/>
        </w:rPr>
        <w:t>內社字第09801071972號函及100年1月14日</w:t>
      </w:r>
      <w:r w:rsidR="0025454F">
        <w:rPr>
          <w:rFonts w:hAnsi="標楷體"/>
          <w:color w:val="000000" w:themeColor="text1"/>
        </w:rPr>
        <w:t>臺</w:t>
      </w:r>
      <w:r w:rsidRPr="000110B2">
        <w:rPr>
          <w:rFonts w:hAnsi="標楷體"/>
          <w:color w:val="000000" w:themeColor="text1"/>
        </w:rPr>
        <w:t>內社字第1000015713號函請各直轄市、縣(市)政府準時提供相關媒體資料予勞保局，是以，該部除請地方政府確實按月申報媒體資料之外，亦賡續請勞保局積極辦理溢領追繳事宜，並持續督促勞保局更為謹慎審核。</w:t>
      </w:r>
    </w:p>
    <w:p w:rsidR="006E2F31" w:rsidRPr="000110B2" w:rsidRDefault="006E2F31" w:rsidP="00DC014F">
      <w:pPr>
        <w:pStyle w:val="5"/>
        <w:spacing w:line="480" w:lineRule="exact"/>
        <w:ind w:left="1701" w:hanging="708"/>
        <w:rPr>
          <w:rFonts w:hAnsi="標楷體"/>
          <w:color w:val="000000" w:themeColor="text1"/>
        </w:rPr>
      </w:pPr>
      <w:r w:rsidRPr="000110B2">
        <w:rPr>
          <w:rFonts w:hAnsi="標楷體"/>
          <w:color w:val="000000" w:themeColor="text1"/>
        </w:rPr>
        <w:t>將原作業模式修改為二階段處理，先於前月25日產出當月滿65歲國民，並檢查篩選前三年</w:t>
      </w:r>
      <w:r w:rsidR="00B65896">
        <w:rPr>
          <w:rFonts w:hAnsi="標楷體" w:hint="eastAsia"/>
          <w:color w:val="000000" w:themeColor="text1"/>
        </w:rPr>
        <w:t>皆合格(</w:t>
      </w:r>
      <w:r w:rsidRPr="000110B2">
        <w:rPr>
          <w:rFonts w:hAnsi="標楷體"/>
          <w:color w:val="000000" w:themeColor="text1"/>
        </w:rPr>
        <w:t>每年皆已符合居住滿183日</w:t>
      </w:r>
      <w:r w:rsidR="00B65896">
        <w:rPr>
          <w:rFonts w:hAnsi="標楷體" w:hint="eastAsia"/>
          <w:color w:val="000000" w:themeColor="text1"/>
        </w:rPr>
        <w:t>)</w:t>
      </w:r>
      <w:r w:rsidRPr="000110B2">
        <w:rPr>
          <w:rFonts w:hAnsi="標楷體"/>
          <w:color w:val="000000" w:themeColor="text1"/>
        </w:rPr>
        <w:t>或前三年有任一年未滿183日不合格資料，如僅最近一年因至月底之入出國（境）紀錄尚未完整而可能影響判斷是否符合請領資格，則將此類較少之資料另行記錄，待於次月1日再行篩選判斷是否符合資格，併入前階段產出資料，檢視後</w:t>
      </w:r>
      <w:r w:rsidR="00B65896">
        <w:rPr>
          <w:rFonts w:hAnsi="標楷體"/>
          <w:color w:val="000000" w:themeColor="text1"/>
        </w:rPr>
        <w:t>，</w:t>
      </w:r>
      <w:r w:rsidRPr="000110B2">
        <w:rPr>
          <w:rFonts w:hAnsi="標楷體"/>
          <w:color w:val="000000" w:themeColor="text1"/>
        </w:rPr>
        <w:t>提供勞保局，將可縮短現行於月初執行所需之時間，預估可符</w:t>
      </w:r>
      <w:r w:rsidRPr="000110B2">
        <w:rPr>
          <w:rFonts w:hAnsi="標楷體"/>
          <w:color w:val="000000" w:themeColor="text1"/>
        </w:rPr>
        <w:lastRenderedPageBreak/>
        <w:t>合法條於次月第三個工作日前提送。</w:t>
      </w:r>
    </w:p>
    <w:p w:rsidR="006E2F31" w:rsidRPr="000110B2" w:rsidRDefault="006E2F31" w:rsidP="00DC014F">
      <w:pPr>
        <w:pStyle w:val="5"/>
        <w:spacing w:line="480" w:lineRule="exact"/>
        <w:ind w:left="1701" w:hanging="708"/>
        <w:rPr>
          <w:rFonts w:hAnsi="標楷體"/>
          <w:color w:val="000000" w:themeColor="text1"/>
        </w:rPr>
      </w:pPr>
      <w:r w:rsidRPr="000110B2">
        <w:rPr>
          <w:rFonts w:hAnsi="標楷體"/>
          <w:color w:val="000000" w:themeColor="text1"/>
        </w:rPr>
        <w:t>另入出國及移民署正進行資訊系統整合更新再造工程，預定於101年底前，可改善現行資訊系統作業效能。</w:t>
      </w:r>
    </w:p>
    <w:p w:rsidR="00D2441F" w:rsidRPr="000110B2" w:rsidRDefault="009F508A" w:rsidP="00DC014F">
      <w:pPr>
        <w:pStyle w:val="3"/>
        <w:ind w:left="1134"/>
        <w:rPr>
          <w:rFonts w:hAnsi="標楷體"/>
          <w:color w:val="000000" w:themeColor="text1"/>
        </w:rPr>
      </w:pPr>
      <w:r w:rsidRPr="000110B2">
        <w:rPr>
          <w:rFonts w:hAnsi="標楷體" w:hint="eastAsia"/>
          <w:color w:val="000000" w:themeColor="text1"/>
        </w:rPr>
        <w:t>溢領：</w:t>
      </w:r>
      <w:r w:rsidR="00D2441F" w:rsidRPr="000110B2">
        <w:rPr>
          <w:rFonts w:hAnsi="標楷體"/>
          <w:color w:val="000000" w:themeColor="text1"/>
        </w:rPr>
        <w:t>國民年金各項年金及給付溢領之分析</w:t>
      </w:r>
    </w:p>
    <w:p w:rsidR="00D2441F" w:rsidRPr="000110B2" w:rsidRDefault="00D2441F" w:rsidP="00DC014F">
      <w:pPr>
        <w:pStyle w:val="21"/>
        <w:tabs>
          <w:tab w:val="clear" w:pos="567"/>
        </w:tabs>
        <w:spacing w:line="480" w:lineRule="exact"/>
        <w:ind w:leftChars="333" w:left="1133" w:firstLineChars="166" w:firstLine="565"/>
        <w:contextualSpacing/>
        <w:rPr>
          <w:rFonts w:hAnsi="標楷體"/>
          <w:color w:val="000000" w:themeColor="text1"/>
        </w:rPr>
      </w:pPr>
      <w:r w:rsidRPr="000110B2">
        <w:rPr>
          <w:rFonts w:hAnsi="標楷體"/>
          <w:color w:val="000000" w:themeColor="text1"/>
        </w:rPr>
        <w:t>有關國民年金各項年金及給付溢領之分析，據勞工保險局說明略以：</w:t>
      </w:r>
    </w:p>
    <w:p w:rsidR="00D2441F" w:rsidRPr="000110B2" w:rsidRDefault="00D2441F" w:rsidP="00DC014F">
      <w:pPr>
        <w:pStyle w:val="4"/>
        <w:tabs>
          <w:tab w:val="left" w:pos="1985"/>
        </w:tabs>
        <w:ind w:left="1418"/>
        <w:rPr>
          <w:rFonts w:hAnsi="標楷體"/>
          <w:color w:val="000000" w:themeColor="text1"/>
        </w:rPr>
      </w:pPr>
      <w:r w:rsidRPr="000110B2">
        <w:rPr>
          <w:rFonts w:hAnsi="標楷體"/>
          <w:color w:val="000000" w:themeColor="text1"/>
        </w:rPr>
        <w:t>國民年金各項年金、給付係採逐月審查，而審查時所須之媒體資料須賴相關機關按月提供，是以外部資料之正確性與即時性至為重要。為正確審核並確實掌握時效，故國民年金法第56條明定相關機關、直轄市、縣（市）主管機關應按月將相關媒體異動資料，於次月第3個工作日以前提供該局，以期能按時、正確發放各項年金給付。惟仍有溢領或誤領國民年金各項年金、給付之情事發生。</w:t>
      </w:r>
    </w:p>
    <w:p w:rsidR="00D2441F" w:rsidRPr="000110B2" w:rsidRDefault="009F508A" w:rsidP="00DC014F">
      <w:pPr>
        <w:pStyle w:val="4"/>
        <w:tabs>
          <w:tab w:val="left" w:pos="1985"/>
        </w:tabs>
        <w:ind w:left="1418"/>
        <w:rPr>
          <w:rFonts w:hAnsi="標楷體"/>
          <w:color w:val="000000" w:themeColor="text1"/>
        </w:rPr>
      </w:pPr>
      <w:r w:rsidRPr="000110B2">
        <w:rPr>
          <w:rFonts w:hAnsi="標楷體" w:hint="eastAsia"/>
          <w:color w:val="000000" w:themeColor="text1"/>
        </w:rPr>
        <w:t>自</w:t>
      </w:r>
      <w:r w:rsidR="00D2441F" w:rsidRPr="000110B2">
        <w:rPr>
          <w:rFonts w:hAnsi="標楷體"/>
          <w:color w:val="000000" w:themeColor="text1"/>
        </w:rPr>
        <w:t>國民年金開辦至100年6月止，據分析資料，民眾溢領或誤領國民年金各項年金及給付</w:t>
      </w:r>
      <w:r w:rsidRPr="000110B2">
        <w:rPr>
          <w:rFonts w:hAnsi="標楷體" w:hint="eastAsia"/>
          <w:color w:val="000000" w:themeColor="text1"/>
        </w:rPr>
        <w:t>者，</w:t>
      </w:r>
      <w:r w:rsidR="00D2441F" w:rsidRPr="000110B2">
        <w:rPr>
          <w:rFonts w:hAnsi="標楷體"/>
          <w:color w:val="000000" w:themeColor="text1"/>
        </w:rPr>
        <w:t>計9,975件、1.47億餘元；已收回</w:t>
      </w:r>
      <w:r w:rsidRPr="000110B2">
        <w:rPr>
          <w:rFonts w:hAnsi="標楷體" w:hint="eastAsia"/>
          <w:color w:val="000000" w:themeColor="text1"/>
        </w:rPr>
        <w:t>者</w:t>
      </w:r>
      <w:r w:rsidR="00D2441F" w:rsidRPr="000110B2">
        <w:rPr>
          <w:rFonts w:hAnsi="標楷體"/>
          <w:color w:val="000000" w:themeColor="text1"/>
        </w:rPr>
        <w:t>計6,90</w:t>
      </w:r>
      <w:r w:rsidRPr="000110B2">
        <w:rPr>
          <w:rFonts w:hAnsi="標楷體" w:hint="eastAsia"/>
          <w:color w:val="000000" w:themeColor="text1"/>
        </w:rPr>
        <w:t>9</w:t>
      </w:r>
      <w:r w:rsidR="00D2441F" w:rsidRPr="000110B2">
        <w:rPr>
          <w:rFonts w:hAnsi="標楷體"/>
          <w:color w:val="000000" w:themeColor="text1"/>
        </w:rPr>
        <w:t>件、0.9</w:t>
      </w:r>
      <w:r w:rsidRPr="000110B2">
        <w:rPr>
          <w:rFonts w:hAnsi="標楷體" w:hint="eastAsia"/>
          <w:color w:val="000000" w:themeColor="text1"/>
        </w:rPr>
        <w:t>3</w:t>
      </w:r>
      <w:r w:rsidR="00D2441F" w:rsidRPr="000110B2">
        <w:rPr>
          <w:rFonts w:hAnsi="標楷體"/>
          <w:color w:val="000000" w:themeColor="text1"/>
        </w:rPr>
        <w:t>億餘元；尚未收回</w:t>
      </w:r>
      <w:r w:rsidRPr="000110B2">
        <w:rPr>
          <w:rFonts w:hAnsi="標楷體" w:hint="eastAsia"/>
          <w:color w:val="000000" w:themeColor="text1"/>
        </w:rPr>
        <w:t>者</w:t>
      </w:r>
      <w:r w:rsidR="00D2441F" w:rsidRPr="000110B2">
        <w:rPr>
          <w:rFonts w:hAnsi="標楷體"/>
          <w:color w:val="000000" w:themeColor="text1"/>
        </w:rPr>
        <w:t>計3,066件、0.54億餘元</w:t>
      </w:r>
      <w:r w:rsidRPr="000110B2">
        <w:rPr>
          <w:rFonts w:hAnsi="標楷體" w:hint="eastAsia"/>
          <w:color w:val="000000" w:themeColor="text1"/>
        </w:rPr>
        <w:t>，</w:t>
      </w:r>
      <w:r w:rsidRPr="000110B2">
        <w:rPr>
          <w:rFonts w:hAnsi="標楷體"/>
          <w:color w:val="000000" w:themeColor="text1"/>
        </w:rPr>
        <w:t>詳表</w:t>
      </w:r>
      <w:r w:rsidRPr="000110B2">
        <w:rPr>
          <w:rFonts w:hAnsi="標楷體" w:hint="eastAsia"/>
          <w:color w:val="000000" w:themeColor="text1"/>
        </w:rPr>
        <w:t>5</w:t>
      </w:r>
      <w:r w:rsidRPr="000110B2">
        <w:rPr>
          <w:rFonts w:hAnsi="標楷體"/>
          <w:color w:val="000000" w:themeColor="text1"/>
        </w:rPr>
        <w:t>-1</w:t>
      </w:r>
      <w:r w:rsidRPr="000110B2">
        <w:rPr>
          <w:rFonts w:hAnsi="標楷體" w:hint="eastAsia"/>
          <w:color w:val="000000" w:themeColor="text1"/>
        </w:rPr>
        <w:t>。</w:t>
      </w:r>
      <w:r w:rsidR="00D2441F" w:rsidRPr="000110B2">
        <w:rPr>
          <w:rFonts w:hAnsi="標楷體"/>
          <w:color w:val="000000" w:themeColor="text1"/>
        </w:rPr>
        <w:t>又溢領原因</w:t>
      </w:r>
      <w:r w:rsidRPr="000110B2">
        <w:rPr>
          <w:rFonts w:hAnsi="標楷體" w:hint="eastAsia"/>
          <w:color w:val="000000" w:themeColor="text1"/>
        </w:rPr>
        <w:t>之分析</w:t>
      </w:r>
      <w:r w:rsidR="00B65896">
        <w:rPr>
          <w:rFonts w:hAnsi="標楷體" w:hint="eastAsia"/>
          <w:color w:val="000000" w:themeColor="text1"/>
        </w:rPr>
        <w:t>，</w:t>
      </w:r>
      <w:r w:rsidRPr="000110B2">
        <w:rPr>
          <w:rFonts w:hAnsi="標楷體" w:hint="eastAsia"/>
          <w:color w:val="000000" w:themeColor="text1"/>
        </w:rPr>
        <w:t>則</w:t>
      </w:r>
      <w:r w:rsidR="00D2441F" w:rsidRPr="000110B2">
        <w:rPr>
          <w:rFonts w:hAnsi="標楷體"/>
          <w:color w:val="000000" w:themeColor="text1"/>
        </w:rPr>
        <w:t>如表</w:t>
      </w:r>
      <w:r w:rsidRPr="000110B2">
        <w:rPr>
          <w:rFonts w:hAnsi="標楷體" w:hint="eastAsia"/>
          <w:color w:val="000000" w:themeColor="text1"/>
        </w:rPr>
        <w:t>5</w:t>
      </w:r>
      <w:r w:rsidR="00D2441F" w:rsidRPr="000110B2">
        <w:rPr>
          <w:rFonts w:hAnsi="標楷體"/>
          <w:color w:val="000000" w:themeColor="text1"/>
        </w:rPr>
        <w:t>-2</w:t>
      </w:r>
      <w:r w:rsidRPr="000110B2">
        <w:rPr>
          <w:rFonts w:hAnsi="標楷體" w:hint="eastAsia"/>
          <w:color w:val="000000" w:themeColor="text1"/>
        </w:rPr>
        <w:t>。</w:t>
      </w:r>
    </w:p>
    <w:p w:rsidR="00D2441F" w:rsidRPr="000110B2" w:rsidRDefault="00F72AD8" w:rsidP="00DC014F">
      <w:pPr>
        <w:pStyle w:val="5"/>
        <w:spacing w:line="480" w:lineRule="exact"/>
        <w:ind w:left="1701" w:hanging="708"/>
        <w:rPr>
          <w:rFonts w:hAnsi="標楷體"/>
          <w:color w:val="000000" w:themeColor="text1"/>
        </w:rPr>
      </w:pPr>
      <w:r w:rsidRPr="000110B2">
        <w:rPr>
          <w:rFonts w:hAnsi="標楷體" w:hint="eastAsia"/>
          <w:color w:val="000000" w:themeColor="text1"/>
        </w:rPr>
        <w:t>因</w:t>
      </w:r>
      <w:r w:rsidR="00D2441F" w:rsidRPr="000110B2">
        <w:rPr>
          <w:rFonts w:hAnsi="標楷體"/>
          <w:color w:val="000000" w:themeColor="text1"/>
        </w:rPr>
        <w:t>各相關機關遲延報送資料肇致者，計5,898件。</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因各直轄市、縣（市）政府遲報領取社福津貼或補助者媒體資料造成溢領之件數計5,025件、溢領金額計0.56億餘元，高居第一位</w:t>
      </w:r>
      <w:r w:rsidR="00BA6AE3" w:rsidRPr="000110B2">
        <w:rPr>
          <w:rFonts w:hAnsi="標楷體" w:hint="eastAsia"/>
          <w:color w:val="000000" w:themeColor="text1"/>
        </w:rPr>
        <w:t>，詳表5-2</w:t>
      </w:r>
      <w:r w:rsidRPr="000110B2">
        <w:rPr>
          <w:rFonts w:hAnsi="標楷體"/>
          <w:color w:val="000000" w:themeColor="text1"/>
        </w:rPr>
        <w:t>。</w:t>
      </w:r>
    </w:p>
    <w:p w:rsidR="00D2441F" w:rsidRPr="000110B2" w:rsidRDefault="00D2441F" w:rsidP="00DC014F">
      <w:pPr>
        <w:pStyle w:val="52"/>
        <w:spacing w:line="480" w:lineRule="exact"/>
        <w:ind w:leftChars="625" w:left="2126" w:firstLineChars="208" w:firstLine="708"/>
        <w:rPr>
          <w:rFonts w:hAnsi="標楷體"/>
          <w:color w:val="000000" w:themeColor="text1"/>
        </w:rPr>
      </w:pPr>
      <w:r w:rsidRPr="000110B2">
        <w:rPr>
          <w:rFonts w:hAnsi="標楷體"/>
          <w:color w:val="000000" w:themeColor="text1"/>
        </w:rPr>
        <w:t>據勞工保險局分析資料顯示，自97年10月至100年2月，因直轄市、縣（市）主管機關及衛生署、內政部(中部辦公室)遲送媒體資</w:t>
      </w:r>
      <w:r w:rsidRPr="000110B2">
        <w:rPr>
          <w:rFonts w:hAnsi="標楷體"/>
          <w:color w:val="000000" w:themeColor="text1"/>
        </w:rPr>
        <w:lastRenderedPageBreak/>
        <w:t>料</w:t>
      </w:r>
      <w:r w:rsidR="00BA6AE3" w:rsidRPr="000110B2">
        <w:rPr>
          <w:rFonts w:hAnsi="標楷體" w:hint="eastAsia"/>
          <w:color w:val="000000" w:themeColor="text1"/>
        </w:rPr>
        <w:t>，</w:t>
      </w:r>
      <w:r w:rsidRPr="000110B2">
        <w:rPr>
          <w:rFonts w:hAnsi="標楷體"/>
          <w:color w:val="000000" w:themeColor="text1"/>
        </w:rPr>
        <w:t>致領取國民年金給付</w:t>
      </w:r>
      <w:r w:rsidR="00BA6AE3" w:rsidRPr="000110B2">
        <w:rPr>
          <w:rFonts w:hAnsi="標楷體" w:hint="eastAsia"/>
          <w:color w:val="000000" w:themeColor="text1"/>
        </w:rPr>
        <w:t>，</w:t>
      </w:r>
      <w:r w:rsidRPr="000110B2">
        <w:rPr>
          <w:rFonts w:hAnsi="標楷體"/>
          <w:color w:val="000000" w:themeColor="text1"/>
        </w:rPr>
        <w:t>亦有領取社政津貼者計5,025件、0.56億餘元</w:t>
      </w:r>
      <w:r w:rsidR="00BA6AE3" w:rsidRPr="000110B2">
        <w:rPr>
          <w:rFonts w:hAnsi="標楷體" w:hint="eastAsia"/>
          <w:color w:val="000000" w:themeColor="text1"/>
        </w:rPr>
        <w:t>，</w:t>
      </w:r>
      <w:r w:rsidRPr="000110B2">
        <w:rPr>
          <w:rFonts w:hAnsi="標楷體"/>
          <w:color w:val="000000" w:themeColor="text1"/>
        </w:rPr>
        <w:t>依總溢領人數別，最多前五名</w:t>
      </w:r>
      <w:r w:rsidR="00BA6AE3" w:rsidRPr="000110B2">
        <w:rPr>
          <w:rFonts w:hAnsi="標楷體" w:hint="eastAsia"/>
          <w:color w:val="000000" w:themeColor="text1"/>
        </w:rPr>
        <w:t>，</w:t>
      </w:r>
      <w:r w:rsidRPr="000110B2">
        <w:rPr>
          <w:rFonts w:hAnsi="標楷體"/>
          <w:color w:val="000000" w:themeColor="text1"/>
        </w:rPr>
        <w:t>依序為</w:t>
      </w:r>
      <w:r w:rsidR="0025454F">
        <w:rPr>
          <w:rFonts w:hAnsi="標楷體"/>
          <w:color w:val="000000" w:themeColor="text1"/>
        </w:rPr>
        <w:t>臺</w:t>
      </w:r>
      <w:r w:rsidRPr="000110B2">
        <w:rPr>
          <w:rFonts w:hAnsi="標楷體"/>
          <w:color w:val="000000" w:themeColor="text1"/>
        </w:rPr>
        <w:t>中市826件、新北市575件、</w:t>
      </w:r>
      <w:r w:rsidR="0025454F">
        <w:rPr>
          <w:rFonts w:hAnsi="標楷體"/>
          <w:color w:val="000000" w:themeColor="text1"/>
        </w:rPr>
        <w:t>臺</w:t>
      </w:r>
      <w:r w:rsidRPr="000110B2">
        <w:rPr>
          <w:rFonts w:hAnsi="標楷體"/>
          <w:color w:val="000000" w:themeColor="text1"/>
        </w:rPr>
        <w:t>北市529件、</w:t>
      </w:r>
      <w:r w:rsidR="0025454F">
        <w:rPr>
          <w:rFonts w:hAnsi="標楷體"/>
          <w:color w:val="000000" w:themeColor="text1"/>
        </w:rPr>
        <w:t>臺</w:t>
      </w:r>
      <w:r w:rsidRPr="000110B2">
        <w:rPr>
          <w:rFonts w:hAnsi="標楷體"/>
          <w:color w:val="000000" w:themeColor="text1"/>
        </w:rPr>
        <w:t>南市370件、花蓮縣370件。依總溢領金額別，最大前五名依序分別</w:t>
      </w:r>
      <w:r w:rsidR="00BA6AE3" w:rsidRPr="000110B2">
        <w:rPr>
          <w:rFonts w:hAnsi="標楷體" w:hint="eastAsia"/>
          <w:color w:val="000000" w:themeColor="text1"/>
        </w:rPr>
        <w:t>為</w:t>
      </w:r>
      <w:r w:rsidRPr="000110B2">
        <w:rPr>
          <w:rFonts w:hAnsi="標楷體"/>
          <w:color w:val="000000" w:themeColor="text1"/>
        </w:rPr>
        <w:t>內政部(中部辦公室)851萬餘元、</w:t>
      </w:r>
      <w:r w:rsidR="0025454F">
        <w:rPr>
          <w:rFonts w:hAnsi="標楷體"/>
          <w:color w:val="000000" w:themeColor="text1"/>
        </w:rPr>
        <w:t>臺</w:t>
      </w:r>
      <w:r w:rsidRPr="000110B2">
        <w:rPr>
          <w:rFonts w:hAnsi="標楷體"/>
          <w:color w:val="000000" w:themeColor="text1"/>
        </w:rPr>
        <w:t>中市811萬餘元、新北市642萬餘元、</w:t>
      </w:r>
      <w:r w:rsidR="0025454F">
        <w:rPr>
          <w:rFonts w:hAnsi="標楷體"/>
          <w:color w:val="000000" w:themeColor="text1"/>
        </w:rPr>
        <w:t>臺</w:t>
      </w:r>
      <w:r w:rsidRPr="000110B2">
        <w:rPr>
          <w:rFonts w:hAnsi="標楷體"/>
          <w:color w:val="000000" w:themeColor="text1"/>
        </w:rPr>
        <w:t>南市543萬餘元、花蓮縣502萬餘元</w:t>
      </w:r>
      <w:r w:rsidR="003E4D9A" w:rsidRPr="000110B2">
        <w:rPr>
          <w:rFonts w:hAnsi="標楷體" w:hint="eastAsia"/>
          <w:color w:val="000000" w:themeColor="text1"/>
        </w:rPr>
        <w:t>，請詳</w:t>
      </w:r>
      <w:r w:rsidR="003E4D9A" w:rsidRPr="000110B2">
        <w:rPr>
          <w:rFonts w:hAnsi="標楷體"/>
          <w:color w:val="000000" w:themeColor="text1"/>
        </w:rPr>
        <w:t>表</w:t>
      </w:r>
      <w:r w:rsidR="003E4D9A" w:rsidRPr="000110B2">
        <w:rPr>
          <w:rFonts w:hAnsi="標楷體" w:hint="eastAsia"/>
          <w:color w:val="000000" w:themeColor="text1"/>
        </w:rPr>
        <w:t>5-2-1</w:t>
      </w:r>
      <w:r w:rsidRPr="000110B2">
        <w:rPr>
          <w:rFonts w:hAnsi="標楷體"/>
          <w:color w:val="000000" w:themeColor="text1"/>
        </w:rPr>
        <w:t>。</w:t>
      </w:r>
    </w:p>
    <w:p w:rsidR="00D2441F" w:rsidRPr="000110B2" w:rsidRDefault="003E4D9A" w:rsidP="00DC014F">
      <w:pPr>
        <w:pStyle w:val="52"/>
        <w:spacing w:line="480" w:lineRule="exact"/>
        <w:ind w:leftChars="625" w:left="2126" w:firstLineChars="208" w:firstLine="708"/>
        <w:rPr>
          <w:rFonts w:hAnsi="標楷體"/>
          <w:color w:val="000000" w:themeColor="text1"/>
        </w:rPr>
      </w:pPr>
      <w:r w:rsidRPr="000110B2">
        <w:rPr>
          <w:rFonts w:hAnsi="標楷體"/>
          <w:color w:val="000000" w:themeColor="text1"/>
        </w:rPr>
        <w:t>國民年金開辦前敬老津貼</w:t>
      </w:r>
      <w:r w:rsidRPr="000110B2">
        <w:rPr>
          <w:rFonts w:hAnsi="標楷體" w:hint="eastAsia"/>
          <w:color w:val="000000" w:themeColor="text1"/>
        </w:rPr>
        <w:t>之</w:t>
      </w:r>
      <w:r w:rsidRPr="000110B2">
        <w:rPr>
          <w:rFonts w:hAnsi="標楷體"/>
          <w:color w:val="000000" w:themeColor="text1"/>
        </w:rPr>
        <w:t>業務</w:t>
      </w:r>
      <w:r w:rsidRPr="000110B2">
        <w:rPr>
          <w:rFonts w:hAnsi="標楷體" w:hint="eastAsia"/>
          <w:color w:val="000000" w:themeColor="text1"/>
        </w:rPr>
        <w:t>，在</w:t>
      </w:r>
      <w:r w:rsidRPr="000110B2">
        <w:rPr>
          <w:rFonts w:hAnsi="標楷體"/>
          <w:color w:val="000000" w:themeColor="text1"/>
        </w:rPr>
        <w:t>國民年金開辦後</w:t>
      </w:r>
      <w:r w:rsidRPr="000110B2">
        <w:rPr>
          <w:rFonts w:hAnsi="標楷體" w:hint="eastAsia"/>
          <w:color w:val="000000" w:themeColor="text1"/>
        </w:rPr>
        <w:t>，</w:t>
      </w:r>
      <w:r w:rsidRPr="000110B2">
        <w:rPr>
          <w:rFonts w:hAnsi="標楷體"/>
          <w:color w:val="000000" w:themeColor="text1"/>
        </w:rPr>
        <w:t>由勞工保險局承</w:t>
      </w:r>
      <w:r w:rsidRPr="000110B2">
        <w:rPr>
          <w:rFonts w:hAnsi="標楷體" w:hint="eastAsia"/>
          <w:color w:val="000000" w:themeColor="text1"/>
        </w:rPr>
        <w:t>辦，惟須根據</w:t>
      </w:r>
      <w:r w:rsidRPr="000110B2">
        <w:rPr>
          <w:rFonts w:hAnsi="標楷體"/>
          <w:color w:val="000000" w:themeColor="text1"/>
        </w:rPr>
        <w:t>內政部中部辦公室</w:t>
      </w:r>
      <w:r w:rsidRPr="000110B2">
        <w:rPr>
          <w:rFonts w:hAnsi="標楷體" w:hint="eastAsia"/>
          <w:color w:val="000000" w:themeColor="text1"/>
        </w:rPr>
        <w:t>報送</w:t>
      </w:r>
      <w:r w:rsidRPr="000110B2">
        <w:rPr>
          <w:rFonts w:hAnsi="標楷體"/>
          <w:color w:val="000000" w:themeColor="text1"/>
        </w:rPr>
        <w:t>媒體資料</w:t>
      </w:r>
      <w:r w:rsidRPr="000110B2">
        <w:rPr>
          <w:rFonts w:hAnsi="標楷體" w:hint="eastAsia"/>
          <w:color w:val="000000" w:themeColor="text1"/>
        </w:rPr>
        <w:t>才得辦理，</w:t>
      </w:r>
      <w:r w:rsidR="00D2441F" w:rsidRPr="000110B2">
        <w:rPr>
          <w:rFonts w:hAnsi="標楷體"/>
          <w:color w:val="000000" w:themeColor="text1"/>
        </w:rPr>
        <w:t>內政部中部辦公室因遲送媒體資料</w:t>
      </w:r>
      <w:r w:rsidRPr="000110B2">
        <w:rPr>
          <w:rFonts w:hAnsi="標楷體" w:hint="eastAsia"/>
          <w:color w:val="000000" w:themeColor="text1"/>
        </w:rPr>
        <w:t>，</w:t>
      </w:r>
      <w:r w:rsidR="00D2441F" w:rsidRPr="000110B2">
        <w:rPr>
          <w:rFonts w:hAnsi="標楷體"/>
          <w:color w:val="000000" w:themeColor="text1"/>
        </w:rPr>
        <w:t>導致自國民年金開辦前業已「經政府全額補助收容安置」領取社政津貼</w:t>
      </w:r>
      <w:r w:rsidRPr="000110B2">
        <w:rPr>
          <w:rFonts w:hAnsi="標楷體" w:hint="eastAsia"/>
          <w:color w:val="000000" w:themeColor="text1"/>
        </w:rPr>
        <w:t>，</w:t>
      </w:r>
      <w:r w:rsidR="00D2441F" w:rsidRPr="000110B2">
        <w:rPr>
          <w:rFonts w:hAnsi="標楷體"/>
          <w:color w:val="000000" w:themeColor="text1"/>
        </w:rPr>
        <w:t>復重複領取敬老津貼</w:t>
      </w:r>
      <w:r w:rsidRPr="000110B2">
        <w:rPr>
          <w:rFonts w:hAnsi="標楷體" w:hint="eastAsia"/>
          <w:color w:val="000000" w:themeColor="text1"/>
        </w:rPr>
        <w:t>且期間</w:t>
      </w:r>
      <w:r w:rsidRPr="000110B2">
        <w:rPr>
          <w:rFonts w:hAnsi="標楷體"/>
          <w:color w:val="000000" w:themeColor="text1"/>
        </w:rPr>
        <w:t>長達數年</w:t>
      </w:r>
      <w:r w:rsidRPr="000110B2">
        <w:rPr>
          <w:rFonts w:hAnsi="標楷體" w:hint="eastAsia"/>
          <w:color w:val="000000" w:themeColor="text1"/>
        </w:rPr>
        <w:t>者，</w:t>
      </w:r>
      <w:r w:rsidR="00D2441F" w:rsidRPr="000110B2">
        <w:rPr>
          <w:rFonts w:hAnsi="標楷體"/>
          <w:color w:val="000000" w:themeColor="text1"/>
        </w:rPr>
        <w:t>計77人</w:t>
      </w:r>
      <w:r w:rsidRPr="000110B2">
        <w:rPr>
          <w:rFonts w:hAnsi="標楷體" w:hint="eastAsia"/>
          <w:color w:val="000000" w:themeColor="text1"/>
        </w:rPr>
        <w:t>，請詳</w:t>
      </w:r>
      <w:r w:rsidR="009F508A" w:rsidRPr="000110B2">
        <w:rPr>
          <w:rFonts w:hAnsi="標楷體"/>
          <w:color w:val="000000" w:themeColor="text1"/>
        </w:rPr>
        <w:t>表</w:t>
      </w:r>
      <w:r w:rsidRPr="000110B2">
        <w:rPr>
          <w:rFonts w:hAnsi="標楷體" w:hint="eastAsia"/>
          <w:color w:val="000000" w:themeColor="text1"/>
        </w:rPr>
        <w:t>5</w:t>
      </w:r>
      <w:r w:rsidR="009F508A" w:rsidRPr="000110B2">
        <w:rPr>
          <w:rFonts w:hAnsi="標楷體"/>
          <w:color w:val="000000" w:themeColor="text1"/>
        </w:rPr>
        <w:t>-</w:t>
      </w:r>
      <w:r w:rsidRPr="000110B2">
        <w:rPr>
          <w:rFonts w:hAnsi="標楷體" w:hint="eastAsia"/>
          <w:color w:val="000000" w:themeColor="text1"/>
        </w:rPr>
        <w:t>2-1-1。該77人於</w:t>
      </w:r>
      <w:r w:rsidR="00D2441F" w:rsidRPr="000110B2">
        <w:rPr>
          <w:rFonts w:hAnsi="標楷體"/>
          <w:color w:val="000000" w:themeColor="text1"/>
        </w:rPr>
        <w:t>97年10月1日國民年金開辦後，勞工保險局</w:t>
      </w:r>
      <w:r w:rsidRPr="000110B2">
        <w:rPr>
          <w:rFonts w:hAnsi="標楷體" w:hint="eastAsia"/>
          <w:color w:val="000000" w:themeColor="text1"/>
        </w:rPr>
        <w:t>仍</w:t>
      </w:r>
      <w:r w:rsidR="00D2441F" w:rsidRPr="000110B2">
        <w:rPr>
          <w:rFonts w:hAnsi="標楷體"/>
          <w:color w:val="000000" w:themeColor="text1"/>
        </w:rPr>
        <w:t>繼續重複發給「國民年金老年基本保證年金」，致</w:t>
      </w:r>
      <w:r w:rsidRPr="000110B2">
        <w:rPr>
          <w:rFonts w:hAnsi="標楷體" w:hint="eastAsia"/>
          <w:color w:val="000000" w:themeColor="text1"/>
        </w:rPr>
        <w:t>該</w:t>
      </w:r>
      <w:r w:rsidR="00D2441F" w:rsidRPr="000110B2">
        <w:rPr>
          <w:rFonts w:hAnsi="標楷體"/>
          <w:color w:val="000000" w:themeColor="text1"/>
        </w:rPr>
        <w:t>77人</w:t>
      </w:r>
      <w:r w:rsidRPr="000110B2">
        <w:rPr>
          <w:rFonts w:hAnsi="標楷體"/>
          <w:color w:val="000000" w:themeColor="text1"/>
        </w:rPr>
        <w:t>重複請領</w:t>
      </w:r>
      <w:r w:rsidR="00D2441F" w:rsidRPr="000110B2">
        <w:rPr>
          <w:rFonts w:hAnsi="標楷體"/>
          <w:color w:val="000000" w:themeColor="text1"/>
        </w:rPr>
        <w:t>長達數年</w:t>
      </w:r>
      <w:r w:rsidRPr="000110B2">
        <w:rPr>
          <w:rFonts w:hAnsi="標楷體" w:hint="eastAsia"/>
          <w:color w:val="000000" w:themeColor="text1"/>
        </w:rPr>
        <w:t>，</w:t>
      </w:r>
      <w:r w:rsidR="00D2441F" w:rsidRPr="000110B2">
        <w:rPr>
          <w:rFonts w:hAnsi="標楷體"/>
          <w:color w:val="000000" w:themeColor="text1"/>
        </w:rPr>
        <w:t>金額計8,517,000元，平均每人溢領36.58個月</w:t>
      </w:r>
      <w:r w:rsidRPr="000110B2">
        <w:rPr>
          <w:rFonts w:hAnsi="標楷體" w:hint="eastAsia"/>
          <w:color w:val="000000" w:themeColor="text1"/>
        </w:rPr>
        <w:t>，其中17人溢領之期間還超過6年(73個月以上)，延遲報送資料之案件多在98年(3月至9月)發生，但99年(8月至9月)還又發生5件</w:t>
      </w:r>
      <w:r w:rsidR="00D2441F" w:rsidRPr="000110B2">
        <w:rPr>
          <w:rFonts w:hAnsi="標楷體"/>
          <w:color w:val="000000" w:themeColor="text1"/>
        </w:rPr>
        <w:t>。迄今仍有42人計溢領3,191,000</w:t>
      </w:r>
      <w:r w:rsidR="00E37691">
        <w:rPr>
          <w:rFonts w:hAnsi="標楷體" w:hint="eastAsia"/>
          <w:color w:val="000000" w:themeColor="text1"/>
        </w:rPr>
        <w:t>元</w:t>
      </w:r>
      <w:r w:rsidR="00D2441F" w:rsidRPr="000110B2">
        <w:rPr>
          <w:rFonts w:hAnsi="標楷體"/>
          <w:color w:val="000000" w:themeColor="text1"/>
        </w:rPr>
        <w:t>未收回。</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其次</w:t>
      </w:r>
      <w:r w:rsidR="003E4D9A" w:rsidRPr="000110B2">
        <w:rPr>
          <w:rFonts w:hAnsi="標楷體" w:hint="eastAsia"/>
          <w:color w:val="000000" w:themeColor="text1"/>
        </w:rPr>
        <w:t>，</w:t>
      </w:r>
      <w:r w:rsidRPr="000110B2">
        <w:rPr>
          <w:rFonts w:hAnsi="標楷體"/>
          <w:color w:val="000000" w:themeColor="text1"/>
        </w:rPr>
        <w:t>為領取軍人、政務人員、公教人員及公營事業人員退休(職)金【以下簡稱退休(職)</w:t>
      </w:r>
      <w:r w:rsidR="003E4D9A" w:rsidRPr="000110B2">
        <w:rPr>
          <w:rFonts w:hAnsi="標楷體"/>
          <w:color w:val="000000" w:themeColor="text1"/>
        </w:rPr>
        <w:t>金】資料遲報所致，計</w:t>
      </w:r>
      <w:r w:rsidRPr="000110B2">
        <w:rPr>
          <w:rFonts w:hAnsi="標楷體"/>
          <w:color w:val="000000" w:themeColor="text1"/>
        </w:rPr>
        <w:t>532件、0.31億餘元。</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另領取軍保退伍給付、殘廢給付者資料遲報造成溢領件數居第三位，計279件、0.05億元。</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lastRenderedPageBreak/>
        <w:t>因獄服刑、因案羈押或拘禁資料遲報者</w:t>
      </w:r>
      <w:r w:rsidR="003E4D9A" w:rsidRPr="000110B2">
        <w:rPr>
          <w:rFonts w:hAnsi="標楷體" w:hint="eastAsia"/>
          <w:color w:val="000000" w:themeColor="text1"/>
        </w:rPr>
        <w:t>，</w:t>
      </w:r>
      <w:r w:rsidRPr="000110B2">
        <w:rPr>
          <w:rFonts w:hAnsi="標楷體"/>
          <w:color w:val="000000" w:themeColor="text1"/>
        </w:rPr>
        <w:t>計40件、99萬餘元。</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身心障礙手冊重新鑑定後</w:t>
      </w:r>
      <w:r w:rsidR="003E4D9A" w:rsidRPr="000110B2">
        <w:rPr>
          <w:rFonts w:hAnsi="標楷體" w:hint="eastAsia"/>
          <w:color w:val="000000" w:themeColor="text1"/>
        </w:rPr>
        <w:t>，</w:t>
      </w:r>
      <w:r w:rsidRPr="000110B2">
        <w:rPr>
          <w:rFonts w:hAnsi="標楷體"/>
          <w:color w:val="000000" w:themeColor="text1"/>
        </w:rPr>
        <w:t>鑑定日期或障礙程度資料遲報者</w:t>
      </w:r>
      <w:r w:rsidR="003E4D9A" w:rsidRPr="000110B2">
        <w:rPr>
          <w:rFonts w:hAnsi="標楷體" w:hint="eastAsia"/>
          <w:color w:val="000000" w:themeColor="text1"/>
        </w:rPr>
        <w:t>，</w:t>
      </w:r>
      <w:r w:rsidRPr="000110B2">
        <w:rPr>
          <w:rFonts w:hAnsi="標楷體"/>
          <w:color w:val="000000" w:themeColor="text1"/>
        </w:rPr>
        <w:t>計16件、10萬餘元。</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公保加保資料遲報者</w:t>
      </w:r>
      <w:r w:rsidR="003E4D9A" w:rsidRPr="000110B2">
        <w:rPr>
          <w:rFonts w:hAnsi="標楷體" w:hint="eastAsia"/>
          <w:color w:val="000000" w:themeColor="text1"/>
        </w:rPr>
        <w:t>，</w:t>
      </w:r>
      <w:r w:rsidRPr="000110B2">
        <w:rPr>
          <w:rFonts w:hAnsi="標楷體"/>
          <w:color w:val="000000" w:themeColor="text1"/>
        </w:rPr>
        <w:t>計5件、2萬餘元。</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領取榮民就養給付資料遲報者</w:t>
      </w:r>
      <w:r w:rsidR="003E4D9A" w:rsidRPr="000110B2">
        <w:rPr>
          <w:rFonts w:hAnsi="標楷體" w:hint="eastAsia"/>
          <w:color w:val="000000" w:themeColor="text1"/>
        </w:rPr>
        <w:t>，</w:t>
      </w:r>
      <w:r w:rsidRPr="000110B2">
        <w:rPr>
          <w:rFonts w:hAnsi="標楷體"/>
          <w:color w:val="000000" w:themeColor="text1"/>
        </w:rPr>
        <w:t>計1件、3千元。</w:t>
      </w:r>
    </w:p>
    <w:p w:rsidR="00D2441F" w:rsidRPr="000110B2" w:rsidRDefault="00D2441F" w:rsidP="00DC014F">
      <w:pPr>
        <w:pStyle w:val="5"/>
        <w:spacing w:line="480" w:lineRule="exact"/>
        <w:ind w:left="1701" w:hanging="708"/>
        <w:rPr>
          <w:rFonts w:hAnsi="標楷體"/>
          <w:color w:val="000000" w:themeColor="text1"/>
        </w:rPr>
      </w:pPr>
      <w:r w:rsidRPr="000110B2">
        <w:rPr>
          <w:rFonts w:hAnsi="標楷體"/>
          <w:color w:val="000000" w:themeColor="text1"/>
        </w:rPr>
        <w:t>民眾自身原因所致（如民眾於領取國民年金、給付後，始申復變更勞保、軍公保、農保等加退保日期，或變更出生日期；或申請人死亡，惟家屬延遲向戶政機關申報死亡登記等原因）者</w:t>
      </w:r>
      <w:r w:rsidR="003E4D9A" w:rsidRPr="000110B2">
        <w:rPr>
          <w:rFonts w:hAnsi="標楷體" w:hint="eastAsia"/>
          <w:color w:val="000000" w:themeColor="text1"/>
        </w:rPr>
        <w:t>，</w:t>
      </w:r>
      <w:r w:rsidRPr="000110B2">
        <w:rPr>
          <w:rFonts w:hAnsi="標楷體"/>
          <w:color w:val="000000" w:themeColor="text1"/>
        </w:rPr>
        <w:t>計2,164件、0.31億餘元。</w:t>
      </w:r>
    </w:p>
    <w:p w:rsidR="00D2441F" w:rsidRPr="000110B2" w:rsidRDefault="00D2441F" w:rsidP="00DC014F">
      <w:pPr>
        <w:pStyle w:val="5"/>
        <w:spacing w:line="480" w:lineRule="exact"/>
        <w:ind w:left="1701" w:hanging="708"/>
        <w:rPr>
          <w:rFonts w:hAnsi="標楷體"/>
          <w:color w:val="000000" w:themeColor="text1"/>
        </w:rPr>
      </w:pPr>
      <w:r w:rsidRPr="000110B2">
        <w:rPr>
          <w:rFonts w:hAnsi="標楷體"/>
          <w:color w:val="000000" w:themeColor="text1"/>
        </w:rPr>
        <w:t>國民年金開辦初期，勞工保險局資訊系統尚未穩定，有誤發情形</w:t>
      </w:r>
      <w:r w:rsidR="003E4D9A" w:rsidRPr="000110B2">
        <w:rPr>
          <w:rFonts w:hAnsi="標楷體" w:hint="eastAsia"/>
          <w:color w:val="000000" w:themeColor="text1"/>
        </w:rPr>
        <w:t>之</w:t>
      </w:r>
      <w:r w:rsidR="003E4D9A" w:rsidRPr="000110B2">
        <w:rPr>
          <w:rFonts w:hAnsi="標楷體"/>
          <w:color w:val="000000" w:themeColor="text1"/>
        </w:rPr>
        <w:t>給付案件</w:t>
      </w:r>
      <w:r w:rsidRPr="000110B2">
        <w:rPr>
          <w:rFonts w:hAnsi="標楷體"/>
          <w:color w:val="000000" w:themeColor="text1"/>
        </w:rPr>
        <w:t>計150件、270萬餘元。</w:t>
      </w:r>
    </w:p>
    <w:p w:rsidR="00D2441F" w:rsidRPr="000110B2" w:rsidRDefault="00D2441F" w:rsidP="00DC014F">
      <w:pPr>
        <w:pStyle w:val="5"/>
        <w:spacing w:line="480" w:lineRule="exact"/>
        <w:ind w:left="1701" w:hanging="708"/>
        <w:rPr>
          <w:rFonts w:hAnsi="標楷體"/>
          <w:color w:val="000000" w:themeColor="text1"/>
        </w:rPr>
      </w:pPr>
      <w:r w:rsidRPr="000110B2">
        <w:rPr>
          <w:rFonts w:hAnsi="標楷體"/>
          <w:color w:val="000000" w:themeColor="text1"/>
        </w:rPr>
        <w:t>其他</w:t>
      </w:r>
      <w:r w:rsidR="003E4D9A" w:rsidRPr="000110B2">
        <w:rPr>
          <w:rFonts w:hAnsi="標楷體"/>
          <w:color w:val="000000" w:themeColor="text1"/>
        </w:rPr>
        <w:t>原因</w:t>
      </w:r>
      <w:r w:rsidR="003E4D9A" w:rsidRPr="000110B2">
        <w:rPr>
          <w:rFonts w:hAnsi="標楷體" w:hint="eastAsia"/>
          <w:color w:val="000000" w:themeColor="text1"/>
        </w:rPr>
        <w:t>，如</w:t>
      </w:r>
      <w:r w:rsidRPr="000110B2">
        <w:rPr>
          <w:rFonts w:hAnsi="標楷體"/>
          <w:color w:val="000000" w:themeColor="text1"/>
        </w:rPr>
        <w:t>農、漁會未將民眾申請老農津貼(含老漁)之申請書件及時寄送該局，致老年年金核發後老農津貼再予追溯補發，而前已核發之年金給付則須收回等</w:t>
      </w:r>
      <w:r w:rsidR="003E4D9A" w:rsidRPr="000110B2">
        <w:rPr>
          <w:rFonts w:hAnsi="標楷體" w:hint="eastAsia"/>
          <w:color w:val="000000" w:themeColor="text1"/>
        </w:rPr>
        <w:t>，</w:t>
      </w:r>
      <w:r w:rsidRPr="000110B2">
        <w:rPr>
          <w:rFonts w:hAnsi="標楷體"/>
          <w:color w:val="000000" w:themeColor="text1"/>
        </w:rPr>
        <w:t>計173件、85萬餘元。</w:t>
      </w:r>
    </w:p>
    <w:p w:rsidR="002F1BE4" w:rsidRPr="000110B2" w:rsidRDefault="003E4D9A" w:rsidP="00DC014F">
      <w:pPr>
        <w:pStyle w:val="3"/>
        <w:ind w:left="1134"/>
        <w:rPr>
          <w:rFonts w:hAnsi="標楷體"/>
          <w:color w:val="000000" w:themeColor="text1"/>
        </w:rPr>
      </w:pPr>
      <w:r w:rsidRPr="000110B2">
        <w:rPr>
          <w:rFonts w:hAnsi="標楷體"/>
          <w:color w:val="000000" w:themeColor="text1"/>
        </w:rPr>
        <w:t>應請領而未請領</w:t>
      </w:r>
      <w:r w:rsidRPr="000110B2">
        <w:rPr>
          <w:rFonts w:hAnsi="標楷體" w:hint="eastAsia"/>
          <w:color w:val="000000" w:themeColor="text1"/>
        </w:rPr>
        <w:t>：</w:t>
      </w:r>
    </w:p>
    <w:p w:rsidR="00D2441F" w:rsidRPr="000110B2" w:rsidRDefault="00D2441F" w:rsidP="000110B2">
      <w:pPr>
        <w:pStyle w:val="3"/>
        <w:numPr>
          <w:ilvl w:val="0"/>
          <w:numId w:val="0"/>
        </w:numPr>
        <w:spacing w:line="480" w:lineRule="exact"/>
        <w:ind w:left="1134" w:firstLineChars="215" w:firstLine="731"/>
        <w:rPr>
          <w:rFonts w:hAnsi="標楷體"/>
          <w:color w:val="000000" w:themeColor="text1"/>
        </w:rPr>
      </w:pPr>
      <w:r w:rsidRPr="000110B2">
        <w:rPr>
          <w:rFonts w:hAnsi="標楷體"/>
          <w:color w:val="000000" w:themeColor="text1"/>
        </w:rPr>
        <w:t>已屆滿65歲被保險人應請領而未請領老年年金給付</w:t>
      </w:r>
      <w:r w:rsidR="002F1BE4" w:rsidRPr="000110B2">
        <w:rPr>
          <w:rFonts w:hAnsi="標楷體" w:hint="eastAsia"/>
          <w:color w:val="000000" w:themeColor="text1"/>
        </w:rPr>
        <w:t>者，</w:t>
      </w:r>
      <w:r w:rsidRPr="000110B2">
        <w:rPr>
          <w:rFonts w:hAnsi="標楷體"/>
          <w:color w:val="000000" w:themeColor="text1"/>
        </w:rPr>
        <w:t>據勞工保險局說明略以：</w:t>
      </w:r>
    </w:p>
    <w:p w:rsidR="00D2441F" w:rsidRPr="000110B2" w:rsidRDefault="00D2441F" w:rsidP="00DC014F">
      <w:pPr>
        <w:pStyle w:val="4"/>
        <w:tabs>
          <w:tab w:val="left" w:pos="1985"/>
        </w:tabs>
        <w:ind w:left="1418"/>
        <w:rPr>
          <w:rFonts w:hAnsi="標楷體"/>
          <w:color w:val="000000" w:themeColor="text1"/>
        </w:rPr>
      </w:pPr>
      <w:r w:rsidRPr="000110B2">
        <w:rPr>
          <w:rFonts w:hAnsi="標楷體"/>
          <w:color w:val="000000" w:themeColor="text1"/>
        </w:rPr>
        <w:t>依國民年金法施行細則第41條規定，請領老年年金給付者，應備老年年金給付申請書及給付收據</w:t>
      </w:r>
      <w:r w:rsidR="002F1BE4" w:rsidRPr="000110B2">
        <w:rPr>
          <w:rFonts w:hAnsi="標楷體" w:hint="eastAsia"/>
          <w:color w:val="000000" w:themeColor="text1"/>
        </w:rPr>
        <w:t>，</w:t>
      </w:r>
      <w:r w:rsidRPr="000110B2">
        <w:rPr>
          <w:rFonts w:hAnsi="標楷體"/>
          <w:color w:val="000000" w:themeColor="text1"/>
        </w:rPr>
        <w:t>向保險人提出</w:t>
      </w:r>
      <w:r w:rsidR="002F1BE4" w:rsidRPr="000110B2">
        <w:rPr>
          <w:rFonts w:hAnsi="標楷體" w:hint="eastAsia"/>
          <w:color w:val="000000" w:themeColor="text1"/>
        </w:rPr>
        <w:t>，</w:t>
      </w:r>
      <w:r w:rsidRPr="000110B2">
        <w:rPr>
          <w:rFonts w:hAnsi="標楷體"/>
          <w:color w:val="000000" w:themeColor="text1"/>
        </w:rPr>
        <w:t>惟勞工保險局為提醒被保險人維護自身權益，爰於每個月初</w:t>
      </w:r>
      <w:r w:rsidR="002F1BE4" w:rsidRPr="000110B2">
        <w:rPr>
          <w:rFonts w:hAnsi="標楷體" w:hint="eastAsia"/>
          <w:color w:val="000000" w:themeColor="text1"/>
        </w:rPr>
        <w:t>，</w:t>
      </w:r>
      <w:r w:rsidRPr="000110B2">
        <w:rPr>
          <w:rFonts w:hAnsi="標楷體"/>
          <w:color w:val="000000" w:themeColor="text1"/>
        </w:rPr>
        <w:t>針對當月屆滿65歲的被保險人或曾參加本保險者主動寄發(平信)</w:t>
      </w:r>
      <w:r w:rsidR="002F1BE4" w:rsidRPr="000110B2">
        <w:rPr>
          <w:rFonts w:hAnsi="標楷體"/>
          <w:color w:val="000000" w:themeColor="text1"/>
        </w:rPr>
        <w:t>通函，如該被保險人有積欠保險費者，並一併補發保險費繳款單</w:t>
      </w:r>
      <w:r w:rsidRPr="000110B2">
        <w:rPr>
          <w:rFonts w:hAnsi="標楷體"/>
          <w:color w:val="000000" w:themeColor="text1"/>
        </w:rPr>
        <w:t>。另每半年會再針對已滿65歲惟仍未提出</w:t>
      </w:r>
      <w:r w:rsidRPr="000110B2">
        <w:rPr>
          <w:rFonts w:hAnsi="標楷體"/>
          <w:color w:val="000000" w:themeColor="text1"/>
        </w:rPr>
        <w:lastRenderedPageBreak/>
        <w:t>申請老年年金給付之被保險人，再行(平信)通知</w:t>
      </w:r>
      <w:r w:rsidR="002F1BE4" w:rsidRPr="000110B2">
        <w:rPr>
          <w:rFonts w:hAnsi="標楷體" w:hint="eastAsia"/>
          <w:color w:val="000000" w:themeColor="text1"/>
        </w:rPr>
        <w:t>，</w:t>
      </w:r>
      <w:r w:rsidRPr="000110B2">
        <w:rPr>
          <w:rFonts w:hAnsi="標楷體"/>
          <w:color w:val="000000" w:themeColor="text1"/>
        </w:rPr>
        <w:t>函請其儘速向該局申請。</w:t>
      </w:r>
    </w:p>
    <w:p w:rsidR="00D2441F" w:rsidRPr="000110B2" w:rsidRDefault="00D2441F" w:rsidP="00DC014F">
      <w:pPr>
        <w:pStyle w:val="4"/>
        <w:tabs>
          <w:tab w:val="left" w:pos="1985"/>
        </w:tabs>
        <w:ind w:left="1418"/>
        <w:rPr>
          <w:rFonts w:hAnsi="標楷體"/>
          <w:color w:val="000000" w:themeColor="text1"/>
        </w:rPr>
      </w:pPr>
      <w:r w:rsidRPr="000110B2">
        <w:rPr>
          <w:rFonts w:hAnsi="標楷體"/>
          <w:color w:val="000000" w:themeColor="text1"/>
        </w:rPr>
        <w:t>自97年10月起至100年1月止</w:t>
      </w:r>
      <w:r w:rsidR="002F1BE4" w:rsidRPr="000110B2">
        <w:rPr>
          <w:rFonts w:hAnsi="標楷體" w:hint="eastAsia"/>
          <w:color w:val="000000" w:themeColor="text1"/>
        </w:rPr>
        <w:t>，</w:t>
      </w:r>
      <w:r w:rsidRPr="000110B2">
        <w:rPr>
          <w:rFonts w:hAnsi="標楷體"/>
          <w:color w:val="000000" w:themeColor="text1"/>
        </w:rPr>
        <w:t>年滿65</w:t>
      </w:r>
      <w:r w:rsidR="002F1BE4" w:rsidRPr="000110B2">
        <w:rPr>
          <w:rFonts w:hAnsi="標楷體"/>
          <w:color w:val="000000" w:themeColor="text1"/>
        </w:rPr>
        <w:t>歲</w:t>
      </w:r>
      <w:r w:rsidRPr="000110B2">
        <w:rPr>
          <w:rFonts w:hAnsi="標楷體"/>
          <w:color w:val="000000" w:themeColor="text1"/>
        </w:rPr>
        <w:t>應請領而未請領老年年金</w:t>
      </w:r>
      <w:r w:rsidR="002F1BE4" w:rsidRPr="000110B2">
        <w:rPr>
          <w:rFonts w:hAnsi="標楷體" w:hint="eastAsia"/>
          <w:color w:val="000000" w:themeColor="text1"/>
        </w:rPr>
        <w:t>之</w:t>
      </w:r>
      <w:r w:rsidR="002F1BE4" w:rsidRPr="000110B2">
        <w:rPr>
          <w:rFonts w:hAnsi="標楷體"/>
          <w:color w:val="000000" w:themeColor="text1"/>
        </w:rPr>
        <w:t>被保險人</w:t>
      </w:r>
      <w:r w:rsidR="002F1BE4" w:rsidRPr="000110B2">
        <w:rPr>
          <w:rFonts w:hAnsi="標楷體" w:hint="eastAsia"/>
          <w:color w:val="000000" w:themeColor="text1"/>
        </w:rPr>
        <w:t>，</w:t>
      </w:r>
      <w:r w:rsidRPr="000110B2">
        <w:rPr>
          <w:rFonts w:hAnsi="標楷體"/>
          <w:color w:val="000000" w:themeColor="text1"/>
        </w:rPr>
        <w:t>計11,559人；其中因積欠國民年金保險費而未提出申請者</w:t>
      </w:r>
      <w:r w:rsidR="002F1BE4" w:rsidRPr="000110B2">
        <w:rPr>
          <w:rFonts w:hAnsi="標楷體" w:hint="eastAsia"/>
          <w:color w:val="000000" w:themeColor="text1"/>
        </w:rPr>
        <w:t>，</w:t>
      </w:r>
      <w:r w:rsidRPr="000110B2">
        <w:rPr>
          <w:rFonts w:hAnsi="標楷體"/>
          <w:color w:val="000000" w:themeColor="text1"/>
        </w:rPr>
        <w:t>有6,690人，已繳清保險費而未提出申請者</w:t>
      </w:r>
      <w:r w:rsidR="002F1BE4" w:rsidRPr="000110B2">
        <w:rPr>
          <w:rFonts w:hAnsi="標楷體" w:hint="eastAsia"/>
          <w:color w:val="000000" w:themeColor="text1"/>
        </w:rPr>
        <w:t>，</w:t>
      </w:r>
      <w:r w:rsidRPr="000110B2">
        <w:rPr>
          <w:rFonts w:hAnsi="標楷體"/>
          <w:color w:val="000000" w:themeColor="text1"/>
        </w:rPr>
        <w:t>有4,869人，詳表</w:t>
      </w:r>
      <w:r w:rsidR="002F1BE4" w:rsidRPr="000110B2">
        <w:rPr>
          <w:rFonts w:hAnsi="標楷體" w:hint="eastAsia"/>
          <w:color w:val="000000" w:themeColor="text1"/>
        </w:rPr>
        <w:t>5-3</w:t>
      </w:r>
      <w:r w:rsidRPr="000110B2">
        <w:rPr>
          <w:rFonts w:hAnsi="標楷體"/>
          <w:color w:val="000000" w:themeColor="text1"/>
        </w:rPr>
        <w:t>。</w:t>
      </w:r>
    </w:p>
    <w:p w:rsidR="00D2441F" w:rsidRPr="000110B2" w:rsidRDefault="00D2441F" w:rsidP="00DC014F">
      <w:pPr>
        <w:pStyle w:val="4"/>
        <w:tabs>
          <w:tab w:val="left" w:pos="1985"/>
        </w:tabs>
        <w:ind w:left="1418"/>
        <w:rPr>
          <w:rFonts w:hAnsi="標楷體"/>
          <w:color w:val="000000" w:themeColor="text1"/>
        </w:rPr>
      </w:pPr>
      <w:r w:rsidRPr="000110B2">
        <w:rPr>
          <w:rFonts w:hAnsi="標楷體"/>
          <w:color w:val="000000" w:themeColor="text1"/>
        </w:rPr>
        <w:t>應請領而未請領老年年金給付之可能原因，甚為複雜，該局僅能就現有資料分析</w:t>
      </w:r>
      <w:r w:rsidR="002F1BE4" w:rsidRPr="000110B2">
        <w:rPr>
          <w:rFonts w:hAnsi="標楷體" w:hint="eastAsia"/>
          <w:color w:val="000000" w:themeColor="text1"/>
        </w:rPr>
        <w:t>，其</w:t>
      </w:r>
      <w:r w:rsidRPr="000110B2">
        <w:rPr>
          <w:rFonts w:hAnsi="標楷體"/>
          <w:color w:val="000000" w:themeColor="text1"/>
        </w:rPr>
        <w:t>可能原因，詳表</w:t>
      </w:r>
      <w:r w:rsidR="002F1BE4" w:rsidRPr="000110B2">
        <w:rPr>
          <w:rFonts w:hAnsi="標楷體" w:hint="eastAsia"/>
          <w:color w:val="000000" w:themeColor="text1"/>
        </w:rPr>
        <w:t>5-4</w:t>
      </w:r>
      <w:r w:rsidRPr="000110B2">
        <w:rPr>
          <w:rFonts w:hAnsi="標楷體"/>
          <w:color w:val="000000" w:themeColor="text1"/>
        </w:rPr>
        <w:t>。</w:t>
      </w:r>
    </w:p>
    <w:p w:rsidR="00D2441F" w:rsidRPr="000110B2" w:rsidRDefault="00D2441F" w:rsidP="00DC014F">
      <w:pPr>
        <w:pStyle w:val="5"/>
        <w:spacing w:line="480" w:lineRule="exact"/>
        <w:ind w:left="1701" w:hanging="708"/>
        <w:rPr>
          <w:rFonts w:hAnsi="標楷體"/>
          <w:color w:val="000000" w:themeColor="text1"/>
        </w:rPr>
      </w:pPr>
      <w:r w:rsidRPr="000110B2">
        <w:rPr>
          <w:rFonts w:hAnsi="標楷體"/>
          <w:color w:val="000000" w:themeColor="text1"/>
        </w:rPr>
        <w:t>給付金額甚少，無申領意願：</w:t>
      </w:r>
    </w:p>
    <w:p w:rsidR="00D2441F" w:rsidRPr="000110B2" w:rsidRDefault="00D2441F" w:rsidP="000110B2">
      <w:pPr>
        <w:pStyle w:val="42"/>
        <w:spacing w:line="480" w:lineRule="exact"/>
        <w:ind w:left="1701" w:firstLine="680"/>
        <w:rPr>
          <w:rFonts w:hAnsi="標楷體"/>
          <w:color w:val="000000" w:themeColor="text1"/>
        </w:rPr>
      </w:pPr>
      <w:r w:rsidRPr="000110B2">
        <w:rPr>
          <w:rFonts w:hAnsi="標楷體"/>
          <w:color w:val="000000" w:themeColor="text1"/>
        </w:rPr>
        <w:t>申請後</w:t>
      </w:r>
      <w:r w:rsidR="002F1BE4" w:rsidRPr="000110B2">
        <w:rPr>
          <w:rFonts w:hAnsi="標楷體" w:hint="eastAsia"/>
          <w:color w:val="000000" w:themeColor="text1"/>
        </w:rPr>
        <w:t>，</w:t>
      </w:r>
      <w:r w:rsidRPr="000110B2">
        <w:rPr>
          <w:rFonts w:hAnsi="標楷體"/>
          <w:color w:val="000000" w:themeColor="text1"/>
        </w:rPr>
        <w:t>老年年金給付僅能按B式(即月投保金額*保險年資*1.3%)核給者，共計5,714人，占全數之49.44</w:t>
      </w:r>
      <w:r w:rsidR="000738B4" w:rsidRPr="000110B2">
        <w:rPr>
          <w:rFonts w:hAnsi="標楷體"/>
          <w:color w:val="000000" w:themeColor="text1"/>
        </w:rPr>
        <w:t>%</w:t>
      </w:r>
      <w:r w:rsidRPr="000110B2">
        <w:rPr>
          <w:rFonts w:hAnsi="標楷體"/>
          <w:color w:val="000000" w:themeColor="text1"/>
        </w:rPr>
        <w:t>，該類被保險人有：</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已領取老農津貼者：已繳清保險費有639人，欠繳保險費有857人，合計1,496人。</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98年以後領取勞保老年給付且年資超過15年者：已繳清保險費有30人，欠繳保險費有36人，合計66人。</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領取勞保老年年金給付者：已繳清保險費有152人，欠繳保險費有169人，合計321人。</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領取公教保險養老給付者：已繳清保險費有1人，欠繳保險費有1人，合計2人。</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領取縣市政府發放之社福津貼者：已繳清保險費有2,265人，欠繳保險費有1,487人，合計3,752人，占全數最高比例32.46</w:t>
      </w:r>
      <w:r w:rsidR="000738B4" w:rsidRPr="000110B2">
        <w:rPr>
          <w:rFonts w:hAnsi="標楷體"/>
          <w:color w:val="000000" w:themeColor="text1"/>
        </w:rPr>
        <w:t>%</w:t>
      </w:r>
      <w:r w:rsidRPr="000110B2">
        <w:rPr>
          <w:rFonts w:hAnsi="標楷體"/>
          <w:color w:val="000000" w:themeColor="text1"/>
        </w:rPr>
        <w:t>。</w:t>
      </w:r>
    </w:p>
    <w:p w:rsidR="00D2441F" w:rsidRPr="000110B2" w:rsidRDefault="00D2441F" w:rsidP="00DC014F">
      <w:pPr>
        <w:pStyle w:val="7"/>
        <w:ind w:left="1985"/>
        <w:rPr>
          <w:rFonts w:hAnsi="標楷體"/>
          <w:color w:val="000000" w:themeColor="text1"/>
        </w:rPr>
      </w:pPr>
      <w:r w:rsidRPr="000110B2">
        <w:rPr>
          <w:rFonts w:hAnsi="標楷體"/>
          <w:color w:val="000000" w:themeColor="text1"/>
        </w:rPr>
        <w:t>上述領取社福津貼且已繳清保險費者，多屬低收入戶或所得未達一定標準資格者或重度以上身心障礙領有證明者，因該等之保險費係由政</w:t>
      </w:r>
      <w:r w:rsidRPr="000110B2">
        <w:rPr>
          <w:rFonts w:hAnsi="標楷體"/>
          <w:color w:val="000000" w:themeColor="text1"/>
        </w:rPr>
        <w:lastRenderedPageBreak/>
        <w:t>府全額補助，可能認為領取老年年金給付後，將減領社福津貼金額；或會影響其低收入戶資格，故未申請。</w:t>
      </w:r>
    </w:p>
    <w:p w:rsidR="00D2441F" w:rsidRPr="000110B2" w:rsidRDefault="00D2441F" w:rsidP="00DC014F">
      <w:pPr>
        <w:pStyle w:val="7"/>
        <w:ind w:left="1985"/>
        <w:rPr>
          <w:rFonts w:hAnsi="標楷體"/>
          <w:color w:val="000000" w:themeColor="text1"/>
        </w:rPr>
      </w:pPr>
      <w:r w:rsidRPr="000110B2">
        <w:rPr>
          <w:rFonts w:hAnsi="標楷體"/>
          <w:color w:val="000000" w:themeColor="text1"/>
        </w:rPr>
        <w:t>又領取社福津貼且尚欠繳保險費者，可能是該等請領老年年金給付僅能以B式核給，且參加本保險的年資尚短，可領取之年金給付金額甚少（例如：有本保險年資1年，每月僅可領取年金224元），又恐領取小額年金後，將影響其日後請領社福津貼請領資格，故無繳費及申領意願。</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領取榮民就養給付者：已繳清保險費有8人，欠繳保險費有69人，合計77人。</w:t>
      </w:r>
    </w:p>
    <w:p w:rsidR="00D2441F" w:rsidRPr="000110B2" w:rsidRDefault="00D2441F" w:rsidP="00DC014F">
      <w:pPr>
        <w:pStyle w:val="5"/>
        <w:spacing w:line="480" w:lineRule="exact"/>
        <w:ind w:left="1701" w:hanging="708"/>
        <w:rPr>
          <w:rFonts w:hAnsi="標楷體"/>
          <w:color w:val="000000" w:themeColor="text1"/>
        </w:rPr>
      </w:pPr>
      <w:r w:rsidRPr="000110B2">
        <w:rPr>
          <w:rFonts w:hAnsi="標楷體"/>
          <w:color w:val="000000" w:themeColor="text1"/>
        </w:rPr>
        <w:t>誤解法令規定或認其經濟無匱乏</w:t>
      </w:r>
      <w:r w:rsidR="002F1BE4" w:rsidRPr="000110B2">
        <w:rPr>
          <w:rFonts w:hAnsi="標楷體" w:hint="eastAsia"/>
          <w:color w:val="000000" w:themeColor="text1"/>
        </w:rPr>
        <w:t>，</w:t>
      </w:r>
      <w:r w:rsidRPr="000110B2">
        <w:rPr>
          <w:rFonts w:hAnsi="標楷體"/>
          <w:color w:val="000000" w:themeColor="text1"/>
        </w:rPr>
        <w:t>不須請領：</w:t>
      </w:r>
    </w:p>
    <w:p w:rsidR="00D2441F" w:rsidRPr="000110B2" w:rsidRDefault="00D2441F" w:rsidP="000110B2">
      <w:pPr>
        <w:pStyle w:val="42"/>
        <w:spacing w:line="480" w:lineRule="exact"/>
        <w:ind w:left="1701" w:firstLine="680"/>
        <w:rPr>
          <w:rFonts w:hAnsi="標楷體"/>
          <w:color w:val="000000" w:themeColor="text1"/>
        </w:rPr>
      </w:pPr>
      <w:r w:rsidRPr="000110B2">
        <w:rPr>
          <w:rFonts w:hAnsi="標楷體"/>
          <w:color w:val="000000" w:themeColor="text1"/>
        </w:rPr>
        <w:t>被保險人誤將老年基本保證年金之排除條件，以為是老年年金給付之排除條件，認為不符請領條件而未提出申請，該類被保險人共計820人，占全數之7.09</w:t>
      </w:r>
      <w:r w:rsidR="000738B4" w:rsidRPr="000110B2">
        <w:rPr>
          <w:rFonts w:hAnsi="標楷體"/>
          <w:color w:val="000000" w:themeColor="text1"/>
        </w:rPr>
        <w:t>%</w:t>
      </w:r>
      <w:r w:rsidRPr="000110B2">
        <w:rPr>
          <w:rFonts w:hAnsi="標楷體"/>
          <w:color w:val="000000" w:themeColor="text1"/>
        </w:rPr>
        <w:t>。</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領取月</w:t>
      </w:r>
      <w:r w:rsidR="002F1BE4" w:rsidRPr="000110B2">
        <w:rPr>
          <w:rFonts w:hAnsi="標楷體" w:hint="eastAsia"/>
          <w:color w:val="000000" w:themeColor="text1"/>
        </w:rPr>
        <w:t>退</w:t>
      </w:r>
      <w:r w:rsidRPr="000110B2">
        <w:rPr>
          <w:rFonts w:hAnsi="標楷體"/>
          <w:color w:val="000000" w:themeColor="text1"/>
        </w:rPr>
        <w:t>撫金者：已繳清保險費有116人，欠繳保險費有398人，合計514人。</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領取公教一次退休金者：已繳清保險費有63人，欠繳保險費有115人，合計178人。</w:t>
      </w:r>
    </w:p>
    <w:p w:rsidR="00D2441F" w:rsidRPr="000110B2" w:rsidRDefault="002F1BE4" w:rsidP="00DC014F">
      <w:pPr>
        <w:pStyle w:val="6"/>
        <w:tabs>
          <w:tab w:val="clear" w:pos="2094"/>
          <w:tab w:val="left" w:pos="1985"/>
        </w:tabs>
        <w:ind w:left="2127"/>
        <w:rPr>
          <w:rFonts w:hAnsi="標楷體"/>
          <w:color w:val="000000" w:themeColor="text1"/>
        </w:rPr>
      </w:pPr>
      <w:r w:rsidRPr="000110B2">
        <w:rPr>
          <w:rFonts w:hAnsi="標楷體" w:hint="eastAsia"/>
          <w:color w:val="000000" w:themeColor="text1"/>
        </w:rPr>
        <w:t>有</w:t>
      </w:r>
      <w:r w:rsidR="00D2441F" w:rsidRPr="000110B2">
        <w:rPr>
          <w:rFonts w:hAnsi="標楷體"/>
          <w:color w:val="000000" w:themeColor="text1"/>
        </w:rPr>
        <w:t>不動產</w:t>
      </w:r>
      <w:r w:rsidRPr="000110B2">
        <w:rPr>
          <w:rFonts w:hAnsi="標楷體" w:hint="eastAsia"/>
          <w:color w:val="000000" w:themeColor="text1"/>
        </w:rPr>
        <w:t>，且</w:t>
      </w:r>
      <w:r w:rsidR="00D2441F" w:rsidRPr="000110B2">
        <w:rPr>
          <w:rFonts w:hAnsi="標楷體"/>
          <w:color w:val="000000" w:themeColor="text1"/>
        </w:rPr>
        <w:t>價值超過500萬者：已繳清保險費有31人，欠繳保險費有71人，合計102人。</w:t>
      </w:r>
    </w:p>
    <w:p w:rsidR="00D2441F" w:rsidRPr="000110B2" w:rsidRDefault="002F1BE4" w:rsidP="00DC014F">
      <w:pPr>
        <w:pStyle w:val="6"/>
        <w:tabs>
          <w:tab w:val="clear" w:pos="2094"/>
          <w:tab w:val="left" w:pos="1985"/>
        </w:tabs>
        <w:ind w:left="2127"/>
        <w:rPr>
          <w:rFonts w:hAnsi="標楷體"/>
          <w:color w:val="000000" w:themeColor="text1"/>
        </w:rPr>
      </w:pPr>
      <w:r w:rsidRPr="000110B2">
        <w:rPr>
          <w:rFonts w:hAnsi="標楷體" w:hint="eastAsia"/>
          <w:color w:val="000000" w:themeColor="text1"/>
        </w:rPr>
        <w:t>有</w:t>
      </w:r>
      <w:r w:rsidR="00D2441F" w:rsidRPr="000110B2">
        <w:rPr>
          <w:rFonts w:hAnsi="標楷體"/>
          <w:color w:val="000000" w:themeColor="text1"/>
        </w:rPr>
        <w:t>所得</w:t>
      </w:r>
      <w:r w:rsidRPr="000110B2">
        <w:rPr>
          <w:rFonts w:hAnsi="標楷體" w:hint="eastAsia"/>
          <w:color w:val="000000" w:themeColor="text1"/>
        </w:rPr>
        <w:t>，且</w:t>
      </w:r>
      <w:r w:rsidR="00D2441F" w:rsidRPr="000110B2">
        <w:rPr>
          <w:rFonts w:hAnsi="標楷體"/>
          <w:color w:val="000000" w:themeColor="text1"/>
        </w:rPr>
        <w:t>超過50萬元者：已繳清保險費有4人，欠繳保險費有22人，合計26人。</w:t>
      </w:r>
    </w:p>
    <w:p w:rsidR="00D2441F" w:rsidRPr="000110B2" w:rsidRDefault="00D2441F" w:rsidP="00DC014F">
      <w:pPr>
        <w:pStyle w:val="5"/>
        <w:spacing w:line="480" w:lineRule="exact"/>
        <w:ind w:left="1701" w:hanging="708"/>
        <w:rPr>
          <w:rFonts w:hAnsi="標楷體"/>
          <w:color w:val="000000" w:themeColor="text1"/>
        </w:rPr>
      </w:pPr>
      <w:r w:rsidRPr="000110B2">
        <w:rPr>
          <w:rFonts w:hAnsi="標楷體"/>
          <w:color w:val="000000" w:themeColor="text1"/>
        </w:rPr>
        <w:t>其他：</w:t>
      </w:r>
    </w:p>
    <w:p w:rsidR="00D2441F" w:rsidRPr="000110B2" w:rsidRDefault="00D2441F" w:rsidP="000110B2">
      <w:pPr>
        <w:pStyle w:val="42"/>
        <w:spacing w:line="480" w:lineRule="exact"/>
        <w:ind w:left="1701" w:firstLine="680"/>
        <w:rPr>
          <w:rFonts w:hAnsi="標楷體"/>
          <w:color w:val="000000" w:themeColor="text1"/>
        </w:rPr>
      </w:pPr>
      <w:r w:rsidRPr="000110B2">
        <w:rPr>
          <w:rFonts w:hAnsi="標楷體"/>
          <w:color w:val="000000" w:themeColor="text1"/>
        </w:rPr>
        <w:t>無上開情形者計5,025人，占全數之43.47</w:t>
      </w:r>
      <w:r w:rsidR="000738B4" w:rsidRPr="000110B2">
        <w:rPr>
          <w:rFonts w:hAnsi="標楷體"/>
          <w:color w:val="000000" w:themeColor="text1"/>
        </w:rPr>
        <w:t>%</w:t>
      </w:r>
      <w:r w:rsidRPr="000110B2">
        <w:rPr>
          <w:rFonts w:hAnsi="標楷體"/>
          <w:color w:val="000000" w:themeColor="text1"/>
        </w:rPr>
        <w:t>。</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lastRenderedPageBreak/>
        <w:t>已繳清保險費有1,560人，部分民眾認為其經濟尚無匱乏</w:t>
      </w:r>
      <w:r w:rsidR="002F1BE4" w:rsidRPr="000110B2">
        <w:rPr>
          <w:rFonts w:hAnsi="標楷體" w:hint="eastAsia"/>
          <w:color w:val="000000" w:themeColor="text1"/>
        </w:rPr>
        <w:t>，</w:t>
      </w:r>
      <w:r w:rsidRPr="000110B2">
        <w:rPr>
          <w:rFonts w:hAnsi="標楷體"/>
          <w:color w:val="000000" w:themeColor="text1"/>
        </w:rPr>
        <w:t>而國民年金具有社會救助性質，基於社會資源有限而放棄請領；或已遷離戶籍地址、或目前人在國外，尚未提出申請。</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欠繳保險費有3,465人，該等民眾可能尚無力繳納，瞭解即使提出申請亦因欠費無法立即領取給付，待繳清保險費後再申請；或認為其經濟寬裕，無須此項保障，或係遊民，故未申請。</w:t>
      </w:r>
    </w:p>
    <w:p w:rsidR="00D2441F" w:rsidRPr="000110B2" w:rsidRDefault="00D2441F" w:rsidP="00DC014F">
      <w:pPr>
        <w:pStyle w:val="4"/>
        <w:tabs>
          <w:tab w:val="left" w:pos="1985"/>
        </w:tabs>
        <w:ind w:left="1418"/>
        <w:rPr>
          <w:rFonts w:hAnsi="標楷體"/>
          <w:color w:val="000000" w:themeColor="text1"/>
        </w:rPr>
      </w:pPr>
      <w:r w:rsidRPr="000110B2">
        <w:rPr>
          <w:rFonts w:hAnsi="標楷體"/>
          <w:color w:val="000000" w:themeColor="text1"/>
        </w:rPr>
        <w:t>因國民年金老年年金給付有5年請求權時效，且該局於每半年會再針對尚未提出申請之民眾發文通知，告知其申領老年年金給付之權益。</w:t>
      </w:r>
    </w:p>
    <w:p w:rsidR="00097CA7" w:rsidRPr="000110B2" w:rsidRDefault="00097CA7" w:rsidP="00D2441F">
      <w:pPr>
        <w:pStyle w:val="2"/>
        <w:spacing w:line="480" w:lineRule="exact"/>
        <w:ind w:left="1020" w:hanging="680"/>
        <w:rPr>
          <w:rFonts w:hAnsi="標楷體"/>
          <w:color w:val="000000" w:themeColor="text1"/>
        </w:rPr>
      </w:pPr>
      <w:bookmarkStart w:id="260" w:name="_Toc317763623"/>
      <w:r w:rsidRPr="000110B2">
        <w:rPr>
          <w:rFonts w:hAnsi="標楷體"/>
          <w:color w:val="000000" w:themeColor="text1"/>
        </w:rPr>
        <w:t>財務評估</w:t>
      </w:r>
      <w:bookmarkEnd w:id="260"/>
    </w:p>
    <w:p w:rsidR="008F70E5" w:rsidRPr="000110B2" w:rsidRDefault="008F70E5" w:rsidP="00DC014F">
      <w:pPr>
        <w:pStyle w:val="3"/>
        <w:ind w:left="1134"/>
        <w:rPr>
          <w:rFonts w:hAnsi="標楷體"/>
          <w:color w:val="000000" w:themeColor="text1"/>
        </w:rPr>
      </w:pPr>
      <w:r w:rsidRPr="000110B2">
        <w:rPr>
          <w:rFonts w:hAnsi="標楷體" w:hint="eastAsia"/>
          <w:color w:val="000000" w:themeColor="text1"/>
        </w:rPr>
        <w:t>基金積存數額：</w:t>
      </w:r>
    </w:p>
    <w:p w:rsidR="008F70E5" w:rsidRPr="000110B2" w:rsidRDefault="008F70E5" w:rsidP="00DC014F">
      <w:pPr>
        <w:pStyle w:val="4"/>
        <w:tabs>
          <w:tab w:val="left" w:pos="1985"/>
        </w:tabs>
        <w:ind w:left="1418"/>
        <w:rPr>
          <w:rFonts w:hAnsi="標楷體"/>
          <w:color w:val="000000" w:themeColor="text1"/>
        </w:rPr>
      </w:pPr>
      <w:r w:rsidRPr="000110B2">
        <w:rPr>
          <w:rFonts w:hAnsi="標楷體"/>
          <w:color w:val="000000" w:themeColor="text1"/>
        </w:rPr>
        <w:t>本保險基金積存情形：截至99年12月底止，本保險基金積存數額為887</w:t>
      </w:r>
      <w:r w:rsidRPr="000110B2">
        <w:rPr>
          <w:rFonts w:hAnsi="標楷體" w:hint="eastAsia"/>
          <w:color w:val="000000" w:themeColor="text1"/>
        </w:rPr>
        <w:t>.9943</w:t>
      </w:r>
      <w:r w:rsidRPr="000110B2">
        <w:rPr>
          <w:rFonts w:hAnsi="標楷體"/>
          <w:color w:val="000000" w:themeColor="text1"/>
        </w:rPr>
        <w:t>億元</w:t>
      </w:r>
      <w:r w:rsidRPr="000110B2">
        <w:rPr>
          <w:rFonts w:hAnsi="標楷體" w:hint="eastAsia"/>
          <w:color w:val="000000" w:themeColor="text1"/>
        </w:rPr>
        <w:t>，請詳表6-1</w:t>
      </w:r>
      <w:r w:rsidRPr="000110B2">
        <w:rPr>
          <w:rFonts w:hAnsi="標楷體"/>
          <w:color w:val="000000" w:themeColor="text1"/>
        </w:rPr>
        <w:t>。</w:t>
      </w:r>
    </w:p>
    <w:p w:rsidR="000738B4" w:rsidRPr="000110B2" w:rsidRDefault="000738B4" w:rsidP="00DC014F">
      <w:pPr>
        <w:pStyle w:val="4"/>
        <w:tabs>
          <w:tab w:val="left" w:pos="1985"/>
        </w:tabs>
        <w:ind w:left="1418"/>
        <w:rPr>
          <w:rFonts w:hAnsi="標楷體"/>
          <w:color w:val="000000" w:themeColor="text1"/>
        </w:rPr>
      </w:pPr>
      <w:r w:rsidRPr="000110B2">
        <w:rPr>
          <w:rFonts w:hAnsi="標楷體"/>
          <w:color w:val="000000" w:themeColor="text1"/>
        </w:rPr>
        <w:t>歷年基金之提存</w:t>
      </w:r>
      <w:r w:rsidRPr="000110B2">
        <w:rPr>
          <w:rFonts w:hAnsi="標楷體" w:hint="eastAsia"/>
          <w:color w:val="000000" w:themeColor="text1"/>
        </w:rPr>
        <w:t>：</w:t>
      </w:r>
      <w:r w:rsidRPr="000110B2">
        <w:rPr>
          <w:rFonts w:hAnsi="標楷體"/>
          <w:color w:val="000000" w:themeColor="text1"/>
        </w:rPr>
        <w:t>據內政部說明略以</w:t>
      </w:r>
      <w:r w:rsidRPr="000110B2">
        <w:rPr>
          <w:rFonts w:hAnsi="標楷體" w:hint="eastAsia"/>
          <w:color w:val="000000" w:themeColor="text1"/>
        </w:rPr>
        <w:t>，</w:t>
      </w:r>
      <w:r w:rsidR="008614FC" w:rsidRPr="000110B2">
        <w:rPr>
          <w:rFonts w:hAnsi="標楷體" w:hint="eastAsia"/>
          <w:color w:val="000000" w:themeColor="text1"/>
        </w:rPr>
        <w:t>依據</w:t>
      </w:r>
      <w:r w:rsidR="007C0727" w:rsidRPr="000110B2">
        <w:rPr>
          <w:rFonts w:hAnsi="標楷體"/>
          <w:color w:val="000000" w:themeColor="text1"/>
        </w:rPr>
        <w:t>勞保局委外辦理之「國民年金保險費率精算及財務評估研究報告」顯示</w:t>
      </w:r>
      <w:r w:rsidR="00F3549C" w:rsidRPr="000110B2">
        <w:rPr>
          <w:rFonts w:hAnsi="標楷體" w:hint="eastAsia"/>
          <w:color w:val="000000" w:themeColor="text1"/>
        </w:rPr>
        <w:t>，</w:t>
      </w:r>
      <w:r w:rsidRPr="000110B2">
        <w:rPr>
          <w:rFonts w:hAnsi="標楷體"/>
          <w:color w:val="000000" w:themeColor="text1"/>
        </w:rPr>
        <w:t>國民年金開辦迄今，各年度提存</w:t>
      </w:r>
      <w:r w:rsidRPr="000110B2">
        <w:rPr>
          <w:rFonts w:hAnsi="標楷體" w:hint="eastAsia"/>
          <w:color w:val="000000" w:themeColor="text1"/>
        </w:rPr>
        <w:t>，如</w:t>
      </w:r>
      <w:r w:rsidR="003436DF" w:rsidRPr="000110B2">
        <w:rPr>
          <w:rFonts w:hAnsi="標楷體" w:hint="eastAsia"/>
          <w:color w:val="000000" w:themeColor="text1"/>
        </w:rPr>
        <w:t>表6-2。</w:t>
      </w:r>
    </w:p>
    <w:p w:rsidR="000738B4" w:rsidRPr="000110B2" w:rsidRDefault="000738B4" w:rsidP="00DC014F">
      <w:pPr>
        <w:pStyle w:val="2"/>
        <w:numPr>
          <w:ilvl w:val="0"/>
          <w:numId w:val="0"/>
        </w:numPr>
        <w:tabs>
          <w:tab w:val="left" w:pos="1418"/>
        </w:tabs>
        <w:spacing w:line="480" w:lineRule="exact"/>
        <w:ind w:left="1418" w:firstLineChars="208" w:firstLine="708"/>
        <w:rPr>
          <w:rFonts w:hAnsi="標楷體"/>
          <w:color w:val="000000" w:themeColor="text1"/>
        </w:rPr>
      </w:pPr>
      <w:bookmarkStart w:id="261" w:name="_Toc315769702"/>
      <w:bookmarkStart w:id="262" w:name="_Toc316400341"/>
      <w:bookmarkStart w:id="263" w:name="_Toc316482500"/>
      <w:bookmarkStart w:id="264" w:name="_Toc317067910"/>
      <w:bookmarkStart w:id="265" w:name="_Toc317074115"/>
      <w:bookmarkStart w:id="266" w:name="_Toc317074483"/>
      <w:bookmarkStart w:id="267" w:name="_Toc317076364"/>
      <w:bookmarkStart w:id="268" w:name="_Toc317081864"/>
      <w:bookmarkStart w:id="269" w:name="_Toc317586974"/>
      <w:bookmarkStart w:id="270" w:name="_Toc317763624"/>
      <w:r w:rsidRPr="000110B2">
        <w:rPr>
          <w:rFonts w:hAnsi="標楷體"/>
          <w:color w:val="000000" w:themeColor="text1"/>
        </w:rPr>
        <w:t>本保險之財務</w:t>
      </w:r>
      <w:r w:rsidRPr="000110B2">
        <w:rPr>
          <w:rFonts w:hAnsi="標楷體" w:hint="eastAsia"/>
          <w:color w:val="000000" w:themeColor="text1"/>
        </w:rPr>
        <w:t>，</w:t>
      </w:r>
      <w:r w:rsidRPr="000110B2">
        <w:rPr>
          <w:rFonts w:hAnsi="標楷體"/>
          <w:color w:val="000000" w:themeColor="text1"/>
        </w:rPr>
        <w:t>係採部分提存準備制，若保險基金不足支應未來一定期間老年給付等支出時，則應採階梯式調整保險費率方式來解決。</w:t>
      </w:r>
      <w:bookmarkEnd w:id="261"/>
      <w:bookmarkEnd w:id="262"/>
      <w:bookmarkEnd w:id="263"/>
      <w:bookmarkEnd w:id="264"/>
      <w:bookmarkEnd w:id="265"/>
      <w:bookmarkEnd w:id="266"/>
      <w:bookmarkEnd w:id="267"/>
      <w:bookmarkEnd w:id="268"/>
      <w:bookmarkEnd w:id="269"/>
      <w:bookmarkEnd w:id="270"/>
    </w:p>
    <w:p w:rsidR="008F70E5" w:rsidRPr="000110B2" w:rsidRDefault="008F70E5" w:rsidP="00DC014F">
      <w:pPr>
        <w:pStyle w:val="3"/>
        <w:ind w:left="1134"/>
        <w:rPr>
          <w:rFonts w:hAnsi="標楷體"/>
          <w:color w:val="000000" w:themeColor="text1"/>
        </w:rPr>
      </w:pPr>
      <w:r w:rsidRPr="000110B2">
        <w:rPr>
          <w:rFonts w:hAnsi="標楷體"/>
          <w:color w:val="000000" w:themeColor="text1"/>
        </w:rPr>
        <w:t>保險費率</w:t>
      </w:r>
    </w:p>
    <w:p w:rsidR="008F70E5" w:rsidRPr="000110B2" w:rsidRDefault="00D2441F" w:rsidP="00DC014F">
      <w:pPr>
        <w:pStyle w:val="4"/>
        <w:tabs>
          <w:tab w:val="left" w:pos="1985"/>
        </w:tabs>
        <w:ind w:left="1418"/>
        <w:rPr>
          <w:rFonts w:hAnsi="標楷體"/>
          <w:color w:val="000000" w:themeColor="text1"/>
        </w:rPr>
      </w:pPr>
      <w:r w:rsidRPr="000110B2">
        <w:rPr>
          <w:rFonts w:hAnsi="標楷體"/>
          <w:color w:val="000000" w:themeColor="text1"/>
        </w:rPr>
        <w:t>本保險施行前</w:t>
      </w:r>
    </w:p>
    <w:p w:rsidR="00D2441F" w:rsidRPr="00CE4F7F" w:rsidRDefault="00D2441F" w:rsidP="00DC014F">
      <w:pPr>
        <w:pStyle w:val="2"/>
        <w:numPr>
          <w:ilvl w:val="0"/>
          <w:numId w:val="0"/>
        </w:numPr>
        <w:tabs>
          <w:tab w:val="left" w:pos="1418"/>
        </w:tabs>
        <w:spacing w:line="480" w:lineRule="exact"/>
        <w:ind w:left="1418" w:firstLineChars="208" w:firstLine="708"/>
        <w:rPr>
          <w:rFonts w:hAnsi="標楷體"/>
        </w:rPr>
      </w:pPr>
      <w:bookmarkStart w:id="271" w:name="_Toc315769703"/>
      <w:bookmarkStart w:id="272" w:name="_Toc316400342"/>
      <w:bookmarkStart w:id="273" w:name="_Toc316482501"/>
      <w:bookmarkStart w:id="274" w:name="_Toc317067911"/>
      <w:bookmarkStart w:id="275" w:name="_Toc317074116"/>
      <w:bookmarkStart w:id="276" w:name="_Toc317074484"/>
      <w:bookmarkStart w:id="277" w:name="_Toc317076365"/>
      <w:bookmarkStart w:id="278" w:name="_Toc317081865"/>
      <w:bookmarkStart w:id="279" w:name="_Toc317586975"/>
      <w:bookmarkStart w:id="280" w:name="_Toc317763625"/>
      <w:r w:rsidRPr="000110B2">
        <w:rPr>
          <w:rFonts w:hAnsi="標楷體"/>
          <w:color w:val="000000" w:themeColor="text1"/>
        </w:rPr>
        <w:t>據內政部說明</w:t>
      </w:r>
      <w:r w:rsidR="008F70E5" w:rsidRPr="000110B2">
        <w:rPr>
          <w:rFonts w:hAnsi="標楷體" w:hint="eastAsia"/>
          <w:color w:val="000000" w:themeColor="text1"/>
        </w:rPr>
        <w:t>，</w:t>
      </w:r>
      <w:r w:rsidRPr="000110B2">
        <w:rPr>
          <w:rFonts w:hAnsi="標楷體"/>
          <w:color w:val="000000" w:themeColor="text1"/>
        </w:rPr>
        <w:t>國民年金制度施行前</w:t>
      </w:r>
      <w:r w:rsidR="008F70E5" w:rsidRPr="000110B2">
        <w:rPr>
          <w:rFonts w:hAnsi="標楷體" w:hint="eastAsia"/>
          <w:color w:val="000000" w:themeColor="text1"/>
        </w:rPr>
        <w:t>，</w:t>
      </w:r>
      <w:r w:rsidRPr="000110B2">
        <w:rPr>
          <w:rFonts w:hAnsi="標楷體"/>
          <w:color w:val="000000" w:themeColor="text1"/>
        </w:rPr>
        <w:t>行政院針對國民年金法草案邀集相關機關召開多次研商會議，並於95年11月14日研商「重新檢討國民年金法草案」會議決議，開辦第1年保險費率之訂</w:t>
      </w:r>
      <w:r w:rsidRPr="00CE4F7F">
        <w:rPr>
          <w:rFonts w:hAnsi="標楷體"/>
        </w:rPr>
        <w:lastRenderedPageBreak/>
        <w:t>定，以投保</w:t>
      </w:r>
      <w:r w:rsidR="00B65896" w:rsidRPr="00CE4F7F">
        <w:rPr>
          <w:rFonts w:hAnsi="標楷體" w:hint="eastAsia"/>
        </w:rPr>
        <w:t>年資</w:t>
      </w:r>
      <w:r w:rsidRPr="00CE4F7F">
        <w:rPr>
          <w:rFonts w:hAnsi="標楷體"/>
        </w:rPr>
        <w:t>40年</w:t>
      </w:r>
      <w:r w:rsidR="008F70E5" w:rsidRPr="00CE4F7F">
        <w:rPr>
          <w:rFonts w:hAnsi="標楷體" w:hint="eastAsia"/>
        </w:rPr>
        <w:t>、</w:t>
      </w:r>
      <w:r w:rsidRPr="00CE4F7F">
        <w:rPr>
          <w:rFonts w:hAnsi="標楷體"/>
        </w:rPr>
        <w:t>所得替代率每年1</w:t>
      </w:r>
      <w:r w:rsidR="000738B4" w:rsidRPr="00CE4F7F">
        <w:rPr>
          <w:rFonts w:hAnsi="標楷體"/>
        </w:rPr>
        <w:t>%</w:t>
      </w:r>
      <w:r w:rsidR="00B65896" w:rsidRPr="00CE4F7F">
        <w:rPr>
          <w:rFonts w:hAnsi="標楷體" w:hint="eastAsia"/>
        </w:rPr>
        <w:t>，</w:t>
      </w:r>
      <w:r w:rsidR="008F70E5" w:rsidRPr="00CE4F7F">
        <w:rPr>
          <w:rFonts w:hAnsi="標楷體" w:hint="eastAsia"/>
        </w:rPr>
        <w:t>以</w:t>
      </w:r>
      <w:r w:rsidRPr="00CE4F7F">
        <w:rPr>
          <w:rFonts w:hAnsi="標楷體"/>
        </w:rPr>
        <w:t>及月投保金額15,840元，計算其給付金額（6,336元），在不考慮物價指數及薪資變動下，以年滿65歲平均餘命17年，</w:t>
      </w:r>
      <w:r w:rsidR="00B65896" w:rsidRPr="00CE4F7F">
        <w:rPr>
          <w:rFonts w:hAnsi="標楷體"/>
        </w:rPr>
        <w:t>實質利率3.8%</w:t>
      </w:r>
      <w:r w:rsidR="00B65896" w:rsidRPr="00CE4F7F">
        <w:rPr>
          <w:rFonts w:hAnsi="標楷體" w:hint="eastAsia"/>
        </w:rPr>
        <w:t>，</w:t>
      </w:r>
      <w:r w:rsidRPr="00CE4F7F">
        <w:rPr>
          <w:rFonts w:hAnsi="標楷體"/>
        </w:rPr>
        <w:t>回推估算保險費費率</w:t>
      </w:r>
      <w:r w:rsidR="00B65896" w:rsidRPr="00CE4F7F">
        <w:rPr>
          <w:rFonts w:hAnsi="標楷體" w:hint="eastAsia"/>
        </w:rPr>
        <w:t>應</w:t>
      </w:r>
      <w:r w:rsidRPr="00CE4F7F">
        <w:rPr>
          <w:rFonts w:hAnsi="標楷體"/>
        </w:rPr>
        <w:t>為5.45</w:t>
      </w:r>
      <w:r w:rsidR="000738B4" w:rsidRPr="00CE4F7F">
        <w:rPr>
          <w:rFonts w:hAnsi="標楷體"/>
        </w:rPr>
        <w:t>%</w:t>
      </w:r>
      <w:r w:rsidRPr="00CE4F7F">
        <w:rPr>
          <w:rFonts w:hAnsi="標楷體"/>
        </w:rPr>
        <w:t>。內政部依上開原則進行國民年金財務之估算。</w:t>
      </w:r>
      <w:bookmarkEnd w:id="271"/>
      <w:bookmarkEnd w:id="272"/>
      <w:bookmarkEnd w:id="273"/>
      <w:bookmarkEnd w:id="274"/>
      <w:bookmarkEnd w:id="275"/>
      <w:bookmarkEnd w:id="276"/>
      <w:bookmarkEnd w:id="277"/>
      <w:bookmarkEnd w:id="278"/>
      <w:bookmarkEnd w:id="279"/>
      <w:bookmarkEnd w:id="280"/>
    </w:p>
    <w:p w:rsidR="00D2441F" w:rsidRPr="004401DF" w:rsidRDefault="00D2441F" w:rsidP="00DC014F">
      <w:pPr>
        <w:pStyle w:val="2"/>
        <w:numPr>
          <w:ilvl w:val="0"/>
          <w:numId w:val="0"/>
        </w:numPr>
        <w:tabs>
          <w:tab w:val="left" w:pos="1418"/>
        </w:tabs>
        <w:spacing w:line="480" w:lineRule="exact"/>
        <w:ind w:left="1418" w:firstLineChars="208" w:firstLine="708"/>
        <w:rPr>
          <w:rFonts w:hAnsi="標楷體"/>
          <w:color w:val="595959" w:themeColor="text1" w:themeTint="A6"/>
          <w:shd w:val="pct15" w:color="auto" w:fill="FFFFFF"/>
        </w:rPr>
      </w:pPr>
      <w:bookmarkStart w:id="281" w:name="_Toc315769704"/>
      <w:bookmarkStart w:id="282" w:name="_Toc316400343"/>
      <w:bookmarkStart w:id="283" w:name="_Toc316482502"/>
      <w:bookmarkStart w:id="284" w:name="_Toc317067912"/>
      <w:bookmarkStart w:id="285" w:name="_Toc317074117"/>
      <w:bookmarkStart w:id="286" w:name="_Toc317074485"/>
      <w:bookmarkStart w:id="287" w:name="_Toc317076366"/>
      <w:bookmarkStart w:id="288" w:name="_Toc317081866"/>
      <w:bookmarkStart w:id="289" w:name="_Toc317586976"/>
      <w:bookmarkStart w:id="290" w:name="_Toc317763626"/>
      <w:r w:rsidRPr="004401DF">
        <w:rPr>
          <w:rFonts w:hAnsi="標楷體"/>
          <w:color w:val="595959" w:themeColor="text1" w:themeTint="A6"/>
          <w:shd w:val="pct15" w:color="auto" w:fill="FFFFFF"/>
        </w:rPr>
        <w:t>依據上開原則估算結果，費率應為5.45</w:t>
      </w:r>
      <w:r w:rsidR="000738B4" w:rsidRPr="004401DF">
        <w:rPr>
          <w:rFonts w:hAnsi="標楷體"/>
          <w:color w:val="595959" w:themeColor="text1" w:themeTint="A6"/>
          <w:shd w:val="pct15" w:color="auto" w:fill="FFFFFF"/>
        </w:rPr>
        <w:t>%</w:t>
      </w:r>
      <w:r w:rsidRPr="004401DF">
        <w:rPr>
          <w:rFonts w:hAnsi="標楷體"/>
          <w:color w:val="595959" w:themeColor="text1" w:themeTint="A6"/>
          <w:shd w:val="pct15" w:color="auto" w:fill="FFFFFF"/>
        </w:rPr>
        <w:t>，惟配合所得替代率及基本工資之調整，費率定為6</w:t>
      </w:r>
      <w:r w:rsidR="000738B4" w:rsidRPr="004401DF">
        <w:rPr>
          <w:rFonts w:hAnsi="標楷體"/>
          <w:color w:val="595959" w:themeColor="text1" w:themeTint="A6"/>
          <w:shd w:val="pct15" w:color="auto" w:fill="FFFFFF"/>
        </w:rPr>
        <w:t>%</w:t>
      </w:r>
      <w:r w:rsidRPr="004401DF">
        <w:rPr>
          <w:rFonts w:hAnsi="標楷體"/>
          <w:color w:val="595959" w:themeColor="text1" w:themeTint="A6"/>
          <w:shd w:val="pct15" w:color="auto" w:fill="FFFFFF"/>
        </w:rPr>
        <w:t>，</w:t>
      </w:r>
      <w:r w:rsidR="008F70E5" w:rsidRPr="004401DF">
        <w:rPr>
          <w:rFonts w:hAnsi="標楷體" w:hint="eastAsia"/>
          <w:color w:val="595959" w:themeColor="text1" w:themeTint="A6"/>
          <w:shd w:val="pct15" w:color="auto" w:fill="FFFFFF"/>
        </w:rPr>
        <w:t>故</w:t>
      </w:r>
      <w:r w:rsidR="008F70E5" w:rsidRPr="004401DF">
        <w:rPr>
          <w:rFonts w:hAnsi="標楷體"/>
          <w:color w:val="595959" w:themeColor="text1" w:themeTint="A6"/>
          <w:shd w:val="pct15" w:color="auto" w:fill="FFFFFF"/>
        </w:rPr>
        <w:t>國民年金法草案送立法院審議版本</w:t>
      </w:r>
      <w:r w:rsidR="008F70E5" w:rsidRPr="004401DF">
        <w:rPr>
          <w:rFonts w:hAnsi="標楷體" w:hint="eastAsia"/>
          <w:color w:val="595959" w:themeColor="text1" w:themeTint="A6"/>
          <w:shd w:val="pct15" w:color="auto" w:fill="FFFFFF"/>
        </w:rPr>
        <w:t>中，</w:t>
      </w:r>
      <w:r w:rsidR="008F70E5" w:rsidRPr="004401DF">
        <w:rPr>
          <w:rFonts w:hAnsi="標楷體"/>
          <w:color w:val="595959" w:themeColor="text1" w:themeTint="A6"/>
          <w:shd w:val="pct15" w:color="auto" w:fill="FFFFFF"/>
        </w:rPr>
        <w:t>一般被保險人保險費每月622元，每月老年年金給付</w:t>
      </w:r>
      <w:r w:rsidR="00B65896" w:rsidRPr="004401DF">
        <w:rPr>
          <w:rFonts w:hAnsi="標楷體" w:hint="eastAsia"/>
          <w:color w:val="595959" w:themeColor="text1" w:themeTint="A6"/>
          <w:shd w:val="pct15" w:color="auto" w:fill="FFFFFF"/>
        </w:rPr>
        <w:t>7</w:t>
      </w:r>
      <w:r w:rsidR="008F70E5" w:rsidRPr="004401DF">
        <w:rPr>
          <w:rFonts w:hAnsi="標楷體"/>
          <w:color w:val="595959" w:themeColor="text1" w:themeTint="A6"/>
          <w:shd w:val="pct15" w:color="auto" w:fill="FFFFFF"/>
        </w:rPr>
        <w:t>,</w:t>
      </w:r>
      <w:r w:rsidR="00B65896" w:rsidRPr="004401DF">
        <w:rPr>
          <w:rFonts w:hAnsi="標楷體" w:hint="eastAsia"/>
          <w:color w:val="595959" w:themeColor="text1" w:themeTint="A6"/>
          <w:shd w:val="pct15" w:color="auto" w:fill="FFFFFF"/>
        </w:rPr>
        <w:t>603</w:t>
      </w:r>
      <w:r w:rsidR="008F70E5" w:rsidRPr="004401DF">
        <w:rPr>
          <w:rFonts w:hAnsi="標楷體"/>
          <w:color w:val="595959" w:themeColor="text1" w:themeTint="A6"/>
          <w:shd w:val="pct15" w:color="auto" w:fill="FFFFFF"/>
        </w:rPr>
        <w:t>元</w:t>
      </w:r>
      <w:r w:rsidR="00A47664" w:rsidRPr="004401DF">
        <w:rPr>
          <w:rFonts w:hAnsi="標楷體" w:hint="eastAsia"/>
          <w:color w:val="595959" w:themeColor="text1" w:themeTint="A6"/>
          <w:shd w:val="pct15" w:color="auto" w:fill="FFFFFF"/>
        </w:rPr>
        <w:t>(17</w:t>
      </w:r>
      <w:r w:rsidR="00CE4F7F" w:rsidRPr="004401DF">
        <w:rPr>
          <w:rFonts w:hAnsi="標楷體" w:hint="eastAsia"/>
          <w:color w:val="595959" w:themeColor="text1" w:themeTint="A6"/>
          <w:shd w:val="pct15" w:color="auto" w:fill="FFFFFF"/>
        </w:rPr>
        <w:t>,</w:t>
      </w:r>
      <w:r w:rsidR="00A47664" w:rsidRPr="004401DF">
        <w:rPr>
          <w:rFonts w:hAnsi="標楷體" w:hint="eastAsia"/>
          <w:color w:val="595959" w:themeColor="text1" w:themeTint="A6"/>
          <w:shd w:val="pct15" w:color="auto" w:fill="FFFFFF"/>
        </w:rPr>
        <w:t>28</w:t>
      </w:r>
      <w:r w:rsidR="00CE4F7F" w:rsidRPr="004401DF">
        <w:rPr>
          <w:rFonts w:hAnsi="標楷體" w:hint="eastAsia"/>
          <w:color w:val="595959" w:themeColor="text1" w:themeTint="A6"/>
          <w:shd w:val="pct15" w:color="auto" w:fill="FFFFFF"/>
        </w:rPr>
        <w:t>0</w:t>
      </w:r>
      <w:r w:rsidR="00A47664" w:rsidRPr="004401DF">
        <w:rPr>
          <w:rFonts w:hAnsi="標楷體" w:hint="eastAsia"/>
          <w:color w:val="595959" w:themeColor="text1" w:themeTint="A6"/>
          <w:shd w:val="pct15" w:color="auto" w:fill="FFFFFF"/>
        </w:rPr>
        <w:t>元*44%)</w:t>
      </w:r>
      <w:r w:rsidR="008F70E5" w:rsidRPr="004401DF">
        <w:rPr>
          <w:rFonts w:hAnsi="標楷體"/>
          <w:color w:val="595959" w:themeColor="text1" w:themeTint="A6"/>
          <w:shd w:val="pct15" w:color="auto" w:fill="FFFFFF"/>
        </w:rPr>
        <w:t>。</w:t>
      </w:r>
      <w:r w:rsidRPr="004401DF">
        <w:rPr>
          <w:rFonts w:hAnsi="標楷體"/>
          <w:color w:val="595959" w:themeColor="text1" w:themeTint="A6"/>
          <w:shd w:val="pct15" w:color="auto" w:fill="FFFFFF"/>
        </w:rPr>
        <w:t>相關假設如下：</w:t>
      </w:r>
      <w:bookmarkEnd w:id="281"/>
      <w:bookmarkEnd w:id="282"/>
      <w:bookmarkEnd w:id="283"/>
      <w:bookmarkEnd w:id="284"/>
      <w:bookmarkEnd w:id="285"/>
      <w:bookmarkEnd w:id="286"/>
      <w:bookmarkEnd w:id="287"/>
      <w:bookmarkEnd w:id="288"/>
      <w:bookmarkEnd w:id="289"/>
      <w:bookmarkEnd w:id="290"/>
    </w:p>
    <w:p w:rsidR="00D2441F" w:rsidRPr="004401DF" w:rsidRDefault="00D2441F" w:rsidP="00DC014F">
      <w:pPr>
        <w:pStyle w:val="5"/>
        <w:spacing w:line="480" w:lineRule="exact"/>
        <w:ind w:left="1701" w:hanging="708"/>
        <w:rPr>
          <w:rFonts w:hAnsi="標楷體"/>
          <w:color w:val="595959" w:themeColor="text1" w:themeTint="A6"/>
          <w:shd w:val="pct15" w:color="auto" w:fill="FFFFFF"/>
        </w:rPr>
      </w:pPr>
      <w:r w:rsidRPr="004401DF">
        <w:rPr>
          <w:rFonts w:hAnsi="標楷體"/>
          <w:color w:val="595959" w:themeColor="text1" w:themeTint="A6"/>
          <w:shd w:val="pct15" w:color="auto" w:fill="FFFFFF"/>
        </w:rPr>
        <w:t>所得替代率每年1.1</w:t>
      </w:r>
      <w:r w:rsidR="000738B4" w:rsidRPr="004401DF">
        <w:rPr>
          <w:rFonts w:hAnsi="標楷體"/>
          <w:color w:val="595959" w:themeColor="text1" w:themeTint="A6"/>
          <w:shd w:val="pct15" w:color="auto" w:fill="FFFFFF"/>
        </w:rPr>
        <w:t>%</w:t>
      </w:r>
      <w:r w:rsidRPr="004401DF">
        <w:rPr>
          <w:rFonts w:hAnsi="標楷體"/>
          <w:color w:val="595959" w:themeColor="text1" w:themeTint="A6"/>
          <w:shd w:val="pct15" w:color="auto" w:fill="FFFFFF"/>
        </w:rPr>
        <w:t>。</w:t>
      </w:r>
    </w:p>
    <w:p w:rsidR="00D2441F" w:rsidRPr="004401DF" w:rsidRDefault="00B65896" w:rsidP="00DC014F">
      <w:pPr>
        <w:pStyle w:val="5"/>
        <w:spacing w:line="480" w:lineRule="exact"/>
        <w:ind w:left="1701" w:hanging="708"/>
        <w:rPr>
          <w:rFonts w:hAnsi="標楷體"/>
          <w:color w:val="595959" w:themeColor="text1" w:themeTint="A6"/>
          <w:shd w:val="pct15" w:color="auto" w:fill="FFFFFF"/>
        </w:rPr>
      </w:pPr>
      <w:r w:rsidRPr="004401DF">
        <w:rPr>
          <w:rFonts w:hAnsi="標楷體"/>
          <w:color w:val="595959" w:themeColor="text1" w:themeTint="A6"/>
          <w:shd w:val="pct15" w:color="auto" w:fill="FFFFFF"/>
        </w:rPr>
        <w:t>投保40年</w:t>
      </w:r>
      <w:r w:rsidRPr="004401DF">
        <w:rPr>
          <w:rFonts w:hAnsi="標楷體" w:hint="eastAsia"/>
          <w:color w:val="595959" w:themeColor="text1" w:themeTint="A6"/>
          <w:shd w:val="pct15" w:color="auto" w:fill="FFFFFF"/>
        </w:rPr>
        <w:t>。</w:t>
      </w:r>
    </w:p>
    <w:p w:rsidR="00D2441F" w:rsidRPr="004401DF" w:rsidRDefault="00B65896" w:rsidP="00DC014F">
      <w:pPr>
        <w:pStyle w:val="5"/>
        <w:spacing w:line="480" w:lineRule="exact"/>
        <w:ind w:left="1701" w:hanging="708"/>
        <w:rPr>
          <w:rFonts w:hAnsi="標楷體"/>
          <w:color w:val="595959" w:themeColor="text1" w:themeTint="A6"/>
          <w:shd w:val="pct15" w:color="auto" w:fill="FFFFFF"/>
        </w:rPr>
      </w:pPr>
      <w:r w:rsidRPr="004401DF">
        <w:rPr>
          <w:rFonts w:hAnsi="標楷體"/>
          <w:color w:val="595959" w:themeColor="text1" w:themeTint="A6"/>
          <w:shd w:val="pct15" w:color="auto" w:fill="FFFFFF"/>
        </w:rPr>
        <w:t>月投保金額17,280元</w:t>
      </w:r>
      <w:r w:rsidRPr="004401DF">
        <w:rPr>
          <w:rFonts w:hAnsi="標楷體" w:hint="eastAsia"/>
          <w:color w:val="595959" w:themeColor="text1" w:themeTint="A6"/>
          <w:shd w:val="pct15" w:color="auto" w:fill="FFFFFF"/>
        </w:rPr>
        <w:t>(</w:t>
      </w:r>
      <w:r w:rsidRPr="004401DF">
        <w:rPr>
          <w:rFonts w:hAnsi="標楷體"/>
          <w:color w:val="595959" w:themeColor="text1" w:themeTint="A6"/>
          <w:shd w:val="pct15" w:color="auto" w:fill="FFFFFF"/>
        </w:rPr>
        <w:t>配合基本工資調整</w:t>
      </w:r>
      <w:r w:rsidRPr="004401DF">
        <w:rPr>
          <w:rFonts w:hAnsi="標楷體" w:hint="eastAsia"/>
          <w:color w:val="595959" w:themeColor="text1" w:themeTint="A6"/>
          <w:shd w:val="pct15" w:color="auto" w:fill="FFFFFF"/>
        </w:rPr>
        <w:t>)</w:t>
      </w:r>
      <w:r w:rsidRPr="004401DF">
        <w:rPr>
          <w:rFonts w:hAnsi="標楷體"/>
          <w:color w:val="595959" w:themeColor="text1" w:themeTint="A6"/>
          <w:shd w:val="pct15" w:color="auto" w:fill="FFFFFF"/>
        </w:rPr>
        <w:t>。</w:t>
      </w:r>
    </w:p>
    <w:p w:rsidR="008F70E5" w:rsidRPr="004401DF" w:rsidRDefault="00B65896" w:rsidP="00DC014F">
      <w:pPr>
        <w:pStyle w:val="5"/>
        <w:spacing w:line="480" w:lineRule="exact"/>
        <w:ind w:left="1701" w:hanging="708"/>
        <w:rPr>
          <w:rFonts w:hAnsi="標楷體"/>
          <w:color w:val="595959" w:themeColor="text1" w:themeTint="A6"/>
          <w:shd w:val="pct15" w:color="auto" w:fill="FFFFFF"/>
        </w:rPr>
      </w:pPr>
      <w:r w:rsidRPr="004401DF">
        <w:rPr>
          <w:rFonts w:hAnsi="標楷體"/>
          <w:color w:val="595959" w:themeColor="text1" w:themeTint="A6"/>
          <w:shd w:val="pct15" w:color="auto" w:fill="FFFFFF"/>
        </w:rPr>
        <w:t>年滿65歲</w:t>
      </w:r>
      <w:r w:rsidRPr="004401DF">
        <w:rPr>
          <w:rFonts w:hAnsi="標楷體" w:hint="eastAsia"/>
          <w:color w:val="595959" w:themeColor="text1" w:themeTint="A6"/>
          <w:shd w:val="pct15" w:color="auto" w:fill="FFFFFF"/>
        </w:rPr>
        <w:t>者之</w:t>
      </w:r>
      <w:r w:rsidRPr="004401DF">
        <w:rPr>
          <w:rFonts w:hAnsi="標楷體"/>
          <w:color w:val="595959" w:themeColor="text1" w:themeTint="A6"/>
          <w:shd w:val="pct15" w:color="auto" w:fill="FFFFFF"/>
        </w:rPr>
        <w:t>平均餘命17年。</w:t>
      </w:r>
    </w:p>
    <w:p w:rsidR="00D2441F" w:rsidRPr="004401DF" w:rsidRDefault="00B65896" w:rsidP="00DC014F">
      <w:pPr>
        <w:pStyle w:val="5"/>
        <w:spacing w:line="480" w:lineRule="exact"/>
        <w:ind w:left="1701" w:hanging="708"/>
        <w:rPr>
          <w:rFonts w:hAnsi="標楷體"/>
          <w:color w:val="595959" w:themeColor="text1" w:themeTint="A6"/>
          <w:shd w:val="pct15" w:color="auto" w:fill="FFFFFF"/>
        </w:rPr>
      </w:pPr>
      <w:r w:rsidRPr="004401DF">
        <w:rPr>
          <w:rFonts w:hAnsi="標楷體"/>
          <w:color w:val="595959" w:themeColor="text1" w:themeTint="A6"/>
          <w:shd w:val="pct15" w:color="auto" w:fill="FFFFFF"/>
        </w:rPr>
        <w:t>實質利率3.8%</w:t>
      </w:r>
    </w:p>
    <w:p w:rsidR="00D2441F" w:rsidRPr="004401DF" w:rsidRDefault="00CE4F7F" w:rsidP="00DC014F">
      <w:pPr>
        <w:pStyle w:val="4"/>
        <w:numPr>
          <w:ilvl w:val="0"/>
          <w:numId w:val="0"/>
        </w:numPr>
        <w:spacing w:line="480" w:lineRule="exact"/>
        <w:ind w:left="1701" w:firstLineChars="211" w:firstLine="718"/>
        <w:rPr>
          <w:rFonts w:hAnsi="標楷體"/>
          <w:color w:val="595959" w:themeColor="text1" w:themeTint="A6"/>
          <w:shd w:val="pct15" w:color="auto" w:fill="FFFFFF"/>
        </w:rPr>
      </w:pPr>
      <w:r w:rsidRPr="004401DF">
        <w:rPr>
          <w:rFonts w:hAnsi="標楷體" w:hint="eastAsia"/>
          <w:color w:val="595959" w:themeColor="text1" w:themeTint="A6"/>
          <w:shd w:val="pct15" w:color="auto" w:fill="FFFFFF"/>
        </w:rPr>
        <w:t>估得</w:t>
      </w:r>
      <w:r w:rsidR="00B65896" w:rsidRPr="004401DF">
        <w:rPr>
          <w:rFonts w:hAnsi="標楷體" w:hint="eastAsia"/>
          <w:color w:val="595959" w:themeColor="text1" w:themeTint="A6"/>
          <w:shd w:val="pct15" w:color="auto" w:fill="FFFFFF"/>
        </w:rPr>
        <w:t>費率</w:t>
      </w:r>
      <w:r w:rsidRPr="004401DF">
        <w:rPr>
          <w:rFonts w:hAnsi="標楷體" w:hint="eastAsia"/>
          <w:color w:val="595959" w:themeColor="text1" w:themeTint="A6"/>
          <w:shd w:val="pct15" w:color="auto" w:fill="FFFFFF"/>
        </w:rPr>
        <w:t>為</w:t>
      </w:r>
      <w:r w:rsidR="00B65896" w:rsidRPr="004401DF">
        <w:rPr>
          <w:rFonts w:hAnsi="標楷體" w:hint="eastAsia"/>
          <w:color w:val="595959" w:themeColor="text1" w:themeTint="A6"/>
          <w:shd w:val="pct15" w:color="auto" w:fill="FFFFFF"/>
        </w:rPr>
        <w:t>6%</w:t>
      </w:r>
      <w:r w:rsidRPr="004401DF">
        <w:rPr>
          <w:rFonts w:hAnsi="標楷體" w:hint="eastAsia"/>
          <w:color w:val="595959" w:themeColor="text1" w:themeTint="A6"/>
          <w:shd w:val="pct15" w:color="auto" w:fill="FFFFFF"/>
        </w:rPr>
        <w:t>，被保險人</w:t>
      </w:r>
      <w:r w:rsidR="00B65896" w:rsidRPr="004401DF">
        <w:rPr>
          <w:rFonts w:hAnsi="標楷體" w:hint="eastAsia"/>
          <w:color w:val="595959" w:themeColor="text1" w:themeTint="A6"/>
          <w:shd w:val="pct15" w:color="auto" w:fill="FFFFFF"/>
        </w:rPr>
        <w:t>每月</w:t>
      </w:r>
      <w:r w:rsidRPr="004401DF">
        <w:rPr>
          <w:rFonts w:hAnsi="標楷體" w:hint="eastAsia"/>
          <w:color w:val="595959" w:themeColor="text1" w:themeTint="A6"/>
          <w:shd w:val="pct15" w:color="auto" w:fill="FFFFFF"/>
        </w:rPr>
        <w:t>支付</w:t>
      </w:r>
      <w:r w:rsidR="00B65896" w:rsidRPr="004401DF">
        <w:rPr>
          <w:rFonts w:hAnsi="標楷體" w:hint="eastAsia"/>
          <w:color w:val="595959" w:themeColor="text1" w:themeTint="A6"/>
          <w:shd w:val="pct15" w:color="auto" w:fill="FFFFFF"/>
        </w:rPr>
        <w:t>保費622元(</w:t>
      </w:r>
      <w:r w:rsidRPr="004401DF">
        <w:rPr>
          <w:rFonts w:hAnsi="標楷體" w:hint="eastAsia"/>
          <w:color w:val="595959" w:themeColor="text1" w:themeTint="A6"/>
          <w:shd w:val="pct15" w:color="auto" w:fill="FFFFFF"/>
        </w:rPr>
        <w:t>17,280元*6%*60%</w:t>
      </w:r>
      <w:r w:rsidR="00B65896" w:rsidRPr="004401DF">
        <w:rPr>
          <w:rFonts w:hAnsi="標楷體" w:hint="eastAsia"/>
          <w:color w:val="595959" w:themeColor="text1" w:themeTint="A6"/>
          <w:shd w:val="pct15" w:color="auto" w:fill="FFFFFF"/>
        </w:rPr>
        <w:t>)</w:t>
      </w:r>
      <w:r w:rsidRPr="004401DF">
        <w:rPr>
          <w:rFonts w:hAnsi="標楷體" w:hint="eastAsia"/>
          <w:color w:val="595959" w:themeColor="text1" w:themeTint="A6"/>
          <w:shd w:val="pct15" w:color="auto" w:fill="FFFFFF"/>
        </w:rPr>
        <w:t>。</w:t>
      </w:r>
      <w:r w:rsidR="008F70E5" w:rsidRPr="004401DF">
        <w:rPr>
          <w:rFonts w:hAnsi="標楷體" w:hint="eastAsia"/>
          <w:color w:val="595959" w:themeColor="text1" w:themeTint="A6"/>
          <w:shd w:val="pct15" w:color="auto" w:fill="FFFFFF"/>
        </w:rPr>
        <w:t>惟</w:t>
      </w:r>
      <w:r w:rsidR="00D2441F" w:rsidRPr="004401DF">
        <w:rPr>
          <w:rFonts w:hAnsi="標楷體"/>
          <w:color w:val="595959" w:themeColor="text1" w:themeTint="A6"/>
          <w:shd w:val="pct15" w:color="auto" w:fill="FFFFFF"/>
        </w:rPr>
        <w:t>立法院審議該草案時</w:t>
      </w:r>
      <w:r w:rsidR="008F70E5" w:rsidRPr="004401DF">
        <w:rPr>
          <w:rFonts w:hAnsi="標楷體" w:hint="eastAsia"/>
          <w:color w:val="595959" w:themeColor="text1" w:themeTint="A6"/>
          <w:shd w:val="pct15" w:color="auto" w:fill="FFFFFF"/>
        </w:rPr>
        <w:t>，</w:t>
      </w:r>
      <w:r w:rsidR="00D2441F" w:rsidRPr="004401DF">
        <w:rPr>
          <w:rFonts w:hAnsi="標楷體"/>
          <w:color w:val="595959" w:themeColor="text1" w:themeTint="A6"/>
          <w:shd w:val="pct15" w:color="auto" w:fill="FFFFFF"/>
        </w:rPr>
        <w:t>將所得替代率調整為1.3</w:t>
      </w:r>
      <w:r w:rsidR="000738B4" w:rsidRPr="004401DF">
        <w:rPr>
          <w:rFonts w:hAnsi="標楷體"/>
          <w:color w:val="595959" w:themeColor="text1" w:themeTint="A6"/>
          <w:shd w:val="pct15" w:color="auto" w:fill="FFFFFF"/>
        </w:rPr>
        <w:t>%</w:t>
      </w:r>
      <w:r w:rsidR="00D2441F" w:rsidRPr="004401DF">
        <w:rPr>
          <w:rFonts w:hAnsi="標楷體"/>
          <w:color w:val="595959" w:themeColor="text1" w:themeTint="A6"/>
          <w:shd w:val="pct15" w:color="auto" w:fill="FFFFFF"/>
        </w:rPr>
        <w:t>，</w:t>
      </w:r>
      <w:r w:rsidRPr="004401DF">
        <w:rPr>
          <w:rFonts w:hAnsi="標楷體" w:hint="eastAsia"/>
          <w:color w:val="595959" w:themeColor="text1" w:themeTint="A6"/>
          <w:shd w:val="pct15" w:color="auto" w:fill="FFFFFF"/>
        </w:rPr>
        <w:t>使</w:t>
      </w:r>
      <w:r w:rsidR="00A47664" w:rsidRPr="004401DF">
        <w:rPr>
          <w:rFonts w:hAnsi="標楷體"/>
          <w:color w:val="595959" w:themeColor="text1" w:themeTint="A6"/>
          <w:shd w:val="pct15" w:color="auto" w:fill="FFFFFF"/>
        </w:rPr>
        <w:t>每月老年年金給付</w:t>
      </w:r>
      <w:r w:rsidRPr="004401DF">
        <w:rPr>
          <w:rFonts w:hAnsi="標楷體" w:hint="eastAsia"/>
          <w:color w:val="595959" w:themeColor="text1" w:themeTint="A6"/>
          <w:shd w:val="pct15" w:color="auto" w:fill="FFFFFF"/>
        </w:rPr>
        <w:t>成為</w:t>
      </w:r>
      <w:r w:rsidR="00A47664" w:rsidRPr="004401DF">
        <w:rPr>
          <w:rFonts w:hAnsi="標楷體"/>
          <w:color w:val="595959" w:themeColor="text1" w:themeTint="A6"/>
          <w:shd w:val="pct15" w:color="auto" w:fill="FFFFFF"/>
        </w:rPr>
        <w:t>8,986元</w:t>
      </w:r>
      <w:r w:rsidR="00A47664" w:rsidRPr="004401DF">
        <w:rPr>
          <w:rFonts w:hAnsi="標楷體" w:hint="eastAsia"/>
          <w:color w:val="595959" w:themeColor="text1" w:themeTint="A6"/>
          <w:shd w:val="pct15" w:color="auto" w:fill="FFFFFF"/>
        </w:rPr>
        <w:t>(17,280元*40年*1.3%)，而</w:t>
      </w:r>
      <w:r w:rsidR="00D2441F" w:rsidRPr="004401DF">
        <w:rPr>
          <w:rFonts w:hAnsi="標楷體"/>
          <w:color w:val="595959" w:themeColor="text1" w:themeTint="A6"/>
          <w:shd w:val="pct15" w:color="auto" w:fill="FFFFFF"/>
        </w:rPr>
        <w:t>費率</w:t>
      </w:r>
      <w:r w:rsidR="00A47664" w:rsidRPr="004401DF">
        <w:rPr>
          <w:rFonts w:hAnsi="標楷體" w:hint="eastAsia"/>
          <w:color w:val="595959" w:themeColor="text1" w:themeTint="A6"/>
          <w:shd w:val="pct15" w:color="auto" w:fill="FFFFFF"/>
        </w:rPr>
        <w:t>則</w:t>
      </w:r>
      <w:r w:rsidR="00D2441F" w:rsidRPr="004401DF">
        <w:rPr>
          <w:rFonts w:hAnsi="標楷體"/>
          <w:color w:val="595959" w:themeColor="text1" w:themeTint="A6"/>
          <w:shd w:val="pct15" w:color="auto" w:fill="FFFFFF"/>
        </w:rPr>
        <w:t>調整為6.5</w:t>
      </w:r>
      <w:r w:rsidR="000738B4" w:rsidRPr="004401DF">
        <w:rPr>
          <w:rFonts w:hAnsi="標楷體"/>
          <w:color w:val="595959" w:themeColor="text1" w:themeTint="A6"/>
          <w:shd w:val="pct15" w:color="auto" w:fill="FFFFFF"/>
        </w:rPr>
        <w:t>%</w:t>
      </w:r>
      <w:r w:rsidR="00D2441F" w:rsidRPr="004401DF">
        <w:rPr>
          <w:rFonts w:hAnsi="標楷體"/>
          <w:color w:val="595959" w:themeColor="text1" w:themeTint="A6"/>
          <w:shd w:val="pct15" w:color="auto" w:fill="FFFFFF"/>
        </w:rPr>
        <w:t>，一般被保險人保險費</w:t>
      </w:r>
      <w:r w:rsidRPr="004401DF">
        <w:rPr>
          <w:rFonts w:hAnsi="標楷體" w:hint="eastAsia"/>
          <w:color w:val="595959" w:themeColor="text1" w:themeTint="A6"/>
          <w:shd w:val="pct15" w:color="auto" w:fill="FFFFFF"/>
        </w:rPr>
        <w:t>為</w:t>
      </w:r>
      <w:r w:rsidR="00D2441F" w:rsidRPr="004401DF">
        <w:rPr>
          <w:rFonts w:hAnsi="標楷體"/>
          <w:color w:val="595959" w:themeColor="text1" w:themeTint="A6"/>
          <w:shd w:val="pct15" w:color="auto" w:fill="FFFFFF"/>
        </w:rPr>
        <w:t>每月674元</w:t>
      </w:r>
      <w:r w:rsidR="00A47664" w:rsidRPr="004401DF">
        <w:rPr>
          <w:rFonts w:hAnsi="標楷體" w:hint="eastAsia"/>
          <w:color w:val="595959" w:themeColor="text1" w:themeTint="A6"/>
          <w:shd w:val="pct15" w:color="auto" w:fill="FFFFFF"/>
        </w:rPr>
        <w:t>(1</w:t>
      </w:r>
      <w:r w:rsidRPr="004401DF">
        <w:rPr>
          <w:rFonts w:hAnsi="標楷體" w:hint="eastAsia"/>
          <w:color w:val="595959" w:themeColor="text1" w:themeTint="A6"/>
          <w:shd w:val="pct15" w:color="auto" w:fill="FFFFFF"/>
        </w:rPr>
        <w:t>7</w:t>
      </w:r>
      <w:r w:rsidR="00A47664" w:rsidRPr="004401DF">
        <w:rPr>
          <w:rFonts w:hAnsi="標楷體" w:hint="eastAsia"/>
          <w:color w:val="595959" w:themeColor="text1" w:themeTint="A6"/>
          <w:shd w:val="pct15" w:color="auto" w:fill="FFFFFF"/>
        </w:rPr>
        <w:t>,2</w:t>
      </w:r>
      <w:r w:rsidRPr="004401DF">
        <w:rPr>
          <w:rFonts w:hAnsi="標楷體" w:hint="eastAsia"/>
          <w:color w:val="595959" w:themeColor="text1" w:themeTint="A6"/>
          <w:shd w:val="pct15" w:color="auto" w:fill="FFFFFF"/>
        </w:rPr>
        <w:t>80</w:t>
      </w:r>
      <w:r w:rsidR="00A47664" w:rsidRPr="004401DF">
        <w:rPr>
          <w:rFonts w:hAnsi="標楷體" w:hint="eastAsia"/>
          <w:color w:val="595959" w:themeColor="text1" w:themeTint="A6"/>
          <w:shd w:val="pct15" w:color="auto" w:fill="FFFFFF"/>
        </w:rPr>
        <w:t>元</w:t>
      </w:r>
      <w:r w:rsidRPr="004401DF">
        <w:rPr>
          <w:rFonts w:hAnsi="標楷體" w:hint="eastAsia"/>
          <w:color w:val="595959" w:themeColor="text1" w:themeTint="A6"/>
          <w:shd w:val="pct15" w:color="auto" w:fill="FFFFFF"/>
        </w:rPr>
        <w:t>*6.5%*</w:t>
      </w:r>
      <w:r w:rsidR="00A47664" w:rsidRPr="004401DF">
        <w:rPr>
          <w:rFonts w:hAnsi="標楷體" w:hint="eastAsia"/>
          <w:color w:val="595959" w:themeColor="text1" w:themeTint="A6"/>
          <w:shd w:val="pct15" w:color="auto" w:fill="FFFFFF"/>
        </w:rPr>
        <w:t>60%)</w:t>
      </w:r>
      <w:r w:rsidR="00D2441F" w:rsidRPr="004401DF">
        <w:rPr>
          <w:rFonts w:hAnsi="標楷體"/>
          <w:color w:val="595959" w:themeColor="text1" w:themeTint="A6"/>
          <w:shd w:val="pct15" w:color="auto" w:fill="FFFFFF"/>
        </w:rPr>
        <w:t>。</w:t>
      </w:r>
    </w:p>
    <w:p w:rsidR="00AA3603" w:rsidRPr="00CE4F7F" w:rsidRDefault="00D2441F" w:rsidP="00DC014F">
      <w:pPr>
        <w:pStyle w:val="4"/>
        <w:tabs>
          <w:tab w:val="left" w:pos="1985"/>
        </w:tabs>
        <w:ind w:left="1418"/>
        <w:rPr>
          <w:rFonts w:hAnsi="標楷體"/>
        </w:rPr>
      </w:pPr>
      <w:r w:rsidRPr="00CE4F7F">
        <w:rPr>
          <w:rFonts w:hAnsi="標楷體"/>
        </w:rPr>
        <w:t>100年4月1日</w:t>
      </w:r>
      <w:r w:rsidR="008F70E5" w:rsidRPr="00CE4F7F">
        <w:rPr>
          <w:rFonts w:hAnsi="標楷體" w:hint="eastAsia"/>
        </w:rPr>
        <w:t>之</w:t>
      </w:r>
      <w:r w:rsidRPr="00CE4F7F">
        <w:rPr>
          <w:rFonts w:hAnsi="標楷體"/>
        </w:rPr>
        <w:t>保險費率調整</w:t>
      </w:r>
    </w:p>
    <w:p w:rsidR="006E2F31" w:rsidRPr="00CE4F7F" w:rsidRDefault="006E2F31" w:rsidP="00DC014F">
      <w:pPr>
        <w:pStyle w:val="4"/>
        <w:numPr>
          <w:ilvl w:val="0"/>
          <w:numId w:val="0"/>
        </w:numPr>
        <w:spacing w:line="480" w:lineRule="exact"/>
        <w:ind w:left="1418" w:firstLineChars="211" w:firstLine="718"/>
        <w:rPr>
          <w:rFonts w:hAnsi="標楷體"/>
        </w:rPr>
      </w:pPr>
      <w:r w:rsidRPr="00CE4F7F">
        <w:rPr>
          <w:rFonts w:hAnsi="標楷體"/>
        </w:rPr>
        <w:t>本保險之保險費率</w:t>
      </w:r>
      <w:r w:rsidR="000738B4" w:rsidRPr="00CE4F7F">
        <w:rPr>
          <w:rFonts w:hAnsi="標楷體" w:hint="eastAsia"/>
        </w:rPr>
        <w:t>，</w:t>
      </w:r>
      <w:r w:rsidRPr="00CE4F7F">
        <w:rPr>
          <w:rFonts w:hAnsi="標楷體"/>
        </w:rPr>
        <w:t>於</w:t>
      </w:r>
      <w:r w:rsidR="000738B4" w:rsidRPr="00CE4F7F">
        <w:rPr>
          <w:rFonts w:hAnsi="標楷體" w:hint="eastAsia"/>
        </w:rPr>
        <w:t>100</w:t>
      </w:r>
      <w:r w:rsidRPr="00CE4F7F">
        <w:rPr>
          <w:rFonts w:hAnsi="標楷體"/>
        </w:rPr>
        <w:t>年4月1日調整為7</w:t>
      </w:r>
      <w:r w:rsidR="000738B4" w:rsidRPr="00CE4F7F">
        <w:rPr>
          <w:rFonts w:hAnsi="標楷體"/>
        </w:rPr>
        <w:t>%</w:t>
      </w:r>
      <w:r w:rsidR="000738B4" w:rsidRPr="00CE4F7F">
        <w:rPr>
          <w:rFonts w:hAnsi="標楷體" w:hint="eastAsia"/>
        </w:rPr>
        <w:t>，</w:t>
      </w:r>
      <w:r w:rsidRPr="00CE4F7F">
        <w:rPr>
          <w:rFonts w:hAnsi="標楷體"/>
        </w:rPr>
        <w:t>據內政部</w:t>
      </w:r>
      <w:r w:rsidR="000738B4" w:rsidRPr="00CE4F7F">
        <w:rPr>
          <w:rFonts w:hAnsi="標楷體" w:hint="eastAsia"/>
        </w:rPr>
        <w:t>之</w:t>
      </w:r>
      <w:r w:rsidRPr="00CE4F7F">
        <w:rPr>
          <w:rFonts w:hAnsi="標楷體"/>
        </w:rPr>
        <w:t>說明，對於本保險基金之影響如表</w:t>
      </w:r>
      <w:r w:rsidR="000738B4" w:rsidRPr="00CE4F7F">
        <w:rPr>
          <w:rFonts w:hAnsi="標楷體" w:hint="eastAsia"/>
        </w:rPr>
        <w:t>2</w:t>
      </w:r>
      <w:r w:rsidRPr="00CE4F7F">
        <w:rPr>
          <w:rFonts w:hAnsi="標楷體"/>
        </w:rPr>
        <w:t>-2。</w:t>
      </w:r>
    </w:p>
    <w:p w:rsidR="006E2F31" w:rsidRPr="00CE4F7F" w:rsidRDefault="006E2F31" w:rsidP="00DC014F">
      <w:pPr>
        <w:pStyle w:val="5"/>
        <w:spacing w:line="480" w:lineRule="exact"/>
        <w:ind w:left="1701" w:hanging="708"/>
        <w:rPr>
          <w:rFonts w:hAnsi="標楷體"/>
        </w:rPr>
      </w:pPr>
      <w:r w:rsidRPr="00CE4F7F">
        <w:rPr>
          <w:rFonts w:hAnsi="標楷體"/>
        </w:rPr>
        <w:t>本保險基金</w:t>
      </w:r>
      <w:r w:rsidR="000738B4" w:rsidRPr="00CE4F7F">
        <w:rPr>
          <w:rFonts w:hAnsi="標楷體" w:hint="eastAsia"/>
        </w:rPr>
        <w:t>之</w:t>
      </w:r>
      <w:r w:rsidRPr="00CE4F7F">
        <w:rPr>
          <w:rFonts w:hAnsi="標楷體"/>
        </w:rPr>
        <w:t>收入增加</w:t>
      </w:r>
    </w:p>
    <w:p w:rsidR="006E2F31" w:rsidRPr="000110B2" w:rsidRDefault="006E2F31" w:rsidP="00DC014F">
      <w:pPr>
        <w:pStyle w:val="32"/>
        <w:tabs>
          <w:tab w:val="left" w:pos="1701"/>
        </w:tabs>
        <w:spacing w:line="480" w:lineRule="exact"/>
        <w:ind w:leftChars="500" w:left="1701" w:firstLineChars="184" w:firstLine="626"/>
        <w:rPr>
          <w:rFonts w:hAnsi="標楷體"/>
          <w:color w:val="000000" w:themeColor="text1"/>
        </w:rPr>
      </w:pPr>
      <w:r w:rsidRPr="00CE4F7F">
        <w:rPr>
          <w:rFonts w:hAnsi="標楷體"/>
        </w:rPr>
        <w:t>依據100年1月本保險納保人數估算，國民</w:t>
      </w:r>
      <w:r w:rsidRPr="00CE4F7F">
        <w:rPr>
          <w:rFonts w:hAnsi="標楷體"/>
        </w:rPr>
        <w:lastRenderedPageBreak/>
        <w:t>年金保險費率由6.5</w:t>
      </w:r>
      <w:r w:rsidR="000738B4" w:rsidRPr="00CE4F7F">
        <w:rPr>
          <w:rFonts w:hAnsi="標楷體"/>
        </w:rPr>
        <w:t>%</w:t>
      </w:r>
      <w:r w:rsidRPr="00CE4F7F">
        <w:rPr>
          <w:rFonts w:hAnsi="標楷體"/>
        </w:rPr>
        <w:t>調整</w:t>
      </w:r>
      <w:r w:rsidR="00A426E9" w:rsidRPr="00CE4F7F">
        <w:rPr>
          <w:rFonts w:hAnsi="標楷體" w:hint="eastAsia"/>
        </w:rPr>
        <w:t>為</w:t>
      </w:r>
      <w:r w:rsidRPr="00CE4F7F">
        <w:rPr>
          <w:rFonts w:hAnsi="標楷體"/>
        </w:rPr>
        <w:t>7</w:t>
      </w:r>
      <w:r w:rsidR="000738B4" w:rsidRPr="00CE4F7F">
        <w:rPr>
          <w:rFonts w:hAnsi="標楷體"/>
        </w:rPr>
        <w:t>%</w:t>
      </w:r>
      <w:r w:rsidRPr="00CE4F7F">
        <w:rPr>
          <w:rFonts w:hAnsi="標楷體"/>
        </w:rPr>
        <w:t>，以全部被保險人</w:t>
      </w:r>
      <w:r w:rsidR="000738B4" w:rsidRPr="00CE4F7F">
        <w:rPr>
          <w:rFonts w:hAnsi="標楷體" w:hint="eastAsia"/>
        </w:rPr>
        <w:t>(繳費率100%)</w:t>
      </w:r>
      <w:r w:rsidRPr="00CE4F7F">
        <w:rPr>
          <w:rFonts w:hAnsi="標楷體"/>
        </w:rPr>
        <w:t>計算，本保險基金每年增加</w:t>
      </w:r>
      <w:r w:rsidR="000738B4" w:rsidRPr="00CE4F7F">
        <w:rPr>
          <w:rFonts w:hAnsi="標楷體"/>
        </w:rPr>
        <w:t>收</w:t>
      </w:r>
      <w:r w:rsidR="000738B4" w:rsidRPr="000110B2">
        <w:rPr>
          <w:rFonts w:hAnsi="標楷體"/>
          <w:color w:val="000000" w:themeColor="text1"/>
        </w:rPr>
        <w:t>入</w:t>
      </w:r>
      <w:r w:rsidRPr="000110B2">
        <w:rPr>
          <w:rFonts w:hAnsi="標楷體"/>
          <w:color w:val="000000" w:themeColor="text1"/>
        </w:rPr>
        <w:t>40.39億元，繳費率</w:t>
      </w:r>
      <w:r w:rsidR="000738B4" w:rsidRPr="000110B2">
        <w:rPr>
          <w:rFonts w:hAnsi="標楷體" w:hint="eastAsia"/>
          <w:color w:val="000000" w:themeColor="text1"/>
        </w:rPr>
        <w:t>如以</w:t>
      </w:r>
      <w:r w:rsidRPr="000110B2">
        <w:rPr>
          <w:rFonts w:hAnsi="標楷體"/>
          <w:color w:val="000000" w:themeColor="text1"/>
        </w:rPr>
        <w:t>60</w:t>
      </w:r>
      <w:r w:rsidR="000738B4" w:rsidRPr="000110B2">
        <w:rPr>
          <w:rFonts w:hAnsi="標楷體"/>
          <w:color w:val="000000" w:themeColor="text1"/>
        </w:rPr>
        <w:t>%</w:t>
      </w:r>
      <w:r w:rsidRPr="000110B2">
        <w:rPr>
          <w:rFonts w:hAnsi="標楷體"/>
          <w:color w:val="000000" w:themeColor="text1"/>
        </w:rPr>
        <w:t>計算，</w:t>
      </w:r>
      <w:r w:rsidR="000738B4" w:rsidRPr="000110B2">
        <w:rPr>
          <w:rFonts w:hAnsi="標楷體" w:hint="eastAsia"/>
          <w:color w:val="000000" w:themeColor="text1"/>
        </w:rPr>
        <w:t>則</w:t>
      </w:r>
      <w:r w:rsidRPr="000110B2">
        <w:rPr>
          <w:rFonts w:hAnsi="標楷體"/>
          <w:color w:val="000000" w:themeColor="text1"/>
        </w:rPr>
        <w:t>增加24.23億元。另因</w:t>
      </w:r>
      <w:r w:rsidR="000738B4" w:rsidRPr="000110B2">
        <w:rPr>
          <w:rFonts w:hAnsi="標楷體"/>
          <w:color w:val="000000" w:themeColor="text1"/>
        </w:rPr>
        <w:t>保險給付</w:t>
      </w:r>
      <w:r w:rsidR="000738B4" w:rsidRPr="000110B2">
        <w:rPr>
          <w:rFonts w:hAnsi="標楷體" w:hint="eastAsia"/>
          <w:color w:val="000000" w:themeColor="text1"/>
        </w:rPr>
        <w:t>未</w:t>
      </w:r>
      <w:r w:rsidRPr="000110B2">
        <w:rPr>
          <w:rFonts w:hAnsi="標楷體"/>
          <w:color w:val="000000" w:themeColor="text1"/>
        </w:rPr>
        <w:t>調整，故保險給付並未增加。</w:t>
      </w:r>
    </w:p>
    <w:p w:rsidR="006E2F31" w:rsidRPr="000110B2" w:rsidRDefault="006E2F31" w:rsidP="00DC014F">
      <w:pPr>
        <w:pStyle w:val="5"/>
        <w:spacing w:line="480" w:lineRule="exact"/>
        <w:ind w:left="1701" w:hanging="708"/>
        <w:rPr>
          <w:rFonts w:hAnsi="標楷體"/>
          <w:color w:val="000000" w:themeColor="text1"/>
        </w:rPr>
      </w:pPr>
      <w:r w:rsidRPr="000110B2">
        <w:rPr>
          <w:rFonts w:hAnsi="標楷體"/>
          <w:color w:val="000000" w:themeColor="text1"/>
        </w:rPr>
        <w:t>本保險基金餘額不足支應保險給付之年限往後遞延</w:t>
      </w:r>
    </w:p>
    <w:p w:rsidR="006E2F31" w:rsidRPr="000110B2" w:rsidRDefault="006E2F31" w:rsidP="00DC014F">
      <w:pPr>
        <w:pStyle w:val="32"/>
        <w:tabs>
          <w:tab w:val="left" w:pos="1134"/>
        </w:tabs>
        <w:spacing w:line="480" w:lineRule="exact"/>
        <w:ind w:leftChars="500" w:left="1701" w:firstLineChars="184" w:firstLine="626"/>
        <w:rPr>
          <w:rFonts w:hAnsi="標楷體"/>
          <w:color w:val="000000" w:themeColor="text1"/>
        </w:rPr>
      </w:pPr>
      <w:r w:rsidRPr="000110B2">
        <w:rPr>
          <w:rFonts w:hAnsi="標楷體"/>
          <w:color w:val="000000" w:themeColor="text1"/>
        </w:rPr>
        <w:t>依據勞保局委託辦理之精算結果，在費率維持6.5</w:t>
      </w:r>
      <w:r w:rsidR="000738B4" w:rsidRPr="000110B2">
        <w:rPr>
          <w:rFonts w:hAnsi="標楷體"/>
          <w:color w:val="000000" w:themeColor="text1"/>
        </w:rPr>
        <w:t>%</w:t>
      </w:r>
      <w:r w:rsidRPr="000110B2">
        <w:rPr>
          <w:rFonts w:hAnsi="標楷體"/>
          <w:color w:val="000000" w:themeColor="text1"/>
        </w:rPr>
        <w:t>，且政府相對提撥應負擔保險費（即依實際繳費人數計算應負擔保險費）時，本保險基金</w:t>
      </w:r>
      <w:r w:rsidR="0019355B" w:rsidRPr="000110B2">
        <w:rPr>
          <w:rFonts w:hAnsi="標楷體"/>
          <w:color w:val="000000" w:themeColor="text1"/>
        </w:rPr>
        <w:t>不足以支應當年度給付之</w:t>
      </w:r>
      <w:r w:rsidR="0019355B" w:rsidRPr="000110B2">
        <w:rPr>
          <w:rFonts w:hAnsi="標楷體" w:hint="eastAsia"/>
          <w:color w:val="000000" w:themeColor="text1"/>
        </w:rPr>
        <w:t>時間</w:t>
      </w:r>
      <w:r w:rsidRPr="000110B2">
        <w:rPr>
          <w:rFonts w:hAnsi="標楷體"/>
          <w:color w:val="000000" w:themeColor="text1"/>
        </w:rPr>
        <w:t>將於132年出現</w:t>
      </w:r>
      <w:r w:rsidR="0019355B" w:rsidRPr="000110B2">
        <w:rPr>
          <w:rFonts w:hAnsi="標楷體" w:hint="eastAsia"/>
          <w:color w:val="000000" w:themeColor="text1"/>
        </w:rPr>
        <w:t>，</w:t>
      </w:r>
      <w:r w:rsidRPr="000110B2">
        <w:rPr>
          <w:rFonts w:hAnsi="標楷體"/>
          <w:color w:val="000000" w:themeColor="text1"/>
        </w:rPr>
        <w:t>如保險費率自100年4月1日調整為7</w:t>
      </w:r>
      <w:r w:rsidR="000738B4" w:rsidRPr="000110B2">
        <w:rPr>
          <w:rFonts w:hAnsi="標楷體"/>
          <w:color w:val="000000" w:themeColor="text1"/>
        </w:rPr>
        <w:t>%</w:t>
      </w:r>
      <w:r w:rsidRPr="000110B2">
        <w:rPr>
          <w:rFonts w:hAnsi="標楷體"/>
          <w:color w:val="000000" w:themeColor="text1"/>
        </w:rPr>
        <w:t>且不再調整，則預估至132年止</w:t>
      </w:r>
      <w:r w:rsidR="0019355B" w:rsidRPr="000110B2">
        <w:rPr>
          <w:rFonts w:hAnsi="標楷體" w:hint="eastAsia"/>
          <w:color w:val="000000" w:themeColor="text1"/>
        </w:rPr>
        <w:t>，</w:t>
      </w:r>
      <w:r w:rsidRPr="000110B2">
        <w:rPr>
          <w:rFonts w:hAnsi="標楷體"/>
          <w:color w:val="000000" w:themeColor="text1"/>
        </w:rPr>
        <w:t>本保險基金將增加</w:t>
      </w:r>
      <w:r w:rsidR="0019355B" w:rsidRPr="000110B2">
        <w:rPr>
          <w:rFonts w:hAnsi="標楷體"/>
          <w:color w:val="000000" w:themeColor="text1"/>
        </w:rPr>
        <w:t>保險費收入</w:t>
      </w:r>
      <w:r w:rsidRPr="000110B2">
        <w:rPr>
          <w:rFonts w:hAnsi="標楷體"/>
          <w:color w:val="000000" w:themeColor="text1"/>
        </w:rPr>
        <w:t>793.57億元，如以收益率3</w:t>
      </w:r>
      <w:r w:rsidR="000738B4" w:rsidRPr="000110B2">
        <w:rPr>
          <w:rFonts w:hAnsi="標楷體"/>
          <w:color w:val="000000" w:themeColor="text1"/>
        </w:rPr>
        <w:t>%</w:t>
      </w:r>
      <w:r w:rsidRPr="000110B2">
        <w:rPr>
          <w:rFonts w:hAnsi="標楷體"/>
          <w:color w:val="000000" w:themeColor="text1"/>
        </w:rPr>
        <w:t>計算，至132年止總計本保險基金累計增加1,318.99億元，可使本保險基金不足以支應保險給付之年限往後遞延2年，於134年始出現不足以支應當年度給付之情形，詳表</w:t>
      </w:r>
      <w:r w:rsidR="0019355B" w:rsidRPr="000110B2">
        <w:rPr>
          <w:rFonts w:hAnsi="標楷體" w:hint="eastAsia"/>
          <w:color w:val="000000" w:themeColor="text1"/>
        </w:rPr>
        <w:t>6-1-1</w:t>
      </w:r>
      <w:r w:rsidRPr="000110B2">
        <w:rPr>
          <w:rFonts w:hAnsi="標楷體"/>
          <w:color w:val="000000" w:themeColor="text1"/>
        </w:rPr>
        <w:t>。</w:t>
      </w:r>
    </w:p>
    <w:p w:rsidR="00D2441F" w:rsidRPr="000110B2" w:rsidRDefault="00D2441F" w:rsidP="00DC014F">
      <w:pPr>
        <w:pStyle w:val="3"/>
        <w:ind w:left="1134"/>
        <w:rPr>
          <w:rFonts w:hAnsi="標楷體"/>
          <w:color w:val="000000" w:themeColor="text1"/>
        </w:rPr>
      </w:pPr>
      <w:r w:rsidRPr="000110B2">
        <w:rPr>
          <w:rFonts w:hAnsi="標楷體"/>
          <w:color w:val="000000" w:themeColor="text1"/>
        </w:rPr>
        <w:t>本保險基金之運用績效</w:t>
      </w:r>
    </w:p>
    <w:p w:rsidR="00D2441F" w:rsidRPr="000110B2" w:rsidRDefault="00D2441F" w:rsidP="000110B2">
      <w:pPr>
        <w:pStyle w:val="21"/>
        <w:spacing w:line="480" w:lineRule="exact"/>
        <w:ind w:leftChars="333" w:left="1133" w:firstLineChars="185" w:firstLine="629"/>
        <w:rPr>
          <w:rFonts w:hAnsi="標楷體"/>
          <w:color w:val="000000" w:themeColor="text1"/>
        </w:rPr>
      </w:pPr>
      <w:r w:rsidRPr="000110B2">
        <w:rPr>
          <w:rFonts w:hAnsi="標楷體"/>
          <w:color w:val="000000" w:themeColor="text1"/>
        </w:rPr>
        <w:t>有關本保險基金之各年度運用績效情形，據</w:t>
      </w:r>
      <w:r w:rsidR="0091394B" w:rsidRPr="000110B2">
        <w:rPr>
          <w:rFonts w:hAnsi="標楷體"/>
          <w:color w:val="000000" w:themeColor="text1"/>
        </w:rPr>
        <w:t>審計部</w:t>
      </w:r>
      <w:r w:rsidR="0091394B" w:rsidRPr="000110B2">
        <w:rPr>
          <w:rFonts w:hAnsi="標楷體" w:hint="eastAsia"/>
          <w:color w:val="000000" w:themeColor="text1"/>
        </w:rPr>
        <w:t>、</w:t>
      </w:r>
      <w:r w:rsidRPr="000110B2">
        <w:rPr>
          <w:rFonts w:hAnsi="標楷體"/>
          <w:color w:val="000000" w:themeColor="text1"/>
        </w:rPr>
        <w:t>內政部、勞工保險局分別說明略以：</w:t>
      </w:r>
    </w:p>
    <w:p w:rsidR="00D2441F" w:rsidRPr="000110B2" w:rsidRDefault="00D2441F" w:rsidP="00DC014F">
      <w:pPr>
        <w:pStyle w:val="4"/>
        <w:tabs>
          <w:tab w:val="left" w:pos="1985"/>
        </w:tabs>
        <w:ind w:left="1418"/>
        <w:rPr>
          <w:rFonts w:hAnsi="標楷體"/>
          <w:color w:val="000000" w:themeColor="text1"/>
        </w:rPr>
      </w:pPr>
      <w:r w:rsidRPr="000110B2">
        <w:rPr>
          <w:rFonts w:hAnsi="標楷體"/>
          <w:color w:val="000000" w:themeColor="text1"/>
        </w:rPr>
        <w:t>本保險基金98年度投資收益</w:t>
      </w:r>
    </w:p>
    <w:p w:rsidR="00D2441F" w:rsidRPr="000110B2" w:rsidRDefault="00D2441F" w:rsidP="00DC014F">
      <w:pPr>
        <w:pStyle w:val="5"/>
        <w:spacing w:line="480" w:lineRule="exact"/>
        <w:ind w:left="1701" w:hanging="708"/>
        <w:rPr>
          <w:rFonts w:hAnsi="標楷體"/>
          <w:color w:val="000000" w:themeColor="text1"/>
        </w:rPr>
      </w:pPr>
      <w:r w:rsidRPr="000110B2">
        <w:rPr>
          <w:rFonts w:hAnsi="標楷體"/>
          <w:color w:val="000000" w:themeColor="text1"/>
        </w:rPr>
        <w:t>據審計部98年度中央政府總決算審核報告略以：「基金投資收益金額約8</w:t>
      </w:r>
      <w:r w:rsidR="0093792E" w:rsidRPr="000110B2">
        <w:rPr>
          <w:rFonts w:hAnsi="標楷體" w:hint="eastAsia"/>
          <w:color w:val="000000" w:themeColor="text1"/>
        </w:rPr>
        <w:t>.11</w:t>
      </w:r>
      <w:r w:rsidRPr="000110B2">
        <w:rPr>
          <w:rFonts w:hAnsi="標楷體"/>
          <w:color w:val="000000" w:themeColor="text1"/>
        </w:rPr>
        <w:t>億餘元，年收益率僅1.52</w:t>
      </w:r>
      <w:r w:rsidR="000738B4" w:rsidRPr="000110B2">
        <w:rPr>
          <w:rFonts w:hAnsi="標楷體"/>
          <w:color w:val="000000" w:themeColor="text1"/>
        </w:rPr>
        <w:t>%</w:t>
      </w:r>
      <w:r w:rsidRPr="000110B2">
        <w:rPr>
          <w:rFonts w:hAnsi="標楷體"/>
          <w:color w:val="000000" w:themeColor="text1"/>
        </w:rPr>
        <w:t>，未達預定收益率1.86</w:t>
      </w:r>
      <w:r w:rsidR="000738B4" w:rsidRPr="000110B2">
        <w:rPr>
          <w:rFonts w:hAnsi="標楷體"/>
          <w:color w:val="000000" w:themeColor="text1"/>
        </w:rPr>
        <w:t>%</w:t>
      </w:r>
      <w:r w:rsidRPr="000110B2">
        <w:rPr>
          <w:rFonts w:hAnsi="標楷體"/>
          <w:color w:val="000000" w:themeColor="text1"/>
        </w:rPr>
        <w:t>，投資效益仍未盡理想，且較</w:t>
      </w:r>
      <w:r w:rsidR="000F044B" w:rsidRPr="000110B2">
        <w:rPr>
          <w:rFonts w:hAnsi="標楷體"/>
          <w:color w:val="000000" w:themeColor="text1"/>
        </w:rPr>
        <w:t>…</w:t>
      </w:r>
      <w:r w:rsidRPr="000110B2">
        <w:rPr>
          <w:rFonts w:hAnsi="標楷體"/>
          <w:color w:val="000000" w:themeColor="text1"/>
        </w:rPr>
        <w:t>新、舊制勞工退休基金及勞保基金等投資收益為低。」</w:t>
      </w:r>
    </w:p>
    <w:p w:rsidR="0093792E" w:rsidRPr="000110B2" w:rsidRDefault="00D2441F" w:rsidP="00DC014F">
      <w:pPr>
        <w:pStyle w:val="5"/>
        <w:spacing w:line="480" w:lineRule="exact"/>
        <w:ind w:left="1701" w:hanging="708"/>
        <w:rPr>
          <w:rFonts w:hAnsi="標楷體"/>
          <w:color w:val="000000" w:themeColor="text1"/>
        </w:rPr>
      </w:pPr>
      <w:r w:rsidRPr="000110B2">
        <w:rPr>
          <w:rFonts w:hAnsi="標楷體"/>
          <w:color w:val="000000" w:themeColor="text1"/>
        </w:rPr>
        <w:t>復據內政部說明略以：有關國民年金保險基金98</w:t>
      </w:r>
      <w:r w:rsidRPr="000110B2">
        <w:rPr>
          <w:rFonts w:hAnsi="標楷體"/>
          <w:color w:val="000000" w:themeColor="text1"/>
        </w:rPr>
        <w:lastRenderedPageBreak/>
        <w:t>年度整體投資年化收益率1.52</w:t>
      </w:r>
      <w:r w:rsidR="000738B4" w:rsidRPr="000110B2">
        <w:rPr>
          <w:rFonts w:hAnsi="標楷體"/>
          <w:color w:val="000000" w:themeColor="text1"/>
        </w:rPr>
        <w:t>%</w:t>
      </w:r>
      <w:r w:rsidRPr="000110B2">
        <w:rPr>
          <w:rFonts w:hAnsi="標楷體"/>
          <w:color w:val="000000" w:themeColor="text1"/>
        </w:rPr>
        <w:t>，未達預定收益率1.861</w:t>
      </w:r>
      <w:r w:rsidR="000738B4" w:rsidRPr="000110B2">
        <w:rPr>
          <w:rFonts w:hAnsi="標楷體"/>
          <w:color w:val="000000" w:themeColor="text1"/>
        </w:rPr>
        <w:t>%</w:t>
      </w:r>
      <w:r w:rsidRPr="000110B2">
        <w:rPr>
          <w:rFonts w:hAnsi="標楷體"/>
          <w:color w:val="000000" w:themeColor="text1"/>
        </w:rPr>
        <w:t>，分析原因如下：</w:t>
      </w:r>
    </w:p>
    <w:p w:rsidR="0093792E" w:rsidRPr="000110B2" w:rsidRDefault="00D2441F" w:rsidP="0093792E">
      <w:pPr>
        <w:pStyle w:val="6"/>
        <w:rPr>
          <w:rFonts w:hAnsi="標楷體"/>
          <w:color w:val="000000" w:themeColor="text1"/>
        </w:rPr>
      </w:pPr>
      <w:r w:rsidRPr="000110B2">
        <w:rPr>
          <w:rFonts w:hAnsi="標楷體"/>
          <w:color w:val="000000" w:themeColor="text1"/>
        </w:rPr>
        <w:t>有關該基金管理，為考量基金投資之流動性、安全性及穩定性，98年度各項資產平均配置比率，短期性資產（如銀行存款及短期票券）比率達97.12</w:t>
      </w:r>
      <w:r w:rsidR="000738B4" w:rsidRPr="000110B2">
        <w:rPr>
          <w:rFonts w:hAnsi="標楷體"/>
          <w:color w:val="000000" w:themeColor="text1"/>
        </w:rPr>
        <w:t>%</w:t>
      </w:r>
      <w:r w:rsidRPr="000110B2">
        <w:rPr>
          <w:rFonts w:hAnsi="標楷體"/>
          <w:color w:val="000000" w:themeColor="text1"/>
        </w:rPr>
        <w:t>，而長期性資產（如股票、債券等）比率僅2.88</w:t>
      </w:r>
      <w:r w:rsidR="000738B4" w:rsidRPr="000110B2">
        <w:rPr>
          <w:rFonts w:hAnsi="標楷體"/>
          <w:color w:val="000000" w:themeColor="text1"/>
        </w:rPr>
        <w:t>%</w:t>
      </w:r>
      <w:r w:rsidRPr="000110B2">
        <w:rPr>
          <w:rFonts w:hAnsi="標楷體"/>
          <w:color w:val="000000" w:themeColor="text1"/>
        </w:rPr>
        <w:t>。因短期性資產之銀行存款配置比例較高且銀行存款之年化收益率僅1.20</w:t>
      </w:r>
      <w:r w:rsidR="000738B4" w:rsidRPr="000110B2">
        <w:rPr>
          <w:rFonts w:hAnsi="標楷體"/>
          <w:color w:val="000000" w:themeColor="text1"/>
        </w:rPr>
        <w:t>%</w:t>
      </w:r>
      <w:r w:rsidRPr="000110B2">
        <w:rPr>
          <w:rFonts w:hAnsi="標楷體"/>
          <w:color w:val="000000" w:themeColor="text1"/>
        </w:rPr>
        <w:t>，致影響基金整體收益率。</w:t>
      </w:r>
    </w:p>
    <w:p w:rsidR="00D2441F" w:rsidRPr="000110B2" w:rsidRDefault="00D2441F" w:rsidP="0093792E">
      <w:pPr>
        <w:pStyle w:val="6"/>
        <w:rPr>
          <w:rFonts w:hAnsi="標楷體"/>
          <w:color w:val="000000" w:themeColor="text1"/>
        </w:rPr>
      </w:pPr>
      <w:r w:rsidRPr="000110B2">
        <w:rPr>
          <w:rFonts w:hAnsi="標楷體"/>
          <w:color w:val="000000" w:themeColor="text1"/>
        </w:rPr>
        <w:t>98年年底新</w:t>
      </w:r>
      <w:r w:rsidR="0025454F">
        <w:rPr>
          <w:rFonts w:hAnsi="標楷體"/>
          <w:color w:val="000000" w:themeColor="text1"/>
        </w:rPr>
        <w:t>臺</w:t>
      </w:r>
      <w:r w:rsidRPr="000110B2">
        <w:rPr>
          <w:rFonts w:hAnsi="標楷體"/>
          <w:color w:val="000000" w:themeColor="text1"/>
        </w:rPr>
        <w:t>幣呈升值趨勢，以致該基金之外幣資產（外幣存款及國外債券）出現匯兌損失，亦影響該基金收益。</w:t>
      </w:r>
    </w:p>
    <w:p w:rsidR="00D2441F" w:rsidRPr="000110B2" w:rsidRDefault="00D2441F" w:rsidP="00DC014F">
      <w:pPr>
        <w:pStyle w:val="4"/>
        <w:tabs>
          <w:tab w:val="left" w:pos="1985"/>
        </w:tabs>
        <w:ind w:left="1418"/>
        <w:rPr>
          <w:rFonts w:hAnsi="標楷體"/>
          <w:color w:val="000000" w:themeColor="text1"/>
        </w:rPr>
      </w:pPr>
      <w:r w:rsidRPr="000110B2">
        <w:rPr>
          <w:rFonts w:hAnsi="標楷體"/>
          <w:color w:val="000000" w:themeColor="text1"/>
        </w:rPr>
        <w:t>本保險基金99年度投資收益</w:t>
      </w:r>
    </w:p>
    <w:p w:rsidR="00D2441F" w:rsidRPr="000110B2" w:rsidRDefault="00D2441F" w:rsidP="000110B2">
      <w:pPr>
        <w:pStyle w:val="42"/>
        <w:spacing w:line="480" w:lineRule="exact"/>
        <w:ind w:leftChars="417" w:left="1418" w:firstLineChars="199" w:firstLine="677"/>
        <w:rPr>
          <w:rFonts w:hAnsi="標楷體"/>
          <w:color w:val="000000" w:themeColor="text1"/>
        </w:rPr>
      </w:pPr>
      <w:r w:rsidRPr="000110B2">
        <w:rPr>
          <w:rFonts w:hAnsi="標楷體"/>
          <w:color w:val="000000" w:themeColor="text1"/>
        </w:rPr>
        <w:t>再據勞工保險局提供之資料顯示：有關國民年金保險基金99年度整體投資年化收益率3.74</w:t>
      </w:r>
      <w:r w:rsidR="000738B4" w:rsidRPr="000110B2">
        <w:rPr>
          <w:rFonts w:hAnsi="標楷體"/>
          <w:color w:val="000000" w:themeColor="text1"/>
        </w:rPr>
        <w:t>%</w:t>
      </w:r>
      <w:r w:rsidRPr="000110B2">
        <w:rPr>
          <w:rFonts w:hAnsi="標楷體"/>
          <w:color w:val="000000" w:themeColor="text1"/>
        </w:rPr>
        <w:t>，已</w:t>
      </w:r>
      <w:r w:rsidR="0091394B" w:rsidRPr="000110B2">
        <w:rPr>
          <w:rFonts w:hAnsi="標楷體" w:hint="eastAsia"/>
          <w:color w:val="000000" w:themeColor="text1"/>
        </w:rPr>
        <w:t>超過</w:t>
      </w:r>
      <w:r w:rsidRPr="000110B2">
        <w:rPr>
          <w:rFonts w:hAnsi="標楷體"/>
          <w:color w:val="000000" w:themeColor="text1"/>
        </w:rPr>
        <w:t>預定收益率2.132</w:t>
      </w:r>
      <w:r w:rsidR="000738B4" w:rsidRPr="000110B2">
        <w:rPr>
          <w:rFonts w:hAnsi="標楷體"/>
          <w:color w:val="000000" w:themeColor="text1"/>
        </w:rPr>
        <w:t>%</w:t>
      </w:r>
      <w:r w:rsidRPr="000110B2">
        <w:rPr>
          <w:rFonts w:hAnsi="標楷體"/>
          <w:color w:val="000000" w:themeColor="text1"/>
        </w:rPr>
        <w:t>，已較97、98年度改善，未較新、舊制勞工退休基金以及</w:t>
      </w:r>
      <w:r w:rsidR="001C1B35" w:rsidRPr="000110B2">
        <w:rPr>
          <w:rFonts w:hAnsi="標楷體" w:hint="eastAsia"/>
          <w:color w:val="000000" w:themeColor="text1"/>
        </w:rPr>
        <w:t>公</w:t>
      </w:r>
      <w:r w:rsidRPr="000110B2">
        <w:rPr>
          <w:rFonts w:hAnsi="標楷體"/>
          <w:color w:val="000000" w:themeColor="text1"/>
        </w:rPr>
        <w:t>教退撫基金等投資收益為低</w:t>
      </w:r>
      <w:r w:rsidR="001C1B35" w:rsidRPr="000110B2">
        <w:rPr>
          <w:rFonts w:hAnsi="標楷體"/>
          <w:color w:val="000000" w:themeColor="text1"/>
        </w:rPr>
        <w:t>，</w:t>
      </w:r>
      <w:r w:rsidRPr="000110B2">
        <w:rPr>
          <w:rFonts w:hAnsi="標楷體"/>
          <w:color w:val="000000" w:themeColor="text1"/>
        </w:rPr>
        <w:t>詳表</w:t>
      </w:r>
      <w:r w:rsidR="0091394B" w:rsidRPr="000110B2">
        <w:rPr>
          <w:rFonts w:hAnsi="標楷體" w:hint="eastAsia"/>
          <w:color w:val="000000" w:themeColor="text1"/>
        </w:rPr>
        <w:t>6-</w:t>
      </w:r>
      <w:r w:rsidR="003436DF" w:rsidRPr="000110B2">
        <w:rPr>
          <w:rFonts w:hAnsi="標楷體" w:hint="eastAsia"/>
          <w:color w:val="000000" w:themeColor="text1"/>
        </w:rPr>
        <w:t>3</w:t>
      </w:r>
      <w:r w:rsidRPr="000110B2">
        <w:rPr>
          <w:rFonts w:hAnsi="標楷體"/>
          <w:color w:val="000000" w:themeColor="text1"/>
        </w:rPr>
        <w:t>、表B</w:t>
      </w:r>
      <w:r w:rsidR="0091394B" w:rsidRPr="000110B2">
        <w:rPr>
          <w:rFonts w:hAnsi="標楷體" w:hint="eastAsia"/>
          <w:color w:val="000000" w:themeColor="text1"/>
        </w:rPr>
        <w:t>(</w:t>
      </w:r>
      <w:r w:rsidR="0091394B" w:rsidRPr="000110B2">
        <w:rPr>
          <w:rFonts w:hAnsi="標楷體"/>
          <w:color w:val="000000" w:themeColor="text1"/>
        </w:rPr>
        <w:t>政府各大基金收益情形</w:t>
      </w:r>
      <w:r w:rsidR="0091394B" w:rsidRPr="000110B2">
        <w:rPr>
          <w:rFonts w:hAnsi="標楷體" w:hint="eastAsia"/>
          <w:color w:val="000000" w:themeColor="text1"/>
        </w:rPr>
        <w:t>)</w:t>
      </w:r>
      <w:r w:rsidRPr="000110B2">
        <w:rPr>
          <w:rFonts w:hAnsi="標楷體"/>
          <w:color w:val="000000" w:themeColor="text1"/>
        </w:rPr>
        <w:t>。</w:t>
      </w:r>
      <w:r w:rsidR="00343DC6" w:rsidRPr="000110B2">
        <w:rPr>
          <w:rFonts w:hAnsi="標楷體" w:hint="eastAsia"/>
          <w:color w:val="000000" w:themeColor="text1"/>
        </w:rPr>
        <w:t>又本保險基金之投資屬長期投資，其間某一短期間之短期投資績效</w:t>
      </w:r>
      <w:r w:rsidR="00EC6D6B">
        <w:rPr>
          <w:rFonts w:hAnsi="標楷體" w:hint="eastAsia"/>
          <w:color w:val="000000" w:themeColor="text1"/>
        </w:rPr>
        <w:t>，</w:t>
      </w:r>
      <w:r w:rsidR="00343DC6" w:rsidRPr="000110B2">
        <w:rPr>
          <w:rFonts w:hAnsi="標楷體" w:hint="eastAsia"/>
          <w:color w:val="000000" w:themeColor="text1"/>
        </w:rPr>
        <w:t>似非考核重點。</w:t>
      </w:r>
    </w:p>
    <w:p w:rsidR="00D2441F" w:rsidRPr="000110B2" w:rsidRDefault="00D2441F" w:rsidP="00DC014F">
      <w:pPr>
        <w:pStyle w:val="3"/>
        <w:ind w:left="1134"/>
        <w:rPr>
          <w:rFonts w:hAnsi="標楷體"/>
          <w:color w:val="000000" w:themeColor="text1"/>
        </w:rPr>
      </w:pPr>
      <w:r w:rsidRPr="000110B2">
        <w:rPr>
          <w:rFonts w:hAnsi="標楷體"/>
          <w:color w:val="000000" w:themeColor="text1"/>
        </w:rPr>
        <w:t>本保險基金</w:t>
      </w:r>
      <w:r w:rsidR="009651BB" w:rsidRPr="000110B2">
        <w:rPr>
          <w:rFonts w:hAnsi="標楷體"/>
          <w:color w:val="000000" w:themeColor="text1"/>
        </w:rPr>
        <w:t>是否不足</w:t>
      </w:r>
    </w:p>
    <w:p w:rsidR="000738B4" w:rsidRPr="000110B2" w:rsidRDefault="000738B4" w:rsidP="00DC014F">
      <w:pPr>
        <w:pStyle w:val="4"/>
        <w:tabs>
          <w:tab w:val="left" w:pos="1985"/>
        </w:tabs>
        <w:ind w:left="1418"/>
        <w:rPr>
          <w:rFonts w:hAnsi="標楷體"/>
          <w:color w:val="000000" w:themeColor="text1"/>
        </w:rPr>
      </w:pPr>
      <w:r w:rsidRPr="000110B2">
        <w:rPr>
          <w:rFonts w:hAnsi="標楷體"/>
          <w:color w:val="000000" w:themeColor="text1"/>
        </w:rPr>
        <w:t>有無潛藏負債</w:t>
      </w:r>
      <w:r w:rsidRPr="000110B2">
        <w:rPr>
          <w:rFonts w:hAnsi="標楷體" w:hint="eastAsia"/>
          <w:color w:val="000000" w:themeColor="text1"/>
        </w:rPr>
        <w:t>：</w:t>
      </w:r>
    </w:p>
    <w:p w:rsidR="000738B4" w:rsidRPr="000110B2" w:rsidRDefault="000738B4" w:rsidP="0091394B">
      <w:pPr>
        <w:pStyle w:val="21"/>
        <w:spacing w:line="480" w:lineRule="exact"/>
        <w:ind w:leftChars="417" w:left="1418" w:firstLineChars="208" w:firstLine="708"/>
        <w:rPr>
          <w:rFonts w:hAnsi="標楷體"/>
          <w:color w:val="000000" w:themeColor="text1"/>
        </w:rPr>
      </w:pPr>
      <w:r w:rsidRPr="000110B2">
        <w:rPr>
          <w:rFonts w:hAnsi="標楷體"/>
          <w:color w:val="000000" w:themeColor="text1"/>
        </w:rPr>
        <w:t>有關本保險施行迄今之歷年基金之提存及有無潛藏負債，據內政部說明略以，依據勞保局委外辦理之「國民年金保險費率精算及財務評估研究報告」顯示，國民年金開辦迄今，各年度潛藏負債及提存比率詳</w:t>
      </w:r>
      <w:r w:rsidR="003436DF" w:rsidRPr="000110B2">
        <w:rPr>
          <w:rFonts w:hAnsi="標楷體"/>
          <w:color w:val="000000" w:themeColor="text1"/>
        </w:rPr>
        <w:t>如表</w:t>
      </w:r>
      <w:r w:rsidR="003436DF" w:rsidRPr="000110B2">
        <w:rPr>
          <w:rFonts w:hAnsi="標楷體" w:hint="eastAsia"/>
          <w:color w:val="000000" w:themeColor="text1"/>
        </w:rPr>
        <w:t>6-4</w:t>
      </w:r>
      <w:r w:rsidR="003436DF" w:rsidRPr="000110B2">
        <w:rPr>
          <w:rFonts w:hAnsi="標楷體"/>
          <w:color w:val="000000" w:themeColor="text1"/>
        </w:rPr>
        <w:t>。</w:t>
      </w:r>
    </w:p>
    <w:p w:rsidR="000738B4" w:rsidRPr="000110B2" w:rsidRDefault="000738B4" w:rsidP="00DC014F">
      <w:pPr>
        <w:pStyle w:val="5"/>
        <w:spacing w:line="480" w:lineRule="exact"/>
        <w:ind w:left="1701" w:hanging="708"/>
        <w:rPr>
          <w:rFonts w:hAnsi="標楷體"/>
          <w:color w:val="000000" w:themeColor="text1"/>
        </w:rPr>
      </w:pPr>
      <w:r w:rsidRPr="000110B2">
        <w:rPr>
          <w:rFonts w:hAnsi="標楷體"/>
          <w:color w:val="000000" w:themeColor="text1"/>
        </w:rPr>
        <w:t>潛藏負債係包含現行已領取給付人員及現行被保險人之未來給付現值</w:t>
      </w:r>
      <w:r w:rsidRPr="000110B2">
        <w:rPr>
          <w:rFonts w:hAnsi="標楷體" w:hint="eastAsia"/>
          <w:color w:val="000000" w:themeColor="text1"/>
        </w:rPr>
        <w:t>。</w:t>
      </w:r>
      <w:r w:rsidRPr="000110B2">
        <w:rPr>
          <w:rFonts w:hAnsi="標楷體"/>
          <w:color w:val="000000" w:themeColor="text1"/>
        </w:rPr>
        <w:t>潛藏負債隨著曾經納保及</w:t>
      </w:r>
      <w:r w:rsidRPr="000110B2">
        <w:rPr>
          <w:rFonts w:hAnsi="標楷體"/>
          <w:color w:val="000000" w:themeColor="text1"/>
        </w:rPr>
        <w:lastRenderedPageBreak/>
        <w:t>現行納保被保險人人數、保險年資之增加，及給付人數逐年增加</w:t>
      </w:r>
      <w:r w:rsidRPr="000110B2">
        <w:rPr>
          <w:rFonts w:hAnsi="標楷體" w:hint="eastAsia"/>
          <w:color w:val="000000" w:themeColor="text1"/>
        </w:rPr>
        <w:t>而</w:t>
      </w:r>
      <w:r w:rsidRPr="000110B2">
        <w:rPr>
          <w:rFonts w:hAnsi="標楷體"/>
          <w:color w:val="000000" w:themeColor="text1"/>
        </w:rPr>
        <w:t>增加。</w:t>
      </w:r>
    </w:p>
    <w:p w:rsidR="0091394B" w:rsidRPr="000110B2" w:rsidRDefault="000738B4" w:rsidP="00DC014F">
      <w:pPr>
        <w:pStyle w:val="5"/>
        <w:spacing w:line="480" w:lineRule="exact"/>
        <w:ind w:left="1701" w:hanging="708"/>
        <w:rPr>
          <w:rFonts w:hAnsi="標楷體"/>
          <w:color w:val="000000" w:themeColor="text1"/>
        </w:rPr>
      </w:pPr>
      <w:r w:rsidRPr="000110B2">
        <w:rPr>
          <w:rFonts w:hAnsi="標楷體"/>
          <w:color w:val="000000" w:themeColor="text1"/>
        </w:rPr>
        <w:t>國民年金保險基金截至100年9月</w:t>
      </w:r>
      <w:r w:rsidR="00EC6D6B">
        <w:rPr>
          <w:rFonts w:hAnsi="標楷體"/>
          <w:color w:val="000000" w:themeColor="text1"/>
        </w:rPr>
        <w:t>，</w:t>
      </w:r>
      <w:r w:rsidRPr="000110B2">
        <w:rPr>
          <w:rFonts w:hAnsi="標楷體"/>
          <w:color w:val="000000" w:themeColor="text1"/>
        </w:rPr>
        <w:t>每月實收保險費收入約28.02億元，每月保險給付支出約1.99億元，故收入遠大於支出，基金財務堪稱健全。</w:t>
      </w:r>
    </w:p>
    <w:p w:rsidR="000738B4" w:rsidRPr="000110B2" w:rsidRDefault="000738B4" w:rsidP="00DC014F">
      <w:pPr>
        <w:pStyle w:val="5"/>
        <w:spacing w:line="480" w:lineRule="exact"/>
        <w:ind w:left="1701" w:hanging="708"/>
        <w:rPr>
          <w:rFonts w:hAnsi="標楷體"/>
          <w:color w:val="000000" w:themeColor="text1"/>
        </w:rPr>
      </w:pPr>
      <w:r w:rsidRPr="000110B2">
        <w:rPr>
          <w:rFonts w:hAnsi="標楷體"/>
          <w:color w:val="000000" w:themeColor="text1"/>
        </w:rPr>
        <w:t>國民年金保險基金100年之潛藏負債雖有3,424億餘元，且基金已提存負債比率亦有微幅下降情形，惟該提存比率係在費率維持6.5%及投資報酬率3%的假設下之計算結果；未來該部將依國民</w:t>
      </w:r>
      <w:r w:rsidR="0025454F">
        <w:rPr>
          <w:rFonts w:hAnsi="標楷體" w:hint="eastAsia"/>
          <w:color w:val="000000" w:themeColor="text1"/>
        </w:rPr>
        <w:t>年</w:t>
      </w:r>
      <w:r w:rsidRPr="000110B2">
        <w:rPr>
          <w:rFonts w:hAnsi="標楷體"/>
          <w:color w:val="000000" w:themeColor="text1"/>
        </w:rPr>
        <w:t>金法第10條規定調整費率，且本保險基金99年年化收益率為3.74%，100年預訂年化收益率為3.944%，</w:t>
      </w:r>
      <w:r w:rsidRPr="00CE4F7F">
        <w:rPr>
          <w:rFonts w:hAnsi="標楷體"/>
        </w:rPr>
        <w:t>故未來基金提存負債比率</w:t>
      </w:r>
      <w:r w:rsidR="00EC6D6B" w:rsidRPr="00CE4F7F">
        <w:rPr>
          <w:rStyle w:val="aff"/>
          <w:rFonts w:hAnsi="標楷體"/>
        </w:rPr>
        <w:footnoteReference w:id="1"/>
      </w:r>
      <w:r w:rsidRPr="00CE4F7F">
        <w:rPr>
          <w:rFonts w:hAnsi="標楷體"/>
        </w:rPr>
        <w:t>可望</w:t>
      </w:r>
      <w:r w:rsidRPr="000110B2">
        <w:rPr>
          <w:rFonts w:hAnsi="標楷體"/>
          <w:color w:val="000000" w:themeColor="text1"/>
        </w:rPr>
        <w:t>提高，確保基金財務健全。</w:t>
      </w:r>
    </w:p>
    <w:p w:rsidR="0019355B" w:rsidRPr="000110B2" w:rsidRDefault="0019355B" w:rsidP="00DC014F">
      <w:pPr>
        <w:pStyle w:val="4"/>
        <w:tabs>
          <w:tab w:val="left" w:pos="1985"/>
        </w:tabs>
        <w:ind w:left="1418"/>
        <w:rPr>
          <w:rFonts w:hAnsi="標楷體"/>
          <w:color w:val="000000" w:themeColor="text1"/>
        </w:rPr>
      </w:pPr>
      <w:r w:rsidRPr="000110B2">
        <w:rPr>
          <w:rFonts w:hAnsi="標楷體"/>
          <w:color w:val="000000" w:themeColor="text1"/>
        </w:rPr>
        <w:t>「國民年金保險費率精算及財務評估」</w:t>
      </w:r>
      <w:r w:rsidRPr="000110B2">
        <w:rPr>
          <w:rFonts w:hAnsi="標楷體" w:hint="eastAsia"/>
          <w:color w:val="000000" w:themeColor="text1"/>
        </w:rPr>
        <w:t>(</w:t>
      </w:r>
      <w:r w:rsidRPr="000110B2">
        <w:rPr>
          <w:rFonts w:hAnsi="標楷體"/>
          <w:color w:val="000000" w:themeColor="text1"/>
        </w:rPr>
        <w:t>委託研究</w:t>
      </w:r>
      <w:r w:rsidRPr="000110B2">
        <w:rPr>
          <w:rFonts w:hAnsi="標楷體" w:hint="eastAsia"/>
          <w:color w:val="000000" w:themeColor="text1"/>
        </w:rPr>
        <w:t>)</w:t>
      </w:r>
    </w:p>
    <w:p w:rsidR="0019355B" w:rsidRPr="000110B2" w:rsidRDefault="0019355B" w:rsidP="00DC014F">
      <w:pPr>
        <w:pStyle w:val="21"/>
        <w:spacing w:line="480" w:lineRule="exact"/>
        <w:ind w:leftChars="417" w:left="1418" w:firstLineChars="208" w:firstLine="708"/>
        <w:rPr>
          <w:rFonts w:hAnsi="標楷體"/>
          <w:color w:val="000000" w:themeColor="text1"/>
        </w:rPr>
      </w:pPr>
      <w:r w:rsidRPr="000110B2">
        <w:rPr>
          <w:rFonts w:hAnsi="標楷體"/>
          <w:color w:val="000000" w:themeColor="text1"/>
        </w:rPr>
        <w:t>依勞工保險局</w:t>
      </w:r>
      <w:r w:rsidRPr="000110B2">
        <w:rPr>
          <w:rFonts w:hAnsi="標楷體"/>
          <w:bCs/>
          <w:color w:val="000000" w:themeColor="text1"/>
        </w:rPr>
        <w:t>98年9月委託國立政治大學</w:t>
      </w:r>
      <w:r w:rsidRPr="000110B2">
        <w:rPr>
          <w:rFonts w:hAnsi="標楷體"/>
          <w:color w:val="000000" w:themeColor="text1"/>
        </w:rPr>
        <w:t>就「國民年金保險費率精算及財務評估」委託研究之結論及後續研究建議略以：</w:t>
      </w:r>
    </w:p>
    <w:p w:rsidR="0019355B" w:rsidRPr="000110B2" w:rsidRDefault="0019355B" w:rsidP="00DC014F">
      <w:pPr>
        <w:pStyle w:val="5"/>
        <w:spacing w:line="480" w:lineRule="exact"/>
        <w:ind w:left="1701" w:hanging="708"/>
        <w:rPr>
          <w:rFonts w:hAnsi="標楷體"/>
          <w:color w:val="000000" w:themeColor="text1"/>
        </w:rPr>
      </w:pPr>
      <w:r w:rsidRPr="000110B2">
        <w:rPr>
          <w:rFonts w:hAnsi="標楷體"/>
          <w:color w:val="000000" w:themeColor="text1"/>
        </w:rPr>
        <w:t>結論</w:t>
      </w:r>
    </w:p>
    <w:p w:rsidR="0019355B" w:rsidRPr="000110B2" w:rsidRDefault="0019355B" w:rsidP="00DC014F">
      <w:pPr>
        <w:pStyle w:val="6"/>
        <w:tabs>
          <w:tab w:val="clear" w:pos="2094"/>
          <w:tab w:val="left" w:pos="1985"/>
        </w:tabs>
        <w:ind w:left="2127"/>
        <w:rPr>
          <w:rFonts w:hAnsi="標楷體"/>
          <w:color w:val="000000" w:themeColor="text1"/>
        </w:rPr>
      </w:pPr>
      <w:r w:rsidRPr="000110B2">
        <w:rPr>
          <w:rFonts w:hAnsi="標楷體"/>
          <w:color w:val="000000" w:themeColor="text1"/>
        </w:rPr>
        <w:t>該研究之精算假設：詳表</w:t>
      </w:r>
      <w:r w:rsidRPr="000110B2">
        <w:rPr>
          <w:rFonts w:hAnsi="標楷體" w:hint="eastAsia"/>
          <w:color w:val="000000" w:themeColor="text1"/>
        </w:rPr>
        <w:t>7</w:t>
      </w:r>
      <w:r w:rsidRPr="000110B2">
        <w:rPr>
          <w:rFonts w:hAnsi="標楷體"/>
          <w:color w:val="000000" w:themeColor="text1"/>
        </w:rPr>
        <w:t>。</w:t>
      </w:r>
    </w:p>
    <w:p w:rsidR="0019355B" w:rsidRPr="000110B2" w:rsidRDefault="0019355B" w:rsidP="00DC014F">
      <w:pPr>
        <w:pStyle w:val="6"/>
        <w:tabs>
          <w:tab w:val="clear" w:pos="2094"/>
          <w:tab w:val="left" w:pos="1985"/>
        </w:tabs>
        <w:ind w:left="2127"/>
        <w:rPr>
          <w:rFonts w:hAnsi="標楷體"/>
          <w:color w:val="000000" w:themeColor="text1"/>
        </w:rPr>
      </w:pPr>
      <w:r w:rsidRPr="000110B2">
        <w:rPr>
          <w:rFonts w:hAnsi="標楷體"/>
          <w:color w:val="000000" w:themeColor="text1"/>
        </w:rPr>
        <w:t>提撥率與潛藏負債</w:t>
      </w:r>
    </w:p>
    <w:p w:rsidR="0019355B" w:rsidRPr="000110B2" w:rsidRDefault="0019355B" w:rsidP="00DC014F">
      <w:pPr>
        <w:pStyle w:val="7"/>
        <w:ind w:left="1985"/>
        <w:rPr>
          <w:rFonts w:hAnsi="標楷體"/>
          <w:color w:val="000000" w:themeColor="text1"/>
        </w:rPr>
      </w:pPr>
      <w:r w:rsidRPr="000110B2">
        <w:rPr>
          <w:rFonts w:hAnsi="標楷體"/>
          <w:color w:val="000000" w:themeColor="text1"/>
        </w:rPr>
        <w:t>該研究之評價日分別為99年10月1日以及100年10月1日</w:t>
      </w:r>
      <w:r w:rsidR="00EC6D6B">
        <w:rPr>
          <w:rFonts w:hAnsi="標楷體"/>
          <w:color w:val="000000" w:themeColor="text1"/>
        </w:rPr>
        <w:t>。</w:t>
      </w:r>
    </w:p>
    <w:p w:rsidR="0019355B" w:rsidRPr="000110B2" w:rsidRDefault="0019355B" w:rsidP="00DC014F">
      <w:pPr>
        <w:pStyle w:val="7"/>
        <w:ind w:left="1985"/>
        <w:rPr>
          <w:rFonts w:hAnsi="標楷體"/>
          <w:color w:val="000000" w:themeColor="text1"/>
        </w:rPr>
      </w:pPr>
      <w:r w:rsidRPr="000110B2">
        <w:rPr>
          <w:rFonts w:hAnsi="標楷體"/>
          <w:color w:val="000000" w:themeColor="text1"/>
        </w:rPr>
        <w:t>在該研究所建立之最佳估計假設下，精算出國民年金保險最適提撥率為18.97%，在攤提過去未提存負債之情況下，若欲維持現行提撥率6.5%，則基金應達成之相對投資報酬率為7.58%</w:t>
      </w:r>
      <w:r w:rsidRPr="000110B2">
        <w:rPr>
          <w:rFonts w:hAnsi="標楷體"/>
          <w:color w:val="000000" w:themeColor="text1"/>
        </w:rPr>
        <w:lastRenderedPageBreak/>
        <w:t>。</w:t>
      </w:r>
    </w:p>
    <w:p w:rsidR="0019355B" w:rsidRPr="00CE4F7F" w:rsidRDefault="0019355B" w:rsidP="00DC014F">
      <w:pPr>
        <w:pStyle w:val="7"/>
        <w:ind w:left="1985"/>
        <w:rPr>
          <w:rFonts w:hAnsi="標楷體"/>
        </w:rPr>
      </w:pPr>
      <w:r w:rsidRPr="000110B2">
        <w:rPr>
          <w:rFonts w:hAnsi="標楷體"/>
          <w:color w:val="000000" w:themeColor="text1"/>
        </w:rPr>
        <w:t>又國民年金保險之潛藏負債總共814億元，平均每人潛藏負債達19,038元，其中</w:t>
      </w:r>
      <w:r w:rsidR="00EC6D6B">
        <w:rPr>
          <w:rFonts w:hAnsi="標楷體" w:hint="eastAsia"/>
          <w:color w:val="000000" w:themeColor="text1"/>
        </w:rPr>
        <w:t>已</w:t>
      </w:r>
      <w:r w:rsidRPr="000110B2">
        <w:rPr>
          <w:rFonts w:hAnsi="標楷體"/>
          <w:color w:val="000000" w:themeColor="text1"/>
        </w:rPr>
        <w:t>領取給付之人員為97,839人，潛藏負債約20億元，占2.47%，平均每人潛藏負債為20,576元；</w:t>
      </w:r>
      <w:r w:rsidR="00EC6D6B">
        <w:rPr>
          <w:rFonts w:hAnsi="標楷體" w:hint="eastAsia"/>
          <w:color w:val="000000" w:themeColor="text1"/>
        </w:rPr>
        <w:t>尚未領取給付</w:t>
      </w:r>
      <w:r w:rsidR="00EC6D6B" w:rsidRPr="00CE4F7F">
        <w:rPr>
          <w:rFonts w:hAnsi="標楷體" w:hint="eastAsia"/>
        </w:rPr>
        <w:t>之</w:t>
      </w:r>
      <w:r w:rsidRPr="00CE4F7F">
        <w:rPr>
          <w:rFonts w:hAnsi="標楷體"/>
        </w:rPr>
        <w:t>被保險人約4,177,682人，潛藏負債約794億元，占97.53%，平均每人潛藏負債為19,002元。</w:t>
      </w:r>
    </w:p>
    <w:p w:rsidR="0019355B" w:rsidRPr="004401DF" w:rsidRDefault="0019355B" w:rsidP="00DC014F">
      <w:pPr>
        <w:pStyle w:val="6"/>
        <w:tabs>
          <w:tab w:val="clear" w:pos="2094"/>
          <w:tab w:val="left" w:pos="1985"/>
        </w:tabs>
        <w:ind w:left="2127"/>
        <w:rPr>
          <w:rFonts w:hAnsi="標楷體"/>
          <w:color w:val="404040" w:themeColor="text1" w:themeTint="BF"/>
          <w:shd w:val="pct15" w:color="auto" w:fill="FFFFFF"/>
        </w:rPr>
      </w:pPr>
      <w:r w:rsidRPr="004401DF">
        <w:rPr>
          <w:rFonts w:hAnsi="標楷體"/>
          <w:color w:val="404040" w:themeColor="text1" w:themeTint="BF"/>
          <w:shd w:val="pct15" w:color="auto" w:fill="FFFFFF"/>
        </w:rPr>
        <w:t>現金流量</w:t>
      </w:r>
    </w:p>
    <w:p w:rsidR="0019355B" w:rsidRPr="004401DF" w:rsidRDefault="00EC6D6B" w:rsidP="000110B2">
      <w:pPr>
        <w:pStyle w:val="42"/>
        <w:spacing w:line="480" w:lineRule="exact"/>
        <w:ind w:leftChars="625" w:left="2126" w:firstLine="680"/>
        <w:rPr>
          <w:rFonts w:hAnsi="標楷體"/>
          <w:color w:val="404040" w:themeColor="text1" w:themeTint="BF"/>
          <w:shd w:val="pct15" w:color="auto" w:fill="FFFFFF"/>
        </w:rPr>
      </w:pPr>
      <w:r w:rsidRPr="004401DF">
        <w:rPr>
          <w:rFonts w:hAnsi="標楷體"/>
          <w:color w:val="404040" w:themeColor="text1" w:themeTint="BF"/>
          <w:shd w:val="pct15" w:color="auto" w:fill="FFFFFF"/>
        </w:rPr>
        <w:t>隨著基金營運時間之累積，國民年金保險之保險給付</w:t>
      </w:r>
      <w:r w:rsidRPr="004401DF">
        <w:rPr>
          <w:rFonts w:hAnsi="標楷體" w:hint="eastAsia"/>
          <w:color w:val="404040" w:themeColor="text1" w:themeTint="BF"/>
          <w:shd w:val="pct15" w:color="auto" w:fill="FFFFFF"/>
        </w:rPr>
        <w:t>及</w:t>
      </w:r>
      <w:r w:rsidRPr="004401DF">
        <w:rPr>
          <w:rFonts w:hAnsi="標楷體"/>
          <w:color w:val="404040" w:themeColor="text1" w:themeTint="BF"/>
          <w:shd w:val="pct15" w:color="auto" w:fill="FFFFFF"/>
        </w:rPr>
        <w:t>保險費收入</w:t>
      </w:r>
      <w:r w:rsidRPr="004401DF">
        <w:rPr>
          <w:rFonts w:hAnsi="標楷體" w:hint="eastAsia"/>
          <w:color w:val="404040" w:themeColor="text1" w:themeTint="BF"/>
          <w:shd w:val="pct15" w:color="auto" w:fill="FFFFFF"/>
        </w:rPr>
        <w:t>均</w:t>
      </w:r>
      <w:r w:rsidRPr="004401DF">
        <w:rPr>
          <w:rFonts w:hAnsi="標楷體"/>
          <w:color w:val="404040" w:themeColor="text1" w:themeTint="BF"/>
          <w:shd w:val="pct15" w:color="auto" w:fill="FFFFFF"/>
        </w:rPr>
        <w:t>會逐年遞增，</w:t>
      </w:r>
      <w:r w:rsidRPr="004401DF">
        <w:rPr>
          <w:rFonts w:hAnsi="標楷體" w:hint="eastAsia"/>
          <w:color w:val="404040" w:themeColor="text1" w:themeTint="BF"/>
          <w:shd w:val="pct15" w:color="auto" w:fill="FFFFFF"/>
        </w:rPr>
        <w:t>在</w:t>
      </w:r>
      <w:r w:rsidR="0019355B" w:rsidRPr="004401DF">
        <w:rPr>
          <w:rFonts w:hAnsi="標楷體"/>
          <w:color w:val="404040" w:themeColor="text1" w:themeTint="BF"/>
          <w:shd w:val="pct15" w:color="auto" w:fill="FFFFFF"/>
        </w:rPr>
        <w:t>最佳估計</w:t>
      </w:r>
      <w:r w:rsidRPr="004401DF">
        <w:rPr>
          <w:rFonts w:hAnsi="標楷體" w:hint="eastAsia"/>
          <w:color w:val="404040" w:themeColor="text1" w:themeTint="BF"/>
          <w:shd w:val="pct15" w:color="auto" w:fill="FFFFFF"/>
        </w:rPr>
        <w:t>之</w:t>
      </w:r>
      <w:r w:rsidR="0019355B" w:rsidRPr="004401DF">
        <w:rPr>
          <w:rFonts w:hAnsi="標楷體"/>
          <w:color w:val="404040" w:themeColor="text1" w:themeTint="BF"/>
          <w:shd w:val="pct15" w:color="auto" w:fill="FFFFFF"/>
        </w:rPr>
        <w:t>情境下</w:t>
      </w:r>
      <w:r w:rsidRPr="004401DF">
        <w:rPr>
          <w:rFonts w:hAnsi="標楷體"/>
          <w:color w:val="404040" w:themeColor="text1" w:themeTint="BF"/>
          <w:shd w:val="pct15" w:color="auto" w:fill="FFFFFF"/>
        </w:rPr>
        <w:t>，未來20年內</w:t>
      </w:r>
      <w:r w:rsidR="00CE4F7F" w:rsidRPr="004401DF">
        <w:rPr>
          <w:rFonts w:hAnsi="標楷體"/>
          <w:color w:val="404040" w:themeColor="text1" w:themeTint="BF"/>
          <w:shd w:val="pct15" w:color="auto" w:fill="FFFFFF"/>
        </w:rPr>
        <w:t>，</w:t>
      </w:r>
      <w:r w:rsidR="0019355B" w:rsidRPr="004401DF">
        <w:rPr>
          <w:rFonts w:hAnsi="標楷體"/>
          <w:color w:val="404040" w:themeColor="text1" w:themeTint="BF"/>
          <w:shd w:val="pct15" w:color="auto" w:fill="FFFFFF"/>
        </w:rPr>
        <w:t>國民年金保險基金</w:t>
      </w:r>
      <w:r w:rsidRPr="004401DF">
        <w:rPr>
          <w:rFonts w:hAnsi="標楷體" w:hint="eastAsia"/>
          <w:color w:val="404040" w:themeColor="text1" w:themeTint="BF"/>
          <w:shd w:val="pct15" w:color="auto" w:fill="FFFFFF"/>
        </w:rPr>
        <w:t>餘額</w:t>
      </w:r>
      <w:r w:rsidR="0019355B" w:rsidRPr="004401DF">
        <w:rPr>
          <w:rFonts w:hAnsi="標楷體"/>
          <w:color w:val="404040" w:themeColor="text1" w:themeTint="BF"/>
          <w:shd w:val="pct15" w:color="auto" w:fill="FFFFFF"/>
        </w:rPr>
        <w:t>不</w:t>
      </w:r>
      <w:r w:rsidRPr="004401DF">
        <w:rPr>
          <w:rFonts w:hAnsi="標楷體" w:hint="eastAsia"/>
          <w:color w:val="404040" w:themeColor="text1" w:themeTint="BF"/>
          <w:shd w:val="pct15" w:color="auto" w:fill="FFFFFF"/>
        </w:rPr>
        <w:t>致出現</w:t>
      </w:r>
      <w:r w:rsidR="0019355B" w:rsidRPr="004401DF">
        <w:rPr>
          <w:rFonts w:hAnsi="標楷體"/>
          <w:color w:val="404040" w:themeColor="text1" w:themeTint="BF"/>
          <w:shd w:val="pct15" w:color="auto" w:fill="FFFFFF"/>
        </w:rPr>
        <w:t>不足支付當年度給付之情況，然而在137年基金餘額將不足以支付當年度給付。</w:t>
      </w:r>
    </w:p>
    <w:p w:rsidR="0019355B" w:rsidRPr="00CE4F7F" w:rsidRDefault="0019355B" w:rsidP="00DC014F">
      <w:pPr>
        <w:pStyle w:val="5"/>
        <w:spacing w:line="480" w:lineRule="exact"/>
        <w:ind w:left="1701" w:hanging="708"/>
        <w:rPr>
          <w:rFonts w:hAnsi="標楷體"/>
        </w:rPr>
      </w:pPr>
      <w:r w:rsidRPr="00CE4F7F">
        <w:rPr>
          <w:rFonts w:hAnsi="標楷體"/>
        </w:rPr>
        <w:t>後續研究建議</w:t>
      </w:r>
    </w:p>
    <w:p w:rsidR="0019355B" w:rsidRPr="00CE4F7F" w:rsidRDefault="0019355B" w:rsidP="00DC014F">
      <w:pPr>
        <w:pStyle w:val="6"/>
        <w:tabs>
          <w:tab w:val="clear" w:pos="2094"/>
          <w:tab w:val="left" w:pos="1985"/>
        </w:tabs>
        <w:ind w:left="2127"/>
        <w:rPr>
          <w:rFonts w:hAnsi="標楷體"/>
        </w:rPr>
      </w:pPr>
      <w:r w:rsidRPr="00CE4F7F">
        <w:rPr>
          <w:rFonts w:hAnsi="標楷體"/>
        </w:rPr>
        <w:t>評估國民年金保險之給付基數</w:t>
      </w:r>
      <w:r w:rsidR="00EC6D6B" w:rsidRPr="00CE4F7F">
        <w:rPr>
          <w:rFonts w:hAnsi="標楷體" w:hint="eastAsia"/>
        </w:rPr>
        <w:t>(</w:t>
      </w:r>
      <w:r w:rsidRPr="00CE4F7F">
        <w:rPr>
          <w:rFonts w:hAnsi="標楷體"/>
        </w:rPr>
        <w:t>1.3%</w:t>
      </w:r>
      <w:r w:rsidR="00EC6D6B" w:rsidRPr="00CE4F7F">
        <w:rPr>
          <w:rFonts w:hAnsi="標楷體" w:hint="eastAsia"/>
        </w:rPr>
        <w:t>)</w:t>
      </w:r>
      <w:r w:rsidRPr="00CE4F7F">
        <w:rPr>
          <w:rFonts w:hAnsi="標楷體"/>
        </w:rPr>
        <w:t>是否能維持老年基本經濟生活之需求。</w:t>
      </w:r>
    </w:p>
    <w:p w:rsidR="0019355B" w:rsidRPr="00CE4F7F" w:rsidRDefault="0019355B" w:rsidP="000110B2">
      <w:pPr>
        <w:pStyle w:val="42"/>
        <w:spacing w:line="480" w:lineRule="exact"/>
        <w:ind w:leftChars="625" w:left="2126" w:firstLine="680"/>
        <w:rPr>
          <w:rFonts w:hAnsi="標楷體"/>
        </w:rPr>
      </w:pPr>
      <w:r w:rsidRPr="00CE4F7F">
        <w:rPr>
          <w:rFonts w:hAnsi="標楷體"/>
        </w:rPr>
        <w:t>目前國民年金保險之給付基數為1.3%，對於目前之給付基數1.3%是否符合社會適當性，且是否能維持老年基本經濟生活之需求。</w:t>
      </w:r>
    </w:p>
    <w:p w:rsidR="0019355B" w:rsidRPr="00CE4F7F" w:rsidRDefault="0019355B" w:rsidP="00DC014F">
      <w:pPr>
        <w:pStyle w:val="6"/>
        <w:tabs>
          <w:tab w:val="clear" w:pos="2094"/>
          <w:tab w:val="left" w:pos="1985"/>
        </w:tabs>
        <w:ind w:left="2127"/>
        <w:rPr>
          <w:rFonts w:hAnsi="標楷體"/>
        </w:rPr>
      </w:pPr>
      <w:r w:rsidRPr="00CE4F7F">
        <w:rPr>
          <w:rFonts w:hAnsi="標楷體"/>
        </w:rPr>
        <w:t>探討補繳期間與逆選擇問題。</w:t>
      </w:r>
    </w:p>
    <w:p w:rsidR="0019355B" w:rsidRPr="00CE4F7F" w:rsidRDefault="0019355B" w:rsidP="000110B2">
      <w:pPr>
        <w:pStyle w:val="42"/>
        <w:spacing w:line="480" w:lineRule="exact"/>
        <w:ind w:leftChars="625" w:left="2126" w:firstLine="680"/>
        <w:rPr>
          <w:rFonts w:hAnsi="標楷體"/>
        </w:rPr>
      </w:pPr>
      <w:r w:rsidRPr="00CE4F7F">
        <w:rPr>
          <w:rFonts w:hAnsi="標楷體"/>
        </w:rPr>
        <w:t>國民年金</w:t>
      </w:r>
      <w:r w:rsidR="00CE4F7F" w:rsidRPr="00CE4F7F">
        <w:rPr>
          <w:rFonts w:hAnsi="標楷體" w:hint="eastAsia"/>
        </w:rPr>
        <w:t>被</w:t>
      </w:r>
      <w:r w:rsidRPr="00CE4F7F">
        <w:rPr>
          <w:rFonts w:hAnsi="標楷體"/>
        </w:rPr>
        <w:t>保險</w:t>
      </w:r>
      <w:r w:rsidR="00CE4F7F" w:rsidRPr="00CE4F7F">
        <w:rPr>
          <w:rFonts w:hAnsi="標楷體" w:hint="eastAsia"/>
        </w:rPr>
        <w:t>人得</w:t>
      </w:r>
      <w:r w:rsidRPr="00CE4F7F">
        <w:rPr>
          <w:rFonts w:hAnsi="標楷體"/>
        </w:rPr>
        <w:t>於10年內請求補繳</w:t>
      </w:r>
      <w:r w:rsidR="00EC6D6B" w:rsidRPr="00CE4F7F">
        <w:rPr>
          <w:rFonts w:hAnsi="標楷體" w:hint="eastAsia"/>
        </w:rPr>
        <w:t>積欠</w:t>
      </w:r>
      <w:r w:rsidRPr="00CE4F7F">
        <w:rPr>
          <w:rFonts w:hAnsi="標楷體"/>
        </w:rPr>
        <w:t>保險費與利息</w:t>
      </w:r>
      <w:r w:rsidR="00EC6D6B" w:rsidRPr="00CE4F7F">
        <w:rPr>
          <w:rFonts w:hAnsi="標楷體" w:hint="eastAsia"/>
        </w:rPr>
        <w:t>，其</w:t>
      </w:r>
      <w:r w:rsidRPr="00CE4F7F">
        <w:rPr>
          <w:rFonts w:hAnsi="標楷體"/>
        </w:rPr>
        <w:t>保險年資</w:t>
      </w:r>
      <w:r w:rsidR="00EC6D6B" w:rsidRPr="00CE4F7F">
        <w:rPr>
          <w:rFonts w:hAnsi="標楷體"/>
        </w:rPr>
        <w:t>即可計入。</w:t>
      </w:r>
      <w:r w:rsidRPr="00CE4F7F">
        <w:rPr>
          <w:rFonts w:hAnsi="標楷體"/>
        </w:rPr>
        <w:t>由於10年是一段很長時間，如此長期之可補繳制度是否會導致被保險人之逆選擇，在政府期待人民提高繳費率之同時，是否應檢視此制度之合宜性。</w:t>
      </w:r>
    </w:p>
    <w:p w:rsidR="0019355B" w:rsidRPr="00CE4F7F" w:rsidRDefault="0019355B" w:rsidP="00DC014F">
      <w:pPr>
        <w:pStyle w:val="6"/>
        <w:tabs>
          <w:tab w:val="clear" w:pos="2094"/>
          <w:tab w:val="left" w:pos="1985"/>
        </w:tabs>
        <w:ind w:left="2127"/>
        <w:rPr>
          <w:rFonts w:hAnsi="標楷體"/>
        </w:rPr>
      </w:pPr>
      <w:r w:rsidRPr="00CE4F7F">
        <w:rPr>
          <w:rFonts w:hAnsi="標楷體"/>
        </w:rPr>
        <w:t>研擬國民年金保險之資產配置。</w:t>
      </w:r>
    </w:p>
    <w:p w:rsidR="0019355B" w:rsidRPr="00CE4F7F" w:rsidRDefault="0019355B" w:rsidP="000110B2">
      <w:pPr>
        <w:pStyle w:val="42"/>
        <w:spacing w:line="480" w:lineRule="exact"/>
        <w:ind w:leftChars="625" w:left="2126" w:firstLine="680"/>
        <w:rPr>
          <w:rFonts w:hAnsi="標楷體"/>
        </w:rPr>
      </w:pPr>
      <w:r w:rsidRPr="00CE4F7F">
        <w:rPr>
          <w:rFonts w:hAnsi="標楷體"/>
        </w:rPr>
        <w:lastRenderedPageBreak/>
        <w:t>現行國民年金保險基金之資產配置</w:t>
      </w:r>
      <w:r w:rsidR="00DE4A1A" w:rsidRPr="00CE4F7F">
        <w:rPr>
          <w:rFonts w:hAnsi="標楷體"/>
        </w:rPr>
        <w:t>標的</w:t>
      </w:r>
      <w:r w:rsidRPr="00CE4F7F">
        <w:rPr>
          <w:rFonts w:hAnsi="標楷體"/>
        </w:rPr>
        <w:t>主要是存款，近年來</w:t>
      </w:r>
      <w:r w:rsidR="00DE4A1A" w:rsidRPr="00CE4F7F">
        <w:rPr>
          <w:rFonts w:hAnsi="標楷體"/>
        </w:rPr>
        <w:t>，存款</w:t>
      </w:r>
      <w:r w:rsidRPr="00CE4F7F">
        <w:rPr>
          <w:rFonts w:hAnsi="標楷體"/>
        </w:rPr>
        <w:t>利率走低，對基金之投資報酬率有很大影響。</w:t>
      </w:r>
    </w:p>
    <w:p w:rsidR="0019355B" w:rsidRPr="000110B2" w:rsidRDefault="0019355B" w:rsidP="00DC014F">
      <w:pPr>
        <w:pStyle w:val="6"/>
        <w:tabs>
          <w:tab w:val="clear" w:pos="2094"/>
          <w:tab w:val="left" w:pos="1985"/>
        </w:tabs>
        <w:ind w:left="2127"/>
        <w:rPr>
          <w:rFonts w:hAnsi="標楷體"/>
          <w:color w:val="000000" w:themeColor="text1"/>
        </w:rPr>
      </w:pPr>
      <w:r w:rsidRPr="000110B2">
        <w:rPr>
          <w:rFonts w:hAnsi="標楷體"/>
          <w:color w:val="000000" w:themeColor="text1"/>
        </w:rPr>
        <w:t>少子化對國民年金保險制度之影響。</w:t>
      </w:r>
    </w:p>
    <w:p w:rsidR="0019355B" w:rsidRPr="000110B2" w:rsidRDefault="0019355B" w:rsidP="000110B2">
      <w:pPr>
        <w:pStyle w:val="42"/>
        <w:spacing w:line="480" w:lineRule="exact"/>
        <w:ind w:leftChars="625" w:left="2126" w:firstLine="680"/>
        <w:rPr>
          <w:rFonts w:hAnsi="標楷體"/>
          <w:color w:val="000000" w:themeColor="text1"/>
        </w:rPr>
      </w:pPr>
      <w:r w:rsidRPr="000110B2">
        <w:rPr>
          <w:rFonts w:hAnsi="標楷體"/>
          <w:color w:val="000000" w:themeColor="text1"/>
        </w:rPr>
        <w:t>少子化及壽命改善現象會造成人口老化，使得基金保險費收入降低而領取老年年金之人數增加，影響基金之財務</w:t>
      </w:r>
      <w:r w:rsidR="00DE4A1A">
        <w:rPr>
          <w:rFonts w:hAnsi="標楷體" w:hint="eastAsia"/>
          <w:color w:val="000000" w:themeColor="text1"/>
        </w:rPr>
        <w:t>狀況</w:t>
      </w:r>
      <w:r w:rsidRPr="000110B2">
        <w:rPr>
          <w:rFonts w:hAnsi="標楷體"/>
          <w:color w:val="000000" w:themeColor="text1"/>
        </w:rPr>
        <w:t>。</w:t>
      </w:r>
    </w:p>
    <w:p w:rsidR="0091394B" w:rsidRPr="000110B2" w:rsidRDefault="009651BB" w:rsidP="00FD1C3D">
      <w:pPr>
        <w:pStyle w:val="3"/>
        <w:ind w:left="1134"/>
        <w:rPr>
          <w:rFonts w:hAnsi="標楷體"/>
          <w:color w:val="000000" w:themeColor="text1"/>
        </w:rPr>
      </w:pPr>
      <w:r w:rsidRPr="000110B2">
        <w:rPr>
          <w:rFonts w:hAnsi="標楷體"/>
          <w:color w:val="000000" w:themeColor="text1"/>
        </w:rPr>
        <w:t>本保險基金</w:t>
      </w:r>
      <w:r w:rsidR="0091394B" w:rsidRPr="000110B2">
        <w:rPr>
          <w:rFonts w:hAnsi="標楷體" w:hint="eastAsia"/>
          <w:color w:val="000000" w:themeColor="text1"/>
        </w:rPr>
        <w:t>資訊公開</w:t>
      </w:r>
    </w:p>
    <w:p w:rsidR="009651BB" w:rsidRPr="000110B2" w:rsidRDefault="009651BB" w:rsidP="00DC014F">
      <w:pPr>
        <w:pStyle w:val="4"/>
        <w:tabs>
          <w:tab w:val="left" w:pos="1985"/>
        </w:tabs>
        <w:ind w:left="1418"/>
        <w:rPr>
          <w:rFonts w:hAnsi="標楷體"/>
          <w:color w:val="000000" w:themeColor="text1"/>
        </w:rPr>
      </w:pPr>
      <w:r w:rsidRPr="000110B2">
        <w:rPr>
          <w:rFonts w:hAnsi="標楷體"/>
          <w:color w:val="000000" w:themeColor="text1"/>
        </w:rPr>
        <w:t>各項投資資訊之公開內容</w:t>
      </w:r>
      <w:r w:rsidRPr="000110B2">
        <w:rPr>
          <w:rFonts w:hAnsi="標楷體" w:hint="eastAsia"/>
          <w:color w:val="000000" w:themeColor="text1"/>
        </w:rPr>
        <w:t>：</w:t>
      </w:r>
      <w:r w:rsidRPr="000110B2">
        <w:rPr>
          <w:rFonts w:hAnsi="標楷體"/>
          <w:color w:val="000000" w:themeColor="text1"/>
        </w:rPr>
        <w:t>與勞保基金相較</w:t>
      </w:r>
    </w:p>
    <w:p w:rsidR="00D2441F" w:rsidRPr="000110B2" w:rsidRDefault="00D2441F" w:rsidP="00DC014F">
      <w:pPr>
        <w:pStyle w:val="5"/>
        <w:spacing w:line="480" w:lineRule="exact"/>
        <w:ind w:left="1701" w:hanging="708"/>
        <w:rPr>
          <w:rFonts w:hAnsi="標楷體"/>
          <w:color w:val="000000" w:themeColor="text1"/>
        </w:rPr>
      </w:pPr>
      <w:r w:rsidRPr="000110B2">
        <w:rPr>
          <w:rFonts w:hAnsi="標楷體"/>
          <w:color w:val="000000" w:themeColor="text1"/>
        </w:rPr>
        <w:t>內政部意見</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內政部國民年金監理會前曾針對本保險基金管理運用等資訊</w:t>
      </w:r>
      <w:r w:rsidR="00DE4A1A">
        <w:rPr>
          <w:rFonts w:hAnsi="標楷體" w:hint="eastAsia"/>
          <w:color w:val="000000" w:themeColor="text1"/>
        </w:rPr>
        <w:t>之</w:t>
      </w:r>
      <w:r w:rsidRPr="000110B2">
        <w:rPr>
          <w:rFonts w:hAnsi="標楷體"/>
          <w:color w:val="000000" w:themeColor="text1"/>
        </w:rPr>
        <w:t>公開內容，提經98年7月24日監理委員會議審議通過，定期將國民年金保險基金投資運用、基金自行操作股票及受益憑證投資比例概況、基金國內委託經營績效統計表、前十大持股及債券、自行經營已處分出清之股票等資訊公開，勞保局爰據以辦理資訊公開事宜，並符合政府資訊公開法之相關規定。</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至有關本保險基金各項投資資訊公開內容</w:t>
      </w:r>
      <w:r w:rsidR="00DE4A1A">
        <w:rPr>
          <w:rFonts w:hAnsi="標楷體"/>
          <w:color w:val="000000" w:themeColor="text1"/>
        </w:rPr>
        <w:t>，</w:t>
      </w:r>
      <w:r w:rsidRPr="000110B2">
        <w:rPr>
          <w:rFonts w:hAnsi="標楷體"/>
          <w:color w:val="000000" w:themeColor="text1"/>
        </w:rPr>
        <w:t>與勞保基金相較</w:t>
      </w:r>
      <w:r w:rsidR="00DE4A1A">
        <w:rPr>
          <w:rFonts w:hAnsi="標楷體"/>
          <w:color w:val="000000" w:themeColor="text1"/>
        </w:rPr>
        <w:t>，</w:t>
      </w:r>
      <w:r w:rsidRPr="000110B2">
        <w:rPr>
          <w:rFonts w:hAnsi="標楷體"/>
          <w:color w:val="000000" w:themeColor="text1"/>
        </w:rPr>
        <w:t>有所差異項目，建議應比照勞保基金資訊公開內容辦理乙節，俟勞保局提報該部國民年金監理會審議通過後，將由勞保局據以辦理後續公布事宜。</w:t>
      </w:r>
    </w:p>
    <w:p w:rsidR="00D2441F" w:rsidRPr="000110B2" w:rsidRDefault="00D2441F" w:rsidP="00DC014F">
      <w:pPr>
        <w:pStyle w:val="5"/>
        <w:spacing w:line="480" w:lineRule="exact"/>
        <w:ind w:left="1701" w:hanging="708"/>
        <w:rPr>
          <w:rFonts w:hAnsi="標楷體"/>
          <w:color w:val="000000" w:themeColor="text1"/>
        </w:rPr>
      </w:pPr>
      <w:r w:rsidRPr="000110B2">
        <w:rPr>
          <w:rFonts w:hAnsi="標楷體"/>
          <w:color w:val="000000" w:themeColor="text1"/>
        </w:rPr>
        <w:t>勞保局意見</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國民年金監理委員會議第29</w:t>
      </w:r>
      <w:r w:rsidR="0025454F">
        <w:rPr>
          <w:rFonts w:hAnsi="標楷體"/>
          <w:color w:val="000000" w:themeColor="text1"/>
        </w:rPr>
        <w:t>次會議紀錄，有關「</w:t>
      </w:r>
      <w:r w:rsidRPr="000110B2">
        <w:rPr>
          <w:rFonts w:hAnsi="標楷體"/>
          <w:color w:val="000000" w:themeColor="text1"/>
        </w:rPr>
        <w:t>勞工保險局增列國民年金保險基金投資資訊公開案」討論事項之決議略以：「有關勞工保險局增列國民年金保險基金投資資訊公開</w:t>
      </w:r>
      <w:r w:rsidRPr="000110B2">
        <w:rPr>
          <w:rFonts w:hAnsi="標楷體"/>
          <w:color w:val="000000" w:themeColor="text1"/>
        </w:rPr>
        <w:lastRenderedPageBreak/>
        <w:t>案，請納入『基金投資作業流程風險控管機制』乙項，並依委員會議及審議意見，修正『增列國民年金保險基金投資資訊公開』，報請國民年金監理會備查」。</w:t>
      </w:r>
    </w:p>
    <w:p w:rsidR="00D2441F" w:rsidRPr="000110B2" w:rsidRDefault="00D2441F" w:rsidP="00DC014F">
      <w:pPr>
        <w:pStyle w:val="6"/>
        <w:tabs>
          <w:tab w:val="clear" w:pos="2094"/>
          <w:tab w:val="left" w:pos="1985"/>
        </w:tabs>
        <w:ind w:left="2127"/>
        <w:rPr>
          <w:rFonts w:hAnsi="標楷體"/>
          <w:color w:val="000000" w:themeColor="text1"/>
        </w:rPr>
      </w:pPr>
      <w:r w:rsidRPr="000110B2">
        <w:rPr>
          <w:rFonts w:hAnsi="標楷體"/>
          <w:color w:val="000000" w:themeColor="text1"/>
        </w:rPr>
        <w:t>目前勞保局全球資訊網已增列相關資訊。</w:t>
      </w:r>
    </w:p>
    <w:p w:rsidR="00AA3603" w:rsidRPr="000110B2" w:rsidRDefault="00AA3603" w:rsidP="00DC014F">
      <w:pPr>
        <w:pStyle w:val="4"/>
        <w:tabs>
          <w:tab w:val="left" w:pos="1985"/>
        </w:tabs>
        <w:ind w:left="1418"/>
        <w:rPr>
          <w:rFonts w:hAnsi="標楷體"/>
          <w:color w:val="000000" w:themeColor="text1"/>
        </w:rPr>
      </w:pPr>
      <w:r w:rsidRPr="000110B2">
        <w:rPr>
          <w:rFonts w:hAnsi="標楷體"/>
          <w:color w:val="000000" w:themeColor="text1"/>
        </w:rPr>
        <w:t>本保險之</w:t>
      </w:r>
      <w:r w:rsidRPr="000110B2">
        <w:rPr>
          <w:rFonts w:hAnsi="標楷體" w:hint="eastAsia"/>
          <w:color w:val="000000" w:themeColor="text1"/>
        </w:rPr>
        <w:t>「</w:t>
      </w:r>
      <w:r w:rsidRPr="000110B2">
        <w:rPr>
          <w:rFonts w:hAnsi="標楷體"/>
          <w:color w:val="000000" w:themeColor="text1"/>
        </w:rPr>
        <w:t>責任準備</w:t>
      </w:r>
      <w:r w:rsidRPr="000110B2">
        <w:rPr>
          <w:rFonts w:hAnsi="標楷體" w:hint="eastAsia"/>
          <w:color w:val="000000" w:themeColor="text1"/>
        </w:rPr>
        <w:t>」</w:t>
      </w:r>
      <w:r w:rsidRPr="000110B2">
        <w:rPr>
          <w:rFonts w:hAnsi="標楷體"/>
          <w:color w:val="000000" w:themeColor="text1"/>
        </w:rPr>
        <w:t>及</w:t>
      </w:r>
      <w:r w:rsidR="001C1B35" w:rsidRPr="000110B2">
        <w:rPr>
          <w:rFonts w:hAnsi="標楷體"/>
          <w:color w:val="000000" w:themeColor="text1"/>
        </w:rPr>
        <w:t>「安全準備」</w:t>
      </w:r>
    </w:p>
    <w:p w:rsidR="00AA3603" w:rsidRPr="000110B2" w:rsidRDefault="00AA3603" w:rsidP="000110B2">
      <w:pPr>
        <w:pStyle w:val="21"/>
        <w:spacing w:line="480" w:lineRule="exact"/>
        <w:ind w:leftChars="417" w:left="1418" w:firstLineChars="185" w:firstLine="629"/>
        <w:rPr>
          <w:rFonts w:hAnsi="標楷體"/>
          <w:color w:val="000000" w:themeColor="text1"/>
        </w:rPr>
      </w:pPr>
      <w:r w:rsidRPr="000110B2">
        <w:rPr>
          <w:rFonts w:hAnsi="標楷體"/>
          <w:color w:val="000000" w:themeColor="text1"/>
        </w:rPr>
        <w:t>有關本保險之</w:t>
      </w:r>
      <w:r w:rsidR="006A4E00" w:rsidRPr="000110B2">
        <w:rPr>
          <w:rFonts w:hAnsi="標楷體" w:hint="eastAsia"/>
          <w:color w:val="000000" w:themeColor="text1"/>
        </w:rPr>
        <w:t>「</w:t>
      </w:r>
      <w:r w:rsidR="006A4E00" w:rsidRPr="000110B2">
        <w:rPr>
          <w:rFonts w:hAnsi="標楷體"/>
          <w:color w:val="000000" w:themeColor="text1"/>
        </w:rPr>
        <w:t>責任準備</w:t>
      </w:r>
      <w:r w:rsidR="006A4E00" w:rsidRPr="000110B2">
        <w:rPr>
          <w:rFonts w:hAnsi="標楷體" w:hint="eastAsia"/>
          <w:color w:val="000000" w:themeColor="text1"/>
        </w:rPr>
        <w:t>」</w:t>
      </w:r>
      <w:r w:rsidR="006A4E00" w:rsidRPr="000110B2">
        <w:rPr>
          <w:rFonts w:hAnsi="標楷體"/>
          <w:color w:val="000000" w:themeColor="text1"/>
        </w:rPr>
        <w:t>及「安全準備」</w:t>
      </w:r>
      <w:r w:rsidRPr="000110B2">
        <w:rPr>
          <w:rFonts w:hAnsi="標楷體"/>
          <w:color w:val="000000" w:themeColor="text1"/>
        </w:rPr>
        <w:t>，內政部說明如下：</w:t>
      </w:r>
    </w:p>
    <w:p w:rsidR="00AA3603" w:rsidRPr="000110B2" w:rsidRDefault="00AA3603" w:rsidP="00DC014F">
      <w:pPr>
        <w:pStyle w:val="5"/>
        <w:spacing w:line="480" w:lineRule="exact"/>
        <w:ind w:left="1701" w:hanging="708"/>
        <w:rPr>
          <w:rFonts w:hAnsi="標楷體"/>
          <w:color w:val="000000" w:themeColor="text1"/>
        </w:rPr>
      </w:pPr>
      <w:r w:rsidRPr="000110B2">
        <w:rPr>
          <w:rFonts w:hAnsi="標楷體"/>
          <w:color w:val="000000" w:themeColor="text1"/>
        </w:rPr>
        <w:t>責任準備：即「中央政府責任準備」，</w:t>
      </w:r>
      <w:r w:rsidR="00C0067D" w:rsidRPr="000110B2">
        <w:rPr>
          <w:rFonts w:hAnsi="標楷體" w:hint="eastAsia"/>
          <w:color w:val="000000" w:themeColor="text1"/>
        </w:rPr>
        <w:t>係</w:t>
      </w:r>
      <w:r w:rsidRPr="000110B2">
        <w:rPr>
          <w:rFonts w:hAnsi="標楷體"/>
          <w:color w:val="000000" w:themeColor="text1"/>
        </w:rPr>
        <w:t>用以備供中央政府支應所應補助保險費及應負擔之款項。依國民年金法第47條規定略以，中央主管機關應補助之保險費及應負擔之款項（即中央政府應負擔保險費、身障、老年及遺屬年金差額、勞工保險局所需之人事及行政管理費用），依序由供國民年金用之公益彩券盈餘、調增營業稅1%、編列公務預算等方式支應，</w:t>
      </w:r>
      <w:r w:rsidRPr="00CE4F7F">
        <w:rPr>
          <w:rFonts w:hAnsi="標楷體"/>
        </w:rPr>
        <w:t>若有結餘時，應作為以後年度中央政府責任準備。國民年金保險所稱之責任準備，</w:t>
      </w:r>
      <w:r w:rsidR="00DE4A1A" w:rsidRPr="00CE4F7F">
        <w:rPr>
          <w:rFonts w:hAnsi="標楷體" w:hint="eastAsia"/>
        </w:rPr>
        <w:t>其計提，部分為各年</w:t>
      </w:r>
      <w:r w:rsidRPr="00CE4F7F">
        <w:rPr>
          <w:rFonts w:hAnsi="標楷體"/>
        </w:rPr>
        <w:t>「公益彩</w:t>
      </w:r>
      <w:r w:rsidRPr="000110B2">
        <w:rPr>
          <w:rFonts w:hAnsi="標楷體"/>
          <w:color w:val="000000" w:themeColor="text1"/>
        </w:rPr>
        <w:t>券盈餘等收入來源」減「中央政府應負擔保險費」減「年金差額」減「行政管理經費」後之結餘。復依國民年金法第45條之規定略以，政府為辦理本保險，應設國民年金保險基金，其來源如下：（一）設立時中央政府一次撥入之款項。（二）保險費收入。（三）中央主管機關依法負擔及中央政府責任準備款項。（四）利息及罰鍰收入。（五）基金孳息及運用之收益。（六）其他收入。是以，該款項仍屬於本保險基金之一部分。以97年決算為例，97年10月1日本保險開辦時及97</w:t>
      </w:r>
      <w:r w:rsidRPr="000110B2">
        <w:rPr>
          <w:rFonts w:hAnsi="標楷體"/>
          <w:color w:val="000000" w:themeColor="text1"/>
        </w:rPr>
        <w:lastRenderedPageBreak/>
        <w:t>年10月至12月共計獲配公彩盈餘收入408億餘元，97年度中央應負擔經費62億餘元（含應負擔保險費59億餘元、年金差額1.4億餘元、人事及行政管理費用2.1億元），結餘345億餘元則屬中央政府責任準備。</w:t>
      </w:r>
    </w:p>
    <w:p w:rsidR="00AA3603" w:rsidRPr="000110B2" w:rsidRDefault="00AA3603" w:rsidP="00DC014F">
      <w:pPr>
        <w:pStyle w:val="5"/>
        <w:spacing w:line="480" w:lineRule="exact"/>
        <w:ind w:left="1701" w:hanging="708"/>
        <w:rPr>
          <w:rFonts w:hAnsi="標楷體"/>
          <w:color w:val="000000" w:themeColor="text1"/>
        </w:rPr>
      </w:pPr>
      <w:r w:rsidRPr="000110B2">
        <w:rPr>
          <w:rFonts w:hAnsi="標楷體"/>
          <w:color w:val="000000" w:themeColor="text1"/>
        </w:rPr>
        <w:t>安全準備：即</w:t>
      </w:r>
      <w:r w:rsidR="00CE4F7F" w:rsidRPr="000110B2">
        <w:rPr>
          <w:rFonts w:hAnsi="標楷體" w:hint="eastAsia"/>
          <w:color w:val="000000" w:themeColor="text1"/>
        </w:rPr>
        <w:t>按</w:t>
      </w:r>
      <w:r w:rsidR="00CE4F7F" w:rsidRPr="000110B2">
        <w:rPr>
          <w:rFonts w:hAnsi="標楷體"/>
          <w:color w:val="000000" w:themeColor="text1"/>
        </w:rPr>
        <w:t>本保險基金之結餘提存</w:t>
      </w:r>
      <w:r w:rsidRPr="000110B2">
        <w:rPr>
          <w:rFonts w:hAnsi="標楷體"/>
          <w:color w:val="000000" w:themeColor="text1"/>
        </w:rPr>
        <w:t>備供以後年度本保險業務成本</w:t>
      </w:r>
      <w:r w:rsidR="00CE4F7F">
        <w:rPr>
          <w:rFonts w:hAnsi="標楷體"/>
          <w:color w:val="000000" w:themeColor="text1"/>
        </w:rPr>
        <w:t>、</w:t>
      </w:r>
      <w:r w:rsidRPr="000110B2">
        <w:rPr>
          <w:rFonts w:hAnsi="標楷體"/>
          <w:color w:val="000000" w:themeColor="text1"/>
        </w:rPr>
        <w:t>費用之用</w:t>
      </w:r>
      <w:r w:rsidR="00CE4F7F" w:rsidRPr="000110B2">
        <w:rPr>
          <w:rFonts w:hAnsi="標楷體"/>
          <w:color w:val="000000" w:themeColor="text1"/>
        </w:rPr>
        <w:t>之準備金</w:t>
      </w:r>
      <w:r w:rsidRPr="000110B2">
        <w:rPr>
          <w:rFonts w:hAnsi="標楷體"/>
          <w:color w:val="000000" w:themeColor="text1"/>
        </w:rPr>
        <w:t>。</w:t>
      </w:r>
      <w:r w:rsidR="00CE4F7F">
        <w:rPr>
          <w:rFonts w:hAnsi="標楷體"/>
          <w:color w:val="000000" w:themeColor="text1"/>
        </w:rPr>
        <w:t>國民年金保險制度之安全準備，乃參採中央健康保險制度（</w:t>
      </w:r>
      <w:r w:rsidRPr="000110B2">
        <w:rPr>
          <w:rFonts w:hAnsi="標楷體"/>
          <w:color w:val="000000" w:themeColor="text1"/>
        </w:rPr>
        <w:t>設有提列安全準備</w:t>
      </w:r>
      <w:r w:rsidR="00CE4F7F">
        <w:rPr>
          <w:rFonts w:hAnsi="標楷體" w:hint="eastAsia"/>
          <w:color w:val="000000" w:themeColor="text1"/>
        </w:rPr>
        <w:t>之</w:t>
      </w:r>
      <w:r w:rsidRPr="000110B2">
        <w:rPr>
          <w:rFonts w:hAnsi="標楷體"/>
          <w:color w:val="000000" w:themeColor="text1"/>
        </w:rPr>
        <w:t>機制）</w:t>
      </w:r>
      <w:r w:rsidR="00CE4F7F">
        <w:rPr>
          <w:rFonts w:hAnsi="標楷體" w:hint="eastAsia"/>
          <w:color w:val="000000" w:themeColor="text1"/>
        </w:rPr>
        <w:t>而設計，其提列金額則參採</w:t>
      </w:r>
      <w:r w:rsidRPr="000110B2">
        <w:rPr>
          <w:rFonts w:hAnsi="標楷體"/>
          <w:color w:val="000000" w:themeColor="text1"/>
        </w:rPr>
        <w:t>勞保基金</w:t>
      </w:r>
      <w:r w:rsidR="00CE4F7F">
        <w:rPr>
          <w:rFonts w:hAnsi="標楷體" w:hint="eastAsia"/>
          <w:color w:val="000000" w:themeColor="text1"/>
        </w:rPr>
        <w:t>之作法，按</w:t>
      </w:r>
      <w:r w:rsidRPr="000110B2">
        <w:rPr>
          <w:rFonts w:hAnsi="標楷體"/>
          <w:color w:val="000000" w:themeColor="text1"/>
        </w:rPr>
        <w:t>收支結餘</w:t>
      </w:r>
      <w:r w:rsidR="00CE4F7F">
        <w:rPr>
          <w:rFonts w:hAnsi="標楷體" w:hint="eastAsia"/>
          <w:color w:val="000000" w:themeColor="text1"/>
        </w:rPr>
        <w:t>之</w:t>
      </w:r>
      <w:r w:rsidR="00CE4F7F" w:rsidRPr="000110B2">
        <w:rPr>
          <w:rFonts w:hAnsi="標楷體"/>
          <w:color w:val="000000" w:themeColor="text1"/>
        </w:rPr>
        <w:t>情形辦理</w:t>
      </w:r>
      <w:r w:rsidRPr="00CE4F7F">
        <w:rPr>
          <w:rFonts w:hAnsi="標楷體"/>
        </w:rPr>
        <w:t>（即就保險費及孳息收入與保險給付支出結餘提存準備），</w:t>
      </w:r>
      <w:r w:rsidR="00CE4F7F" w:rsidRPr="00CE4F7F">
        <w:rPr>
          <w:rFonts w:hAnsi="標楷體" w:hint="eastAsia"/>
        </w:rPr>
        <w:t>亦</w:t>
      </w:r>
      <w:r w:rsidRPr="00CE4F7F">
        <w:rPr>
          <w:rFonts w:hAnsi="標楷體"/>
        </w:rPr>
        <w:t>就本保險基金</w:t>
      </w:r>
      <w:r w:rsidR="00CE4F7F" w:rsidRPr="00CE4F7F">
        <w:rPr>
          <w:rFonts w:hAnsi="標楷體" w:hint="eastAsia"/>
        </w:rPr>
        <w:t>之</w:t>
      </w:r>
      <w:r w:rsidRPr="00CE4F7F">
        <w:rPr>
          <w:rFonts w:hAnsi="標楷體"/>
        </w:rPr>
        <w:t>收支結餘悉數提列（不含中央</w:t>
      </w:r>
      <w:r w:rsidR="00DE4A1A" w:rsidRPr="00CE4F7F">
        <w:rPr>
          <w:rFonts w:hAnsi="標楷體" w:hint="eastAsia"/>
        </w:rPr>
        <w:t>政府</w:t>
      </w:r>
      <w:r w:rsidRPr="00CE4F7F">
        <w:rPr>
          <w:rFonts w:hAnsi="標楷體"/>
        </w:rPr>
        <w:t>責任準備）。以97年決算為例，保險收入145億餘元（含保險費收入142億餘元、投融資業務收入2億餘元），年度保險支出0.7億餘元，收支</w:t>
      </w:r>
      <w:r w:rsidR="00DE4A1A" w:rsidRPr="00CE4F7F">
        <w:rPr>
          <w:rFonts w:hAnsi="標楷體" w:hint="eastAsia"/>
        </w:rPr>
        <w:t>相抵</w:t>
      </w:r>
      <w:r w:rsidRPr="00CE4F7F">
        <w:rPr>
          <w:rFonts w:hAnsi="標楷體"/>
        </w:rPr>
        <w:t>剩餘144億餘元，安</w:t>
      </w:r>
      <w:r w:rsidRPr="000110B2">
        <w:rPr>
          <w:rFonts w:hAnsi="標楷體"/>
          <w:color w:val="000000" w:themeColor="text1"/>
        </w:rPr>
        <w:t>全準備</w:t>
      </w:r>
      <w:r w:rsidR="001C1B35" w:rsidRPr="000110B2">
        <w:rPr>
          <w:rFonts w:hAnsi="標楷體" w:hint="eastAsia"/>
          <w:color w:val="000000" w:themeColor="text1"/>
        </w:rPr>
        <w:t>即計提144億元</w:t>
      </w:r>
      <w:r w:rsidR="001B185A" w:rsidRPr="000110B2">
        <w:rPr>
          <w:rFonts w:hAnsi="標楷體" w:hint="eastAsia"/>
          <w:color w:val="000000" w:themeColor="text1"/>
        </w:rPr>
        <w:t>。</w:t>
      </w:r>
    </w:p>
    <w:p w:rsidR="00D2441F" w:rsidRPr="000110B2" w:rsidRDefault="00D2441F" w:rsidP="00D2441F">
      <w:pPr>
        <w:pStyle w:val="2"/>
        <w:spacing w:line="480" w:lineRule="exact"/>
        <w:ind w:left="1020" w:hanging="680"/>
        <w:rPr>
          <w:rFonts w:hAnsi="標楷體"/>
          <w:color w:val="000000" w:themeColor="text1"/>
        </w:rPr>
      </w:pPr>
      <w:bookmarkStart w:id="291" w:name="_Toc317763627"/>
      <w:r w:rsidRPr="000110B2">
        <w:rPr>
          <w:rFonts w:hAnsi="標楷體"/>
          <w:color w:val="000000" w:themeColor="text1"/>
        </w:rPr>
        <w:t>本保險監理委員會</w:t>
      </w:r>
      <w:r w:rsidR="001B185A" w:rsidRPr="000110B2">
        <w:rPr>
          <w:rFonts w:hAnsi="標楷體" w:hint="eastAsia"/>
          <w:color w:val="000000" w:themeColor="text1"/>
        </w:rPr>
        <w:t>之運作</w:t>
      </w:r>
      <w:r w:rsidRPr="000110B2">
        <w:rPr>
          <w:rFonts w:hAnsi="標楷體"/>
          <w:color w:val="000000" w:themeColor="text1"/>
        </w:rPr>
        <w:t>委員出席情形</w:t>
      </w:r>
      <w:bookmarkEnd w:id="291"/>
    </w:p>
    <w:p w:rsidR="00D2441F" w:rsidRPr="000110B2" w:rsidRDefault="00D2441F" w:rsidP="000110B2">
      <w:pPr>
        <w:pStyle w:val="21"/>
        <w:spacing w:line="480" w:lineRule="exact"/>
        <w:ind w:leftChars="312" w:left="1061" w:firstLineChars="185" w:firstLine="629"/>
        <w:rPr>
          <w:rFonts w:hAnsi="標楷體"/>
          <w:color w:val="000000" w:themeColor="text1"/>
        </w:rPr>
      </w:pPr>
      <w:r w:rsidRPr="000110B2">
        <w:rPr>
          <w:rFonts w:hAnsi="標楷體"/>
          <w:color w:val="000000" w:themeColor="text1"/>
        </w:rPr>
        <w:t>有關本保險監理委員會委員出席情形，據內政部說明略以：</w:t>
      </w:r>
    </w:p>
    <w:p w:rsidR="00D2441F" w:rsidRPr="000110B2" w:rsidRDefault="00D2441F" w:rsidP="00FD1C3D">
      <w:pPr>
        <w:pStyle w:val="3"/>
        <w:ind w:left="1134"/>
        <w:rPr>
          <w:rFonts w:hAnsi="標楷體"/>
          <w:color w:val="000000" w:themeColor="text1"/>
        </w:rPr>
      </w:pPr>
      <w:r w:rsidRPr="000110B2">
        <w:rPr>
          <w:rFonts w:hAnsi="標楷體"/>
          <w:color w:val="000000" w:themeColor="text1"/>
        </w:rPr>
        <w:t>內政部國民年金監理委員會議，內政部兼任委員不得支領兼職費；另監理委員請假由代理人出席及政府機關代表委員已領取2份兼職費者，亦不得支領兼職費。</w:t>
      </w:r>
    </w:p>
    <w:p w:rsidR="00D2441F" w:rsidRPr="000110B2" w:rsidRDefault="00D2441F" w:rsidP="00FD1C3D">
      <w:pPr>
        <w:pStyle w:val="3"/>
        <w:ind w:left="1134"/>
        <w:rPr>
          <w:rFonts w:hAnsi="標楷體"/>
          <w:color w:val="000000" w:themeColor="text1"/>
        </w:rPr>
      </w:pPr>
      <w:r w:rsidRPr="000110B2">
        <w:rPr>
          <w:rFonts w:hAnsi="標楷體"/>
          <w:color w:val="000000" w:themeColor="text1"/>
        </w:rPr>
        <w:t>依內政部國民年金監理會設置要點第7點第2項及第3項規定，「除專家委員外，其他委員因故不能出席會議時，得依事先指定出席會議之代理人順位，授權同一團體或機關之其他相關層級人員代理出席。委託他人代理出席會議者，該代理人得參與會議發言及表</w:t>
      </w:r>
      <w:r w:rsidRPr="000110B2">
        <w:rPr>
          <w:rFonts w:hAnsi="標楷體"/>
          <w:color w:val="000000" w:themeColor="text1"/>
        </w:rPr>
        <w:lastRenderedPageBreak/>
        <w:t>決。」，爰監理委員會議除專家委員需親自出席，其他委員（含被保險人代表及政府代表）未能出席時，為利其意見之充份反應表達，不影響議事運作，亦事先指定出席會議之代理人順位，授權其出席（惟代理出席者，不支給兼職費用）。</w:t>
      </w:r>
    </w:p>
    <w:p w:rsidR="00D2441F" w:rsidRPr="000110B2" w:rsidRDefault="00D2441F" w:rsidP="00FD1C3D">
      <w:pPr>
        <w:pStyle w:val="3"/>
        <w:ind w:left="1134"/>
        <w:rPr>
          <w:rFonts w:hAnsi="標楷體"/>
          <w:color w:val="000000" w:themeColor="text1"/>
        </w:rPr>
      </w:pPr>
      <w:r w:rsidRPr="000110B2">
        <w:rPr>
          <w:rFonts w:hAnsi="標楷體"/>
          <w:color w:val="000000" w:themeColor="text1"/>
        </w:rPr>
        <w:t>第1屆及第2屆監理委員出席會議情形：詳表8。</w:t>
      </w:r>
    </w:p>
    <w:p w:rsidR="00D2441F" w:rsidRPr="000110B2" w:rsidRDefault="00D2441F" w:rsidP="00FD1C3D">
      <w:pPr>
        <w:pStyle w:val="3"/>
        <w:ind w:left="1134"/>
        <w:rPr>
          <w:rFonts w:hAnsi="標楷體"/>
          <w:color w:val="000000" w:themeColor="text1"/>
        </w:rPr>
      </w:pPr>
      <w:r w:rsidRPr="000110B2">
        <w:rPr>
          <w:rFonts w:hAnsi="標楷體"/>
          <w:color w:val="000000" w:themeColor="text1"/>
        </w:rPr>
        <w:t>另國民年金監理會第2屆委員之內政部代表</w:t>
      </w:r>
      <w:r w:rsidR="00DC014F" w:rsidRPr="000110B2">
        <w:rPr>
          <w:rFonts w:hAnsi="標楷體" w:hint="eastAsia"/>
          <w:color w:val="000000" w:themeColor="text1"/>
        </w:rPr>
        <w:t>，為</w:t>
      </w:r>
      <w:r w:rsidR="00DC014F" w:rsidRPr="000110B2">
        <w:rPr>
          <w:rFonts w:hAnsi="標楷體"/>
          <w:color w:val="000000" w:themeColor="text1"/>
        </w:rPr>
        <w:t>「內政部社會司副司長」</w:t>
      </w:r>
      <w:r w:rsidR="00DC014F" w:rsidRPr="000110B2">
        <w:rPr>
          <w:rFonts w:hAnsi="標楷體" w:hint="eastAsia"/>
          <w:color w:val="000000" w:themeColor="text1"/>
        </w:rPr>
        <w:t>，</w:t>
      </w:r>
      <w:r w:rsidRPr="000110B2">
        <w:rPr>
          <w:rFonts w:hAnsi="標楷體"/>
          <w:color w:val="000000" w:themeColor="text1"/>
        </w:rPr>
        <w:t>聘期自99年10月1日起至101年9月30日止，即副司長</w:t>
      </w:r>
      <w:r w:rsidR="006534CF">
        <w:rPr>
          <w:rFonts w:hAnsi="標楷體"/>
          <w:color w:val="000000" w:themeColor="text1"/>
        </w:rPr>
        <w:t>何ＯＯ</w:t>
      </w:r>
      <w:r w:rsidRPr="000110B2">
        <w:rPr>
          <w:rFonts w:hAnsi="標楷體"/>
          <w:color w:val="000000" w:themeColor="text1"/>
        </w:rPr>
        <w:t>為該部代表。又依據該要點第4點規定，代表機關者，應隨其本職進退，是以，副司長</w:t>
      </w:r>
      <w:bookmarkStart w:id="292" w:name="_GoBack"/>
      <w:r w:rsidR="006534CF">
        <w:rPr>
          <w:rFonts w:hAnsi="標楷體"/>
          <w:color w:val="000000" w:themeColor="text1"/>
        </w:rPr>
        <w:t>何ＯＯ</w:t>
      </w:r>
      <w:bookmarkEnd w:id="292"/>
      <w:r w:rsidRPr="000110B2">
        <w:rPr>
          <w:rFonts w:hAnsi="標楷體"/>
          <w:color w:val="000000" w:themeColor="text1"/>
        </w:rPr>
        <w:t>於99年12月30日退休後，依規定即無法再擔任</w:t>
      </w:r>
      <w:r w:rsidR="00DC014F" w:rsidRPr="000110B2">
        <w:rPr>
          <w:rFonts w:hAnsi="標楷體" w:hint="eastAsia"/>
          <w:color w:val="000000" w:themeColor="text1"/>
        </w:rPr>
        <w:t>內政</w:t>
      </w:r>
      <w:r w:rsidRPr="000110B2">
        <w:rPr>
          <w:rFonts w:hAnsi="標楷體"/>
          <w:color w:val="000000" w:themeColor="text1"/>
        </w:rPr>
        <w:t>部之代表，惟該部既經部長圈選由「內政部社會司副司長」擔任國民年金監理會之委員代表，依據本要點第7點規定，如委員因故（如退休、開會、生病等各種情事）不能出席會議時，得依事先指定出席會議之代理人順位出席會議，爰該部100年1月「內政部社會司副司長」人選尚未補實前，由部長已圈選同意之代理人出席國民年金監理會議，與規定並無不符。</w:t>
      </w:r>
    </w:p>
    <w:p w:rsidR="00D2441F" w:rsidRPr="000110B2" w:rsidRDefault="00D2441F" w:rsidP="00D2441F">
      <w:pPr>
        <w:pStyle w:val="2"/>
        <w:spacing w:line="480" w:lineRule="exact"/>
        <w:ind w:left="1020" w:hanging="680"/>
        <w:rPr>
          <w:rFonts w:hAnsi="標楷體"/>
          <w:color w:val="000000" w:themeColor="text1"/>
        </w:rPr>
      </w:pPr>
      <w:bookmarkStart w:id="293" w:name="_Toc317763628"/>
      <w:r w:rsidRPr="000110B2">
        <w:rPr>
          <w:rFonts w:hAnsi="標楷體"/>
          <w:color w:val="000000" w:themeColor="text1"/>
        </w:rPr>
        <w:t>國民年金法之修正</w:t>
      </w:r>
      <w:bookmarkEnd w:id="293"/>
    </w:p>
    <w:p w:rsidR="00155C74" w:rsidRPr="000110B2" w:rsidRDefault="00DC014F" w:rsidP="00FD1C3D">
      <w:pPr>
        <w:pStyle w:val="3"/>
        <w:ind w:left="1134"/>
        <w:rPr>
          <w:rFonts w:hAnsi="標楷體"/>
          <w:color w:val="000000" w:themeColor="text1"/>
        </w:rPr>
      </w:pPr>
      <w:r w:rsidRPr="000110B2">
        <w:rPr>
          <w:rFonts w:hAnsi="標楷體" w:hint="eastAsia"/>
          <w:color w:val="000000" w:themeColor="text1"/>
        </w:rPr>
        <w:t>法律之修正</w:t>
      </w:r>
      <w:r w:rsidR="00155C74" w:rsidRPr="000110B2">
        <w:rPr>
          <w:rFonts w:hAnsi="標楷體" w:hint="eastAsia"/>
          <w:color w:val="000000" w:themeColor="text1"/>
        </w:rPr>
        <w:t>：</w:t>
      </w:r>
      <w:r w:rsidR="00155C74" w:rsidRPr="000110B2">
        <w:rPr>
          <w:rFonts w:hAnsi="標楷體"/>
          <w:color w:val="000000" w:themeColor="text1"/>
        </w:rPr>
        <w:t>國民年金法</w:t>
      </w:r>
      <w:r w:rsidR="00155C74" w:rsidRPr="000110B2">
        <w:rPr>
          <w:rFonts w:hAnsi="標楷體" w:hint="eastAsia"/>
          <w:color w:val="000000" w:themeColor="text1"/>
        </w:rPr>
        <w:t>於100年2次修法，第一次在6月份，第</w:t>
      </w:r>
      <w:r w:rsidR="0025454F">
        <w:rPr>
          <w:rFonts w:hAnsi="標楷體" w:hint="eastAsia"/>
          <w:color w:val="000000" w:themeColor="text1"/>
        </w:rPr>
        <w:t>二</w:t>
      </w:r>
      <w:r w:rsidR="00155C74" w:rsidRPr="000110B2">
        <w:rPr>
          <w:rFonts w:hAnsi="標楷體" w:hint="eastAsia"/>
          <w:color w:val="000000" w:themeColor="text1"/>
        </w:rPr>
        <w:t>次在12月份</w:t>
      </w:r>
    </w:p>
    <w:p w:rsidR="00155C74" w:rsidRPr="000110B2" w:rsidRDefault="00155C74" w:rsidP="00FD1C3D">
      <w:pPr>
        <w:pStyle w:val="4"/>
        <w:tabs>
          <w:tab w:val="left" w:pos="1985"/>
        </w:tabs>
        <w:ind w:left="1418"/>
        <w:rPr>
          <w:rFonts w:hAnsi="標楷體"/>
          <w:color w:val="000000" w:themeColor="text1"/>
        </w:rPr>
      </w:pPr>
      <w:r w:rsidRPr="000110B2">
        <w:rPr>
          <w:rFonts w:hAnsi="標楷體" w:hint="eastAsia"/>
          <w:color w:val="000000" w:themeColor="text1"/>
        </w:rPr>
        <w:t>第一次修正</w:t>
      </w:r>
    </w:p>
    <w:p w:rsidR="00D2441F" w:rsidRPr="000110B2" w:rsidRDefault="00D2441F" w:rsidP="000110B2">
      <w:pPr>
        <w:pStyle w:val="21"/>
        <w:spacing w:line="480" w:lineRule="exact"/>
        <w:ind w:leftChars="417" w:left="1418" w:firstLineChars="185" w:firstLine="629"/>
        <w:rPr>
          <w:rFonts w:hAnsi="標楷體"/>
          <w:color w:val="000000" w:themeColor="text1"/>
        </w:rPr>
      </w:pPr>
      <w:r w:rsidRPr="000110B2">
        <w:rPr>
          <w:rFonts w:hAnsi="標楷體"/>
          <w:color w:val="000000" w:themeColor="text1"/>
        </w:rPr>
        <w:t>立法院100年6月13日三讀通過「國民年金法部分條文修正草案」，並於同年月29日以華總義字第10000137261號令發布。內政部表示，面對高齡化社會的來臨，老年經濟安全保障更顯重要，本次修法將可解決國民年金開辦後，實務上所面臨問題、周延現行制度，並可提升對於弱勢民眾之保</w:t>
      </w:r>
      <w:r w:rsidRPr="000110B2">
        <w:rPr>
          <w:rFonts w:hAnsi="標楷體"/>
          <w:color w:val="000000" w:themeColor="text1"/>
        </w:rPr>
        <w:lastRenderedPageBreak/>
        <w:t>障，期能建構一個永續經營且財務健全的國民年金保險制度。此次修法預估將可嘉惠近400萬人。本次修正之主要內容略以：</w:t>
      </w:r>
    </w:p>
    <w:p w:rsidR="00D2441F" w:rsidRPr="000110B2" w:rsidRDefault="00D2441F" w:rsidP="00155C74">
      <w:pPr>
        <w:pStyle w:val="5"/>
        <w:spacing w:line="480" w:lineRule="exact"/>
        <w:ind w:left="1701" w:hanging="708"/>
        <w:rPr>
          <w:rFonts w:hAnsi="標楷體"/>
          <w:color w:val="000000" w:themeColor="text1"/>
        </w:rPr>
      </w:pPr>
      <w:r w:rsidRPr="000110B2">
        <w:rPr>
          <w:rFonts w:hAnsi="標楷體"/>
          <w:color w:val="000000" w:themeColor="text1"/>
        </w:rPr>
        <w:t>本次修正主要係因應國民年金保險於97年10月1日開辦後，於實務上發現部分民眾因領取微薄軍、公保老年給付</w:t>
      </w:r>
      <w:r w:rsidR="00DE4A1A">
        <w:rPr>
          <w:rFonts w:hAnsi="標楷體"/>
          <w:color w:val="000000" w:themeColor="text1"/>
        </w:rPr>
        <w:t>，</w:t>
      </w:r>
      <w:r w:rsidRPr="000110B2">
        <w:rPr>
          <w:rFonts w:hAnsi="標楷體"/>
          <w:color w:val="000000" w:themeColor="text1"/>
        </w:rPr>
        <w:t>致無法加入國民年金；部分既老民眾僅因領受少許政府一次退休金，即無法領取老年基本保證年金，致其目前之老年生活保障顯然不足；以及部分老年原住民，或因些微工作收入，或因持有未產生經濟效益之原住民保留地，致無法領取原住民給付等現象，為保障這些民眾的老年基本經濟生活，爰修正放寬納保或領取給付條件。另為減輕民眾負擔，保險費計收方式將由按月計費，修正為按日計費。</w:t>
      </w:r>
    </w:p>
    <w:p w:rsidR="00D2441F" w:rsidRPr="000110B2" w:rsidRDefault="00D2441F" w:rsidP="00155C74">
      <w:pPr>
        <w:pStyle w:val="5"/>
        <w:spacing w:line="480" w:lineRule="exact"/>
        <w:ind w:left="1701" w:hanging="708"/>
        <w:rPr>
          <w:rFonts w:hAnsi="標楷體"/>
          <w:color w:val="000000" w:themeColor="text1"/>
        </w:rPr>
      </w:pPr>
      <w:r w:rsidRPr="000110B2">
        <w:rPr>
          <w:rFonts w:hAnsi="標楷體"/>
          <w:color w:val="000000" w:themeColor="text1"/>
        </w:rPr>
        <w:t>本次修法效益初步估計，公布施行後第一年將新增5</w:t>
      </w:r>
      <w:r w:rsidR="00155C74" w:rsidRPr="000110B2">
        <w:rPr>
          <w:rFonts w:hAnsi="標楷體" w:hint="eastAsia"/>
          <w:color w:val="000000" w:themeColor="text1"/>
        </w:rPr>
        <w:t>.8</w:t>
      </w:r>
      <w:r w:rsidRPr="000110B2">
        <w:rPr>
          <w:rFonts w:hAnsi="標楷體"/>
          <w:color w:val="000000" w:themeColor="text1"/>
        </w:rPr>
        <w:t>萬餘人得以納保</w:t>
      </w:r>
      <w:r w:rsidR="00DE4A1A">
        <w:rPr>
          <w:rFonts w:hAnsi="標楷體"/>
          <w:color w:val="000000" w:themeColor="text1"/>
        </w:rPr>
        <w:t>，</w:t>
      </w:r>
      <w:r w:rsidRPr="000110B2">
        <w:rPr>
          <w:rFonts w:hAnsi="標楷體"/>
          <w:color w:val="000000" w:themeColor="text1"/>
        </w:rPr>
        <w:t>獲得保障、2</w:t>
      </w:r>
      <w:r w:rsidR="00155C74" w:rsidRPr="000110B2">
        <w:rPr>
          <w:rFonts w:hAnsi="標楷體" w:hint="eastAsia"/>
          <w:color w:val="000000" w:themeColor="text1"/>
        </w:rPr>
        <w:t>.8</w:t>
      </w:r>
      <w:r w:rsidRPr="000110B2">
        <w:rPr>
          <w:rFonts w:hAnsi="標楷體"/>
          <w:color w:val="000000" w:themeColor="text1"/>
        </w:rPr>
        <w:t>萬餘人得以領取老年基本保證年金、1</w:t>
      </w:r>
      <w:r w:rsidR="00155C74" w:rsidRPr="000110B2">
        <w:rPr>
          <w:rFonts w:hAnsi="標楷體" w:hint="eastAsia"/>
          <w:color w:val="000000" w:themeColor="text1"/>
        </w:rPr>
        <w:t>.7</w:t>
      </w:r>
      <w:r w:rsidRPr="000110B2">
        <w:rPr>
          <w:rFonts w:hAnsi="標楷體"/>
          <w:color w:val="000000" w:themeColor="text1"/>
        </w:rPr>
        <w:t>千餘人得以領取原住民給付；此外，此次新增生育給付部分，預估每年約有9</w:t>
      </w:r>
      <w:r w:rsidR="00155C74" w:rsidRPr="000110B2">
        <w:rPr>
          <w:rFonts w:hAnsi="標楷體" w:hint="eastAsia"/>
          <w:color w:val="000000" w:themeColor="text1"/>
        </w:rPr>
        <w:t>.8</w:t>
      </w:r>
      <w:r w:rsidRPr="000110B2">
        <w:rPr>
          <w:rFonts w:hAnsi="標楷體"/>
          <w:color w:val="000000" w:themeColor="text1"/>
        </w:rPr>
        <w:t>千餘人受惠，合計約有9.8萬人得以獲得保障。另修正保險費計算由按月改為按日計費部分，於行政院另定施行日期後，預計將有375萬餘被保險人受惠。</w:t>
      </w:r>
    </w:p>
    <w:p w:rsidR="00D2441F" w:rsidRPr="000110B2" w:rsidRDefault="00D2441F" w:rsidP="00155C74">
      <w:pPr>
        <w:pStyle w:val="5"/>
        <w:spacing w:line="480" w:lineRule="exact"/>
        <w:ind w:left="1701" w:hanging="708"/>
        <w:rPr>
          <w:rFonts w:hAnsi="標楷體"/>
          <w:color w:val="000000" w:themeColor="text1"/>
        </w:rPr>
      </w:pPr>
      <w:r w:rsidRPr="000110B2">
        <w:rPr>
          <w:rFonts w:hAnsi="標楷體"/>
          <w:color w:val="000000" w:themeColor="text1"/>
        </w:rPr>
        <w:t>本次「國民年金法」修正條文共計19條、1節名，修正重點如下：</w:t>
      </w:r>
    </w:p>
    <w:p w:rsidR="00D2441F" w:rsidRPr="000110B2" w:rsidRDefault="00D2441F" w:rsidP="00155C74">
      <w:pPr>
        <w:pStyle w:val="6"/>
        <w:tabs>
          <w:tab w:val="clear" w:pos="2094"/>
          <w:tab w:val="left" w:pos="1985"/>
        </w:tabs>
        <w:ind w:left="2127"/>
        <w:rPr>
          <w:rFonts w:hAnsi="標楷體"/>
          <w:color w:val="000000" w:themeColor="text1"/>
        </w:rPr>
      </w:pPr>
      <w:r w:rsidRPr="000110B2">
        <w:rPr>
          <w:rFonts w:hAnsi="標楷體"/>
          <w:color w:val="000000" w:themeColor="text1"/>
        </w:rPr>
        <w:t>新增生育給付</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預計每年約有9</w:t>
      </w:r>
      <w:r w:rsidR="0025454F" w:rsidRPr="000110B2">
        <w:rPr>
          <w:rFonts w:hAnsi="標楷體" w:hint="eastAsia"/>
          <w:color w:val="000000" w:themeColor="text1"/>
        </w:rPr>
        <w:t>.8</w:t>
      </w:r>
      <w:r w:rsidRPr="000110B2">
        <w:rPr>
          <w:rFonts w:hAnsi="標楷體"/>
          <w:color w:val="000000" w:themeColor="text1"/>
        </w:rPr>
        <w:t>千餘人受惠。</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為鼓勵國人生育，解決我國少子女化問題，</w:t>
      </w:r>
      <w:r w:rsidRPr="000110B2">
        <w:rPr>
          <w:rFonts w:hAnsi="標楷體"/>
          <w:bCs w:val="0"/>
          <w:color w:val="000000" w:themeColor="text1"/>
        </w:rPr>
        <w:t>本次修法爰將生育給付納入本保險給付範</w:t>
      </w:r>
      <w:r w:rsidRPr="000110B2">
        <w:rPr>
          <w:rFonts w:hAnsi="標楷體"/>
          <w:color w:val="000000" w:themeColor="text1"/>
        </w:rPr>
        <w:t>圍，並</w:t>
      </w:r>
      <w:r w:rsidRPr="000110B2">
        <w:rPr>
          <w:rFonts w:hAnsi="標楷體"/>
          <w:color w:val="000000" w:themeColor="text1"/>
        </w:rPr>
        <w:lastRenderedPageBreak/>
        <w:t>將給付金額訂為月投保金額1個月。</w:t>
      </w:r>
    </w:p>
    <w:p w:rsidR="00D2441F" w:rsidRPr="000110B2" w:rsidRDefault="00D2441F" w:rsidP="00155C74">
      <w:pPr>
        <w:pStyle w:val="6"/>
        <w:tabs>
          <w:tab w:val="clear" w:pos="2094"/>
          <w:tab w:val="left" w:pos="1985"/>
        </w:tabs>
        <w:ind w:left="2127"/>
        <w:rPr>
          <w:rFonts w:hAnsi="標楷體"/>
          <w:color w:val="000000" w:themeColor="text1"/>
        </w:rPr>
      </w:pPr>
      <w:r w:rsidRPr="000110B2">
        <w:rPr>
          <w:rFonts w:hAnsi="標楷體"/>
          <w:color w:val="000000" w:themeColor="text1"/>
        </w:rPr>
        <w:t>放寬本法施行時25歲以上、未滿65歲民眾之納保資格</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預計將有5</w:t>
      </w:r>
      <w:r w:rsidR="00155C74" w:rsidRPr="000110B2">
        <w:rPr>
          <w:rFonts w:hAnsi="標楷體" w:hint="eastAsia"/>
          <w:color w:val="000000" w:themeColor="text1"/>
        </w:rPr>
        <w:t>.8</w:t>
      </w:r>
      <w:r w:rsidRPr="000110B2">
        <w:rPr>
          <w:rFonts w:hAnsi="標楷體"/>
          <w:color w:val="000000" w:themeColor="text1"/>
        </w:rPr>
        <w:t>萬餘人得以納保獲致保障。</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放寬本法施行前領取公保養老給付、軍保退伍給付之年資合計未達15年者或一次領取之相關社會保險老年給付總額未達50萬元者；本法施行後15年內，領取相關社會保險老年給付之年資未達15年者，或一次領取勞工保險及其他社會保險老年給付未達50萬元者，均可納保獲致保障，以保障國民基本經濟安全。</w:t>
      </w:r>
    </w:p>
    <w:p w:rsidR="00D2441F" w:rsidRPr="000110B2" w:rsidRDefault="00D2441F" w:rsidP="00155C74">
      <w:pPr>
        <w:pStyle w:val="6"/>
        <w:tabs>
          <w:tab w:val="clear" w:pos="2094"/>
          <w:tab w:val="left" w:pos="1985"/>
        </w:tabs>
        <w:ind w:left="2127"/>
        <w:rPr>
          <w:rFonts w:hAnsi="標楷體"/>
          <w:color w:val="000000" w:themeColor="text1"/>
        </w:rPr>
      </w:pPr>
      <w:r w:rsidRPr="000110B2">
        <w:rPr>
          <w:rFonts w:hAnsi="標楷體"/>
          <w:color w:val="000000" w:themeColor="text1"/>
        </w:rPr>
        <w:t>修正保險費之計收及年資計算方式</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預計將有375萬餘人受惠。</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考量民眾付費能力，並參採勞保、公保保險費計收方式，針對未全月納保者，修正為按日計算保險費，此作法較符合不重複納保之原則，並可酌減被保險人負擔。</w:t>
      </w:r>
    </w:p>
    <w:p w:rsidR="00D2441F" w:rsidRPr="000110B2" w:rsidRDefault="00D2441F" w:rsidP="00155C74">
      <w:pPr>
        <w:pStyle w:val="6"/>
        <w:tabs>
          <w:tab w:val="clear" w:pos="2094"/>
          <w:tab w:val="left" w:pos="1985"/>
        </w:tabs>
        <w:ind w:left="2127"/>
        <w:rPr>
          <w:rFonts w:hAnsi="標楷體"/>
          <w:color w:val="000000" w:themeColor="text1"/>
        </w:rPr>
      </w:pPr>
      <w:r w:rsidRPr="000110B2">
        <w:rPr>
          <w:rFonts w:hAnsi="標楷體"/>
          <w:color w:val="000000" w:themeColor="text1"/>
        </w:rPr>
        <w:t>重新界定不得擇優領取年金給付之條件</w:t>
      </w:r>
    </w:p>
    <w:p w:rsidR="00D2441F" w:rsidRPr="000110B2" w:rsidRDefault="00D2441F" w:rsidP="000110B2">
      <w:pPr>
        <w:pStyle w:val="52"/>
        <w:spacing w:line="480" w:lineRule="exact"/>
        <w:ind w:leftChars="625" w:left="2126" w:firstLineChars="177" w:firstLine="602"/>
        <w:rPr>
          <w:rFonts w:hAnsi="標楷體"/>
          <w:color w:val="000000" w:themeColor="text1"/>
        </w:rPr>
      </w:pPr>
      <w:r w:rsidRPr="000110B2">
        <w:rPr>
          <w:rFonts w:hAnsi="標楷體"/>
          <w:color w:val="000000" w:themeColor="text1"/>
        </w:rPr>
        <w:t>修正放寬被保險人如曾於老年（身障）事故發生前1年間，延遲繳納保險費，僅其前3個月之老年（身障）年金給付無法擇優領取，而自第4個月起即可擇優領取。並針對已領取微薄公保養老給付、軍保退伍給付者納保後，自年滿65歲當月起按月以3千元加總計算達原領取老年給付總額後，即可擇優領取至少3千元之老年年金，於尚未符合擇優領取條件期間，則依其加保年資核算發給老年年金。</w:t>
      </w:r>
    </w:p>
    <w:p w:rsidR="00D2441F" w:rsidRPr="000110B2" w:rsidRDefault="00D2441F" w:rsidP="00155C74">
      <w:pPr>
        <w:pStyle w:val="6"/>
        <w:tabs>
          <w:tab w:val="clear" w:pos="2094"/>
          <w:tab w:val="left" w:pos="1985"/>
        </w:tabs>
        <w:ind w:left="2127"/>
        <w:rPr>
          <w:rFonts w:hAnsi="標楷體"/>
          <w:color w:val="000000" w:themeColor="text1"/>
        </w:rPr>
      </w:pPr>
      <w:r w:rsidRPr="000110B2">
        <w:rPr>
          <w:rFonts w:hAnsi="標楷體"/>
          <w:color w:val="000000" w:themeColor="text1"/>
        </w:rPr>
        <w:t>有條件排除配偶連帶罰鍰裁處規定</w:t>
      </w:r>
    </w:p>
    <w:p w:rsidR="00D2441F" w:rsidRPr="000110B2" w:rsidRDefault="00D2441F" w:rsidP="000110B2">
      <w:pPr>
        <w:pStyle w:val="52"/>
        <w:spacing w:line="480" w:lineRule="exact"/>
        <w:ind w:leftChars="625" w:left="2126" w:firstLineChars="177" w:firstLine="602"/>
        <w:rPr>
          <w:rFonts w:hAnsi="標楷體"/>
          <w:color w:val="000000" w:themeColor="text1"/>
        </w:rPr>
      </w:pPr>
      <w:r w:rsidRPr="000110B2">
        <w:rPr>
          <w:rFonts w:hAnsi="標楷體"/>
          <w:color w:val="000000" w:themeColor="text1"/>
        </w:rPr>
        <w:t>考量應負連帶繳納保險費義務之被保險</w:t>
      </w:r>
      <w:r w:rsidRPr="000110B2">
        <w:rPr>
          <w:rFonts w:hAnsi="標楷體"/>
          <w:color w:val="000000" w:themeColor="text1"/>
        </w:rPr>
        <w:lastRenderedPageBreak/>
        <w:t>人配偶如為特殊情形之弱勢配偶，對其處以罰鍰恐將使其陷於雙重弱勢之處境，故修正增列具有正當理由之配偶不適用連帶繳納保險費罰鍰規定，正當理由之範圍授權由中央主管機關訂定。</w:t>
      </w:r>
    </w:p>
    <w:p w:rsidR="00D2441F" w:rsidRPr="000110B2" w:rsidRDefault="00D2441F" w:rsidP="00155C74">
      <w:pPr>
        <w:pStyle w:val="6"/>
        <w:tabs>
          <w:tab w:val="clear" w:pos="2094"/>
          <w:tab w:val="left" w:pos="1985"/>
        </w:tabs>
        <w:ind w:left="2127"/>
        <w:rPr>
          <w:rFonts w:hAnsi="標楷體"/>
          <w:color w:val="000000" w:themeColor="text1"/>
        </w:rPr>
      </w:pPr>
      <w:r w:rsidRPr="000110B2">
        <w:rPr>
          <w:rFonts w:hAnsi="標楷體"/>
          <w:color w:val="000000" w:themeColor="text1"/>
        </w:rPr>
        <w:t>放寬本法開辦時已滿65歲民眾領取老年基本保證年金條件</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預計將有2</w:t>
      </w:r>
      <w:r w:rsidR="00DE4A1A">
        <w:rPr>
          <w:rFonts w:hAnsi="標楷體" w:hint="eastAsia"/>
          <w:color w:val="000000" w:themeColor="text1"/>
        </w:rPr>
        <w:t>.8</w:t>
      </w:r>
      <w:r w:rsidRPr="000110B2">
        <w:rPr>
          <w:rFonts w:hAnsi="標楷體"/>
          <w:color w:val="000000" w:themeColor="text1"/>
        </w:rPr>
        <w:t>萬人受惠。</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考量早年領取軍人、政務人員、公教人員、公營事業人員一次退休、退職、退伍金且未辦理政府優惠存款者，其所領取之微薄退休金將不足以因應其老年經濟生活需求；如自其年滿65歲當月起按月以3千元加總計算達原領取之軍、公保老年給付總額後，即可領取老年基本保證年金，以保障其老年經濟生活。</w:t>
      </w:r>
    </w:p>
    <w:p w:rsidR="00D2441F" w:rsidRPr="000110B2" w:rsidRDefault="00D2441F" w:rsidP="00155C74">
      <w:pPr>
        <w:pStyle w:val="6"/>
        <w:tabs>
          <w:tab w:val="clear" w:pos="2094"/>
          <w:tab w:val="left" w:pos="1985"/>
        </w:tabs>
        <w:ind w:left="2127"/>
        <w:rPr>
          <w:rFonts w:hAnsi="標楷體"/>
          <w:color w:val="000000" w:themeColor="text1"/>
        </w:rPr>
      </w:pPr>
      <w:r w:rsidRPr="000110B2">
        <w:rPr>
          <w:rFonts w:hAnsi="標楷體"/>
          <w:color w:val="000000" w:themeColor="text1"/>
        </w:rPr>
        <w:t>放寬原住民給付之領取條件</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預計將有1,700餘人受惠。</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年滿55歲、未滿65歲之原住民，如領有些微工作收入，或持有未產生經濟效益之原住民保留地，將仍可領取原住民給付，以保障其基本經濟生活。</w:t>
      </w:r>
    </w:p>
    <w:p w:rsidR="00D2441F" w:rsidRPr="000110B2" w:rsidRDefault="00D2441F" w:rsidP="00155C74">
      <w:pPr>
        <w:pStyle w:val="6"/>
        <w:tabs>
          <w:tab w:val="clear" w:pos="2094"/>
          <w:tab w:val="left" w:pos="1985"/>
        </w:tabs>
        <w:ind w:left="2127"/>
        <w:rPr>
          <w:rFonts w:hAnsi="標楷體"/>
          <w:color w:val="000000" w:themeColor="text1"/>
        </w:rPr>
      </w:pPr>
      <w:r w:rsidRPr="000110B2">
        <w:rPr>
          <w:rFonts w:hAnsi="標楷體"/>
          <w:color w:val="000000" w:themeColor="text1"/>
        </w:rPr>
        <w:t>加計各級政府應負擔未繳費之被保險人保險費之15%，應於每年6月底及12月底前繳納，並溯自97年10月1日施行</w:t>
      </w:r>
    </w:p>
    <w:p w:rsidR="00D2441F" w:rsidRPr="000110B2" w:rsidRDefault="00D2441F" w:rsidP="000110B2">
      <w:pPr>
        <w:pStyle w:val="52"/>
        <w:spacing w:line="480" w:lineRule="exact"/>
        <w:ind w:leftChars="625" w:left="2126" w:firstLineChars="177" w:firstLine="602"/>
        <w:rPr>
          <w:rFonts w:hAnsi="標楷體"/>
          <w:color w:val="000000" w:themeColor="text1"/>
        </w:rPr>
      </w:pPr>
      <w:r w:rsidRPr="000110B2">
        <w:rPr>
          <w:rFonts w:hAnsi="標楷體"/>
          <w:color w:val="000000" w:themeColor="text1"/>
        </w:rPr>
        <w:t>依本法本次修正條文第13條第6項規定，各級政府依本法規定應負擔之保險費，由保險人於每年5月底及11月底，除依前6個月已繳納保險費之被保險人及政府全額負擔保險費之被保險人計算外，並加計前條各級政府應</w:t>
      </w:r>
      <w:r w:rsidRPr="000110B2">
        <w:rPr>
          <w:rFonts w:hAnsi="標楷體"/>
          <w:color w:val="000000" w:themeColor="text1"/>
        </w:rPr>
        <w:lastRenderedPageBreak/>
        <w:t>負擔未繳費之被保險人保險費之15%；各級政府應於6月底及12月底前繳納，並溯自97年10月1日施行。本法100年6月29日修正之條文施行前，各級政府已繳納之保險費，與依被保險人繳費情形計算之差額，視為各級政府預繳之保險費。</w:t>
      </w:r>
    </w:p>
    <w:p w:rsidR="00D2441F" w:rsidRPr="000110B2" w:rsidRDefault="00D2441F" w:rsidP="00155C74">
      <w:pPr>
        <w:pStyle w:val="6"/>
        <w:tabs>
          <w:tab w:val="clear" w:pos="2094"/>
          <w:tab w:val="left" w:pos="1985"/>
        </w:tabs>
        <w:ind w:left="2127"/>
        <w:rPr>
          <w:rFonts w:hAnsi="標楷體"/>
          <w:color w:val="000000" w:themeColor="text1"/>
        </w:rPr>
      </w:pPr>
      <w:r w:rsidRPr="000110B2">
        <w:rPr>
          <w:rFonts w:hAnsi="標楷體"/>
          <w:color w:val="000000" w:themeColor="text1"/>
        </w:rPr>
        <w:t>本法修正條文施行日期</w:t>
      </w:r>
    </w:p>
    <w:p w:rsidR="00D2441F" w:rsidRPr="000110B2" w:rsidRDefault="00D2441F" w:rsidP="000110B2">
      <w:pPr>
        <w:pStyle w:val="52"/>
        <w:spacing w:line="480" w:lineRule="exact"/>
        <w:ind w:leftChars="625" w:left="2126" w:firstLineChars="177" w:firstLine="602"/>
        <w:rPr>
          <w:rFonts w:hAnsi="標楷體"/>
          <w:color w:val="000000" w:themeColor="text1"/>
        </w:rPr>
      </w:pPr>
      <w:r w:rsidRPr="000110B2">
        <w:rPr>
          <w:rFonts w:hAnsi="標楷體"/>
          <w:color w:val="000000" w:themeColor="text1"/>
        </w:rPr>
        <w:t>本法修正條文除100年6月29日修正之第7條第2款、第3款及第30條第3項第3款，自97年10月1日施行；第6條第4款、第13條第1項及第3項修正條文之施行日期由行政院定之者外，自公布日施行。</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為具體照顧老年退休保障不足之軍公教人員基本經濟生活保障，爰增列第2項，規定本次修正之第7條第2款、第3款放寬納保資格及第30條第2項第3款領取第30條第1項第1款之老年給付條件，追溯自97年10月1日本保險開辦日施行，俾使老年保障不足之退休軍公教人員亦應追溯參加本保險並領取老年給付，以維其基本權益。</w:t>
      </w:r>
    </w:p>
    <w:p w:rsidR="00D2441F" w:rsidRPr="000110B2" w:rsidRDefault="00D2441F" w:rsidP="00155C74">
      <w:pPr>
        <w:pStyle w:val="7"/>
        <w:ind w:left="1985"/>
        <w:rPr>
          <w:rFonts w:hAnsi="標楷體"/>
          <w:color w:val="000000" w:themeColor="text1"/>
        </w:rPr>
      </w:pPr>
      <w:r w:rsidRPr="000110B2">
        <w:rPr>
          <w:rFonts w:hAnsi="標楷體"/>
          <w:color w:val="000000" w:themeColor="text1"/>
        </w:rPr>
        <w:t>有關保險費計收方式，考量修正條文第6條第4款、第13條第1項及第3項有關保險年資之定義及保險費計收方式牽涉甚廣且複雜，現有資訊系統從納保比對、保險費計算、繳款單寄發、給付核付及帳務處理均受影響，亦須全面重新規劃，為使本保險保險人能有合理之規劃時程（修法公布後需有期間規劃），爰於第2項中段規定第6條第4款、第13條第1項及第3項之施行日期由行政院另定之；其餘修正條文，</w:t>
      </w:r>
      <w:r w:rsidRPr="000110B2">
        <w:rPr>
          <w:rFonts w:hAnsi="標楷體"/>
          <w:color w:val="000000" w:themeColor="text1"/>
        </w:rPr>
        <w:lastRenderedPageBreak/>
        <w:t>則自公布日施行。</w:t>
      </w:r>
    </w:p>
    <w:p w:rsidR="00155C74" w:rsidRPr="000110B2" w:rsidRDefault="00155C74" w:rsidP="00FD1C3D">
      <w:pPr>
        <w:pStyle w:val="4"/>
        <w:tabs>
          <w:tab w:val="left" w:pos="1985"/>
        </w:tabs>
        <w:ind w:left="1418"/>
        <w:rPr>
          <w:rFonts w:hAnsi="標楷體"/>
          <w:color w:val="000000" w:themeColor="text1"/>
        </w:rPr>
      </w:pPr>
      <w:r w:rsidRPr="000110B2">
        <w:rPr>
          <w:rFonts w:hAnsi="標楷體" w:hint="eastAsia"/>
          <w:color w:val="000000" w:themeColor="text1"/>
        </w:rPr>
        <w:t>第二次修正</w:t>
      </w:r>
    </w:p>
    <w:p w:rsidR="00D2441F" w:rsidRPr="000110B2" w:rsidRDefault="00D2441F" w:rsidP="000110B2">
      <w:pPr>
        <w:pStyle w:val="21"/>
        <w:spacing w:line="480" w:lineRule="exact"/>
        <w:ind w:leftChars="417" w:left="1418" w:firstLineChars="185" w:firstLine="629"/>
        <w:rPr>
          <w:rFonts w:hAnsi="標楷體"/>
          <w:color w:val="000000" w:themeColor="text1"/>
        </w:rPr>
      </w:pPr>
      <w:r w:rsidRPr="000110B2">
        <w:rPr>
          <w:rFonts w:hAnsi="標楷體"/>
          <w:color w:val="000000" w:themeColor="text1"/>
        </w:rPr>
        <w:t>立法院100年12月2日三讀通過「國民年金法第五十四條之一條文修正草案」，並於同年月21日以華總義字第10000283811號令發布。</w:t>
      </w:r>
    </w:p>
    <w:p w:rsidR="00D2441F" w:rsidRPr="000110B2" w:rsidRDefault="00D2441F" w:rsidP="00155C74">
      <w:pPr>
        <w:pStyle w:val="5"/>
        <w:spacing w:line="480" w:lineRule="exact"/>
        <w:ind w:left="1701" w:hanging="708"/>
        <w:rPr>
          <w:rFonts w:hAnsi="標楷體"/>
          <w:color w:val="000000" w:themeColor="text1"/>
        </w:rPr>
      </w:pPr>
      <w:r w:rsidRPr="000110B2">
        <w:rPr>
          <w:rFonts w:hAnsi="標楷體"/>
          <w:color w:val="000000" w:themeColor="text1"/>
        </w:rPr>
        <w:t>內政部表示，為加強照顧領取本法各項給付之弱勢民眾基本生活及避免其受到物價上漲之不利影響，明定自101年1月1日起，老年年金給付加計金額、老年基本保證年金、第42條第2項與第4項及第53條所定金額，由3,000元調整為3,500元；身心障礙年金給付基本保障及身心障礙基本保證年金之金額，由4,000元調整為4.700元，並增訂本法各項給付其後應隨消費者物價指數予以定期調整之機制，以使領取本法各項給付之民眾，其基本生活能持續獲得合理且妥善之照顧。</w:t>
      </w:r>
    </w:p>
    <w:p w:rsidR="00D2441F" w:rsidRPr="000110B2" w:rsidRDefault="00D2441F" w:rsidP="00155C74">
      <w:pPr>
        <w:pStyle w:val="5"/>
        <w:spacing w:line="480" w:lineRule="exact"/>
        <w:ind w:left="1701" w:hanging="708"/>
        <w:rPr>
          <w:rFonts w:hAnsi="標楷體"/>
          <w:color w:val="000000" w:themeColor="text1"/>
        </w:rPr>
      </w:pPr>
      <w:r w:rsidRPr="000110B2">
        <w:rPr>
          <w:rFonts w:hAnsi="標楷體"/>
          <w:color w:val="000000" w:themeColor="text1"/>
        </w:rPr>
        <w:t>本次修正之條文：「自中華民國一百零一年一月一日起，本法所定老年年金給付加計金額、老年基本保證年金、第四十二條第二項與第四項及第五十三條所定金額，調整為新臺幣三千五百元，身心障礙年金給付基本保障及身心障礙基本保證年金之金額，調整為新臺幣四千七百元；其後每四年調整一次，由中央主管機關參照中央主計機關發布之最近一年消費者物價指數較前次調整之前一年消費者物價指數成長率公告調整之，但成長率為零或負數時，不予調整。」</w:t>
      </w:r>
    </w:p>
    <w:p w:rsidR="00D2441F" w:rsidRPr="000110B2" w:rsidRDefault="00D2441F" w:rsidP="00D2441F">
      <w:pPr>
        <w:pStyle w:val="5"/>
        <w:spacing w:line="480" w:lineRule="exact"/>
        <w:ind w:left="1701" w:hanging="697"/>
        <w:rPr>
          <w:rFonts w:hAnsi="標楷體"/>
          <w:color w:val="000000" w:themeColor="text1"/>
        </w:rPr>
      </w:pPr>
      <w:r w:rsidRPr="000110B2">
        <w:rPr>
          <w:rFonts w:hAnsi="標楷體"/>
          <w:color w:val="000000" w:themeColor="text1"/>
        </w:rPr>
        <w:t>本條修正後，預估101年將增加給付金額約74.18億元，詳表</w:t>
      </w:r>
      <w:r w:rsidR="00155C74" w:rsidRPr="000110B2">
        <w:rPr>
          <w:rFonts w:hAnsi="標楷體" w:hint="eastAsia"/>
          <w:color w:val="000000" w:themeColor="text1"/>
        </w:rPr>
        <w:t>4-4</w:t>
      </w:r>
      <w:r w:rsidRPr="000110B2">
        <w:rPr>
          <w:rFonts w:hAnsi="標楷體"/>
          <w:color w:val="000000" w:themeColor="text1"/>
        </w:rPr>
        <w:t>，由內政部編列預算支應。預估</w:t>
      </w:r>
      <w:r w:rsidRPr="000110B2">
        <w:rPr>
          <w:rFonts w:hAnsi="標楷體"/>
          <w:color w:val="000000" w:themeColor="text1"/>
        </w:rPr>
        <w:lastRenderedPageBreak/>
        <w:t>未來10年(101年-110年)</w:t>
      </w:r>
      <w:r w:rsidR="00155C74" w:rsidRPr="000110B2">
        <w:rPr>
          <w:rFonts w:hAnsi="標楷體" w:hint="eastAsia"/>
          <w:color w:val="000000" w:themeColor="text1"/>
          <w:szCs w:val="20"/>
        </w:rPr>
        <w:t>，</w:t>
      </w:r>
      <w:r w:rsidRPr="000110B2">
        <w:rPr>
          <w:rFonts w:hAnsi="標楷體"/>
          <w:color w:val="000000" w:themeColor="text1"/>
        </w:rPr>
        <w:t>每年</w:t>
      </w:r>
      <w:r w:rsidR="001C1B35" w:rsidRPr="000110B2">
        <w:rPr>
          <w:rFonts w:hAnsi="標楷體" w:hint="eastAsia"/>
          <w:color w:val="000000" w:themeColor="text1"/>
        </w:rPr>
        <w:t>平均</w:t>
      </w:r>
      <w:r w:rsidRPr="000110B2">
        <w:rPr>
          <w:rFonts w:hAnsi="標楷體"/>
          <w:color w:val="000000" w:themeColor="text1"/>
        </w:rPr>
        <w:t>增加118億餘元</w:t>
      </w:r>
      <w:r w:rsidR="00155C74" w:rsidRPr="000110B2">
        <w:rPr>
          <w:rFonts w:hAnsi="標楷體" w:hint="eastAsia"/>
          <w:color w:val="000000" w:themeColor="text1"/>
        </w:rPr>
        <w:t>，其</w:t>
      </w:r>
      <w:r w:rsidRPr="000110B2">
        <w:rPr>
          <w:rFonts w:hAnsi="標楷體"/>
          <w:color w:val="000000" w:themeColor="text1"/>
        </w:rPr>
        <w:t>估算假設略以：</w:t>
      </w:r>
    </w:p>
    <w:p w:rsidR="00D2441F" w:rsidRPr="000110B2" w:rsidRDefault="00D2441F" w:rsidP="00155C74">
      <w:pPr>
        <w:pStyle w:val="6"/>
        <w:tabs>
          <w:tab w:val="clear" w:pos="2094"/>
          <w:tab w:val="left" w:pos="1985"/>
        </w:tabs>
        <w:ind w:left="2127"/>
        <w:rPr>
          <w:rFonts w:hAnsi="標楷體"/>
          <w:color w:val="000000" w:themeColor="text1"/>
        </w:rPr>
      </w:pPr>
      <w:r w:rsidRPr="000110B2">
        <w:rPr>
          <w:rFonts w:hAnsi="標楷體"/>
          <w:color w:val="000000" w:themeColor="text1"/>
        </w:rPr>
        <w:t>各項給付領取人數</w:t>
      </w:r>
      <w:r w:rsidR="00155C74" w:rsidRPr="000110B2">
        <w:rPr>
          <w:rFonts w:hAnsi="標楷體" w:hint="eastAsia"/>
          <w:color w:val="000000" w:themeColor="text1"/>
        </w:rPr>
        <w:t>：</w:t>
      </w:r>
      <w:r w:rsidRPr="000110B2">
        <w:rPr>
          <w:rFonts w:hAnsi="標楷體"/>
          <w:color w:val="000000" w:themeColor="text1"/>
        </w:rPr>
        <w:t>依101年年底</w:t>
      </w:r>
      <w:r w:rsidR="00155C74" w:rsidRPr="000110B2">
        <w:rPr>
          <w:rFonts w:hAnsi="標楷體" w:hint="eastAsia"/>
          <w:color w:val="000000" w:themeColor="text1"/>
        </w:rPr>
        <w:t>及各月變動</w:t>
      </w:r>
      <w:r w:rsidRPr="000110B2">
        <w:rPr>
          <w:rFonts w:hAnsi="標楷體"/>
          <w:color w:val="000000" w:themeColor="text1"/>
        </w:rPr>
        <w:t>各項給付領請人數</w:t>
      </w:r>
      <w:r w:rsidR="00155C74" w:rsidRPr="000110B2">
        <w:rPr>
          <w:rFonts w:hAnsi="標楷體" w:hint="eastAsia"/>
          <w:color w:val="000000" w:themeColor="text1"/>
        </w:rPr>
        <w:t>，至於</w:t>
      </w:r>
      <w:r w:rsidRPr="000110B2">
        <w:rPr>
          <w:rFonts w:hAnsi="標楷體"/>
          <w:color w:val="000000" w:themeColor="text1"/>
        </w:rPr>
        <w:t>平均每月</w:t>
      </w:r>
      <w:r w:rsidR="00155C74" w:rsidRPr="000110B2">
        <w:rPr>
          <w:rFonts w:hAnsi="標楷體" w:hint="eastAsia"/>
          <w:color w:val="000000" w:themeColor="text1"/>
        </w:rPr>
        <w:t>變動</w:t>
      </w:r>
      <w:r w:rsidRPr="000110B2">
        <w:rPr>
          <w:rFonts w:hAnsi="標楷體"/>
          <w:color w:val="000000" w:themeColor="text1"/>
        </w:rPr>
        <w:t>人數</w:t>
      </w:r>
      <w:r w:rsidR="00155C74" w:rsidRPr="000110B2">
        <w:rPr>
          <w:rFonts w:hAnsi="標楷體" w:hint="eastAsia"/>
          <w:color w:val="000000" w:themeColor="text1"/>
        </w:rPr>
        <w:t>之</w:t>
      </w:r>
      <w:r w:rsidRPr="000110B2">
        <w:rPr>
          <w:rFonts w:hAnsi="標楷體"/>
          <w:color w:val="000000" w:themeColor="text1"/>
        </w:rPr>
        <w:t>估算，</w:t>
      </w:r>
      <w:r w:rsidR="00155C74" w:rsidRPr="000110B2">
        <w:rPr>
          <w:rFonts w:hAnsi="標楷體" w:hint="eastAsia"/>
          <w:color w:val="000000" w:themeColor="text1"/>
        </w:rPr>
        <w:t>則如</w:t>
      </w:r>
      <w:r w:rsidRPr="000110B2">
        <w:rPr>
          <w:rFonts w:hAnsi="標楷體"/>
          <w:color w:val="000000" w:themeColor="text1"/>
        </w:rPr>
        <w:t>表</w:t>
      </w:r>
      <w:r w:rsidR="00FD1C3D" w:rsidRPr="000110B2">
        <w:rPr>
          <w:rFonts w:hAnsi="標楷體" w:hint="eastAsia"/>
          <w:color w:val="000000" w:themeColor="text1"/>
        </w:rPr>
        <w:t>4-5</w:t>
      </w:r>
      <w:r w:rsidRPr="000110B2">
        <w:rPr>
          <w:rFonts w:hAnsi="標楷體"/>
          <w:color w:val="000000" w:themeColor="text1"/>
        </w:rPr>
        <w:t>。</w:t>
      </w:r>
    </w:p>
    <w:p w:rsidR="00D2441F" w:rsidRPr="000110B2" w:rsidRDefault="00D2441F" w:rsidP="00155C74">
      <w:pPr>
        <w:pStyle w:val="6"/>
        <w:tabs>
          <w:tab w:val="clear" w:pos="2094"/>
          <w:tab w:val="left" w:pos="1985"/>
        </w:tabs>
        <w:ind w:left="2127"/>
        <w:rPr>
          <w:rFonts w:hAnsi="標楷體"/>
          <w:color w:val="000000" w:themeColor="text1"/>
        </w:rPr>
      </w:pPr>
      <w:r w:rsidRPr="000110B2">
        <w:rPr>
          <w:rFonts w:hAnsi="標楷體"/>
          <w:color w:val="000000" w:themeColor="text1"/>
        </w:rPr>
        <w:t>另消費者物價指數依</w:t>
      </w:r>
      <w:r w:rsidR="00170983" w:rsidRPr="000110B2">
        <w:rPr>
          <w:rFonts w:hAnsi="標楷體" w:hint="eastAsia"/>
          <w:color w:val="000000" w:themeColor="text1"/>
        </w:rPr>
        <w:t>行政院</w:t>
      </w:r>
      <w:r w:rsidRPr="000110B2">
        <w:rPr>
          <w:rFonts w:hAnsi="標楷體"/>
          <w:color w:val="000000" w:themeColor="text1"/>
        </w:rPr>
        <w:t>主計</w:t>
      </w:r>
      <w:r w:rsidR="00170983" w:rsidRPr="000110B2">
        <w:rPr>
          <w:rFonts w:hAnsi="標楷體" w:hint="eastAsia"/>
          <w:color w:val="000000" w:themeColor="text1"/>
        </w:rPr>
        <w:t>總</w:t>
      </w:r>
      <w:r w:rsidRPr="000110B2">
        <w:rPr>
          <w:rFonts w:hAnsi="標楷體"/>
          <w:color w:val="000000" w:themeColor="text1"/>
        </w:rPr>
        <w:t>處公布之89年至100年消費者物價指數</w:t>
      </w:r>
      <w:r w:rsidR="00FD1C3D" w:rsidRPr="000110B2">
        <w:rPr>
          <w:rFonts w:hAnsi="標楷體" w:hint="eastAsia"/>
          <w:color w:val="000000" w:themeColor="text1"/>
        </w:rPr>
        <w:t>(</w:t>
      </w:r>
      <w:r w:rsidRPr="000110B2">
        <w:rPr>
          <w:rFonts w:hAnsi="標楷體"/>
          <w:color w:val="000000" w:themeColor="text1"/>
        </w:rPr>
        <w:t>平均每4年之成長率4.01%</w:t>
      </w:r>
      <w:r w:rsidR="00FD1C3D" w:rsidRPr="000110B2">
        <w:rPr>
          <w:rFonts w:hAnsi="標楷體" w:hint="eastAsia"/>
          <w:color w:val="000000" w:themeColor="text1"/>
        </w:rPr>
        <w:t>)</w:t>
      </w:r>
      <w:r w:rsidRPr="000110B2">
        <w:rPr>
          <w:rFonts w:hAnsi="標楷體"/>
          <w:color w:val="000000" w:themeColor="text1"/>
        </w:rPr>
        <w:t>計算。因考慮物價上漲持續調整給付金額，以及給付人數增加等因素，每年約增加118億餘元。</w:t>
      </w:r>
    </w:p>
    <w:p w:rsidR="00FD1C3D" w:rsidRPr="000110B2" w:rsidRDefault="00FD1C3D" w:rsidP="00FD1C3D">
      <w:pPr>
        <w:pStyle w:val="3"/>
        <w:ind w:left="1134"/>
        <w:rPr>
          <w:rFonts w:hAnsi="標楷體"/>
          <w:color w:val="000000" w:themeColor="text1"/>
        </w:rPr>
      </w:pPr>
      <w:r w:rsidRPr="000110B2">
        <w:rPr>
          <w:rFonts w:hAnsi="標楷體" w:hint="eastAsia"/>
          <w:color w:val="000000" w:themeColor="text1"/>
        </w:rPr>
        <w:t>修法之財務評估</w:t>
      </w:r>
    </w:p>
    <w:p w:rsidR="00D2441F" w:rsidRPr="000110B2" w:rsidRDefault="00FD1C3D" w:rsidP="00FD1C3D">
      <w:pPr>
        <w:pStyle w:val="4"/>
        <w:tabs>
          <w:tab w:val="left" w:pos="1985"/>
        </w:tabs>
        <w:ind w:left="1418"/>
        <w:rPr>
          <w:rFonts w:hAnsi="標楷體"/>
          <w:color w:val="000000" w:themeColor="text1"/>
        </w:rPr>
      </w:pPr>
      <w:r w:rsidRPr="000110B2">
        <w:rPr>
          <w:rFonts w:hAnsi="標楷體" w:hint="eastAsia"/>
          <w:color w:val="000000" w:themeColor="text1"/>
        </w:rPr>
        <w:t>第一次</w:t>
      </w:r>
      <w:r w:rsidR="00D2441F" w:rsidRPr="000110B2">
        <w:rPr>
          <w:rFonts w:hAnsi="標楷體"/>
          <w:color w:val="000000" w:themeColor="text1"/>
        </w:rPr>
        <w:t>修</w:t>
      </w:r>
      <w:r w:rsidRPr="000110B2">
        <w:rPr>
          <w:rFonts w:hAnsi="標楷體" w:hint="eastAsia"/>
          <w:color w:val="000000" w:themeColor="text1"/>
        </w:rPr>
        <w:t>正之</w:t>
      </w:r>
      <w:r w:rsidR="00D2441F" w:rsidRPr="000110B2">
        <w:rPr>
          <w:rFonts w:hAnsi="標楷體"/>
          <w:color w:val="000000" w:themeColor="text1"/>
        </w:rPr>
        <w:t>財務影響評估，據內政部說明略以：</w:t>
      </w:r>
    </w:p>
    <w:p w:rsidR="00D2441F" w:rsidRPr="00CE4F7F" w:rsidRDefault="00D2441F" w:rsidP="00FD1C3D">
      <w:pPr>
        <w:pStyle w:val="5"/>
        <w:spacing w:line="480" w:lineRule="exact"/>
        <w:ind w:left="1701" w:hanging="708"/>
        <w:rPr>
          <w:rFonts w:hAnsi="標楷體"/>
        </w:rPr>
      </w:pPr>
      <w:r w:rsidRPr="000110B2">
        <w:rPr>
          <w:rFonts w:hAnsi="標楷體"/>
          <w:color w:val="000000" w:themeColor="text1"/>
        </w:rPr>
        <w:t>本保險基金收</w:t>
      </w:r>
      <w:r w:rsidRPr="00CE4F7F">
        <w:rPr>
          <w:rFonts w:hAnsi="標楷體"/>
        </w:rPr>
        <w:t>入部分</w:t>
      </w:r>
    </w:p>
    <w:p w:rsidR="00D2441F" w:rsidRPr="00CE4F7F" w:rsidRDefault="00D2441F" w:rsidP="00FD1C3D">
      <w:pPr>
        <w:pStyle w:val="6"/>
        <w:tabs>
          <w:tab w:val="clear" w:pos="2094"/>
          <w:tab w:val="left" w:pos="1985"/>
        </w:tabs>
        <w:ind w:left="2127"/>
        <w:rPr>
          <w:rFonts w:hAnsi="標楷體"/>
        </w:rPr>
      </w:pPr>
      <w:r w:rsidRPr="00CE4F7F">
        <w:rPr>
          <w:rFonts w:hAnsi="標楷體"/>
        </w:rPr>
        <w:t>國民年金法</w:t>
      </w:r>
      <w:r w:rsidR="00DE4A1A" w:rsidRPr="00CE4F7F">
        <w:rPr>
          <w:rFonts w:hAnsi="標楷體" w:hint="eastAsia"/>
        </w:rPr>
        <w:t>100年6月</w:t>
      </w:r>
      <w:r w:rsidRPr="00CE4F7F">
        <w:rPr>
          <w:rFonts w:hAnsi="標楷體"/>
        </w:rPr>
        <w:t>修正施行後，預計於100年將有5</w:t>
      </w:r>
      <w:r w:rsidR="00FD1C3D" w:rsidRPr="00CE4F7F">
        <w:rPr>
          <w:rFonts w:hAnsi="標楷體" w:hint="eastAsia"/>
        </w:rPr>
        <w:t>.8</w:t>
      </w:r>
      <w:r w:rsidRPr="00CE4F7F">
        <w:rPr>
          <w:rFonts w:hAnsi="標楷體"/>
        </w:rPr>
        <w:t>萬</w:t>
      </w:r>
      <w:r w:rsidR="00FD1C3D" w:rsidRPr="00CE4F7F">
        <w:rPr>
          <w:rFonts w:hAnsi="標楷體" w:hint="eastAsia"/>
        </w:rPr>
        <w:t>多</w:t>
      </w:r>
      <w:r w:rsidRPr="00CE4F7F">
        <w:rPr>
          <w:rFonts w:hAnsi="標楷體"/>
        </w:rPr>
        <w:t>人得以納保，因本次修法放寬納保條件</w:t>
      </w:r>
      <w:r w:rsidR="00FD1C3D" w:rsidRPr="00CE4F7F">
        <w:rPr>
          <w:rFonts w:hAnsi="標楷體" w:hint="eastAsia"/>
        </w:rPr>
        <w:t>，</w:t>
      </w:r>
      <w:r w:rsidRPr="00CE4F7F">
        <w:rPr>
          <w:rFonts w:hAnsi="標楷體"/>
        </w:rPr>
        <w:t>將回溯至本法施行時（97年10月1日），迄今已近3年，故預計至100年年底累計放寬人數約達5</w:t>
      </w:r>
      <w:r w:rsidR="00FD1C3D" w:rsidRPr="00CE4F7F">
        <w:rPr>
          <w:rFonts w:hAnsi="標楷體" w:hint="eastAsia"/>
        </w:rPr>
        <w:t>.8</w:t>
      </w:r>
      <w:r w:rsidRPr="00CE4F7F">
        <w:rPr>
          <w:rFonts w:hAnsi="標楷體"/>
        </w:rPr>
        <w:t>萬餘人，如以全部被保險人計算，保險基金預估將增加保險費收入25.29億元保險費收入。另考量該等人員多數為50歲以上者，已接近可領老年給付之年齡，故其繳費率相當高（以100</w:t>
      </w:r>
      <w:r w:rsidR="000738B4" w:rsidRPr="00CE4F7F">
        <w:rPr>
          <w:rFonts w:hAnsi="標楷體"/>
        </w:rPr>
        <w:t>%</w:t>
      </w:r>
      <w:r w:rsidRPr="00CE4F7F">
        <w:rPr>
          <w:rFonts w:hAnsi="標楷體"/>
        </w:rPr>
        <w:t>估算），預估100年本保險基金將增加25.29億元保險費收入。</w:t>
      </w:r>
    </w:p>
    <w:p w:rsidR="00D2441F" w:rsidRPr="00CE4F7F" w:rsidRDefault="00D2441F" w:rsidP="00FD1C3D">
      <w:pPr>
        <w:pStyle w:val="6"/>
        <w:tabs>
          <w:tab w:val="clear" w:pos="2094"/>
          <w:tab w:val="left" w:pos="1985"/>
        </w:tabs>
        <w:ind w:left="2127"/>
        <w:rPr>
          <w:rFonts w:hAnsi="標楷體"/>
        </w:rPr>
      </w:pPr>
      <w:r w:rsidRPr="00CE4F7F">
        <w:rPr>
          <w:rFonts w:hAnsi="標楷體"/>
        </w:rPr>
        <w:t>至101年如以放寬納保之被保險人5</w:t>
      </w:r>
      <w:r w:rsidR="00FD1C3D" w:rsidRPr="00CE4F7F">
        <w:rPr>
          <w:rFonts w:hAnsi="標楷體" w:hint="eastAsia"/>
        </w:rPr>
        <w:t>.8</w:t>
      </w:r>
      <w:r w:rsidRPr="00CE4F7F">
        <w:rPr>
          <w:rFonts w:hAnsi="標楷體"/>
        </w:rPr>
        <w:t>萬餘人（含按日計費原則）計算，本保險基金將增加7.60億元保險費收入，詳</w:t>
      </w:r>
      <w:r w:rsidR="00FD1C3D" w:rsidRPr="00CE4F7F">
        <w:rPr>
          <w:rFonts w:hAnsi="標楷體" w:hint="eastAsia"/>
        </w:rPr>
        <w:t>如</w:t>
      </w:r>
      <w:r w:rsidRPr="00CE4F7F">
        <w:rPr>
          <w:rFonts w:hAnsi="標楷體"/>
        </w:rPr>
        <w:t>表</w:t>
      </w:r>
      <w:r w:rsidR="00E74FE3" w:rsidRPr="00CE4F7F">
        <w:rPr>
          <w:rFonts w:hAnsi="標楷體" w:hint="eastAsia"/>
        </w:rPr>
        <w:t>6-</w:t>
      </w:r>
      <w:r w:rsidR="003436DF" w:rsidRPr="00CE4F7F">
        <w:rPr>
          <w:rFonts w:hAnsi="標楷體" w:hint="eastAsia"/>
        </w:rPr>
        <w:t>5</w:t>
      </w:r>
      <w:r w:rsidR="00E74FE3" w:rsidRPr="00CE4F7F">
        <w:rPr>
          <w:rFonts w:hAnsi="標楷體" w:hint="eastAsia"/>
        </w:rPr>
        <w:t>-1</w:t>
      </w:r>
      <w:r w:rsidRPr="00CE4F7F">
        <w:rPr>
          <w:rFonts w:hAnsi="標楷體"/>
        </w:rPr>
        <w:t>。</w:t>
      </w:r>
    </w:p>
    <w:p w:rsidR="00D2441F" w:rsidRPr="00CE4F7F" w:rsidRDefault="00D2441F" w:rsidP="00E74FE3">
      <w:pPr>
        <w:pStyle w:val="5"/>
        <w:spacing w:line="480" w:lineRule="exact"/>
        <w:ind w:left="1701" w:hanging="708"/>
        <w:rPr>
          <w:rFonts w:hAnsi="標楷體"/>
        </w:rPr>
      </w:pPr>
      <w:r w:rsidRPr="00CE4F7F">
        <w:rPr>
          <w:rFonts w:hAnsi="標楷體"/>
        </w:rPr>
        <w:t>保險給付支出部分</w:t>
      </w:r>
    </w:p>
    <w:p w:rsidR="00D2441F" w:rsidRPr="00CE4F7F" w:rsidRDefault="00D2441F" w:rsidP="00E74FE3">
      <w:pPr>
        <w:pStyle w:val="6"/>
        <w:tabs>
          <w:tab w:val="clear" w:pos="2094"/>
          <w:tab w:val="left" w:pos="1985"/>
        </w:tabs>
        <w:ind w:left="2127"/>
        <w:rPr>
          <w:rFonts w:hAnsi="標楷體"/>
        </w:rPr>
      </w:pPr>
      <w:r w:rsidRPr="00CE4F7F">
        <w:rPr>
          <w:rFonts w:hAnsi="標楷體"/>
        </w:rPr>
        <w:t>預估100年保險</w:t>
      </w:r>
      <w:r w:rsidR="00DE4A1A" w:rsidRPr="00CE4F7F">
        <w:rPr>
          <w:rFonts w:hAnsi="標楷體" w:hint="eastAsia"/>
        </w:rPr>
        <w:t>給付</w:t>
      </w:r>
      <w:r w:rsidRPr="00CE4F7F">
        <w:rPr>
          <w:rFonts w:hAnsi="標楷體"/>
        </w:rPr>
        <w:t>將增加1.86億元。其中</w:t>
      </w:r>
      <w:r w:rsidRPr="00CE4F7F">
        <w:rPr>
          <w:rFonts w:hAnsi="標楷體"/>
        </w:rPr>
        <w:lastRenderedPageBreak/>
        <w:t>因放寬納保所增加之老年、身障、遺屬年金及喪葬給付支出約0.96億元、新增生育給付約0.9億元。</w:t>
      </w:r>
    </w:p>
    <w:p w:rsidR="00D2441F" w:rsidRPr="000110B2" w:rsidRDefault="00DE4A1A" w:rsidP="00E74FE3">
      <w:pPr>
        <w:pStyle w:val="6"/>
        <w:tabs>
          <w:tab w:val="clear" w:pos="2094"/>
          <w:tab w:val="left" w:pos="1985"/>
        </w:tabs>
        <w:ind w:left="2127"/>
        <w:rPr>
          <w:rFonts w:hAnsi="標楷體"/>
          <w:color w:val="000000" w:themeColor="text1"/>
        </w:rPr>
      </w:pPr>
      <w:r w:rsidRPr="00CE4F7F">
        <w:rPr>
          <w:rFonts w:hAnsi="標楷體"/>
        </w:rPr>
        <w:t>預估</w:t>
      </w:r>
      <w:r w:rsidR="00D2441F" w:rsidRPr="00CE4F7F">
        <w:rPr>
          <w:rFonts w:hAnsi="標楷體"/>
        </w:rPr>
        <w:t>101年給付支出</w:t>
      </w:r>
      <w:r w:rsidRPr="00CE4F7F">
        <w:rPr>
          <w:rFonts w:hAnsi="標楷體" w:hint="eastAsia"/>
        </w:rPr>
        <w:t>將</w:t>
      </w:r>
      <w:r w:rsidRPr="00CE4F7F">
        <w:rPr>
          <w:rFonts w:hAnsi="標楷體"/>
        </w:rPr>
        <w:t>增加</w:t>
      </w:r>
      <w:r w:rsidR="00D2441F" w:rsidRPr="00CE4F7F">
        <w:rPr>
          <w:rFonts w:hAnsi="標楷體"/>
        </w:rPr>
        <w:t>2.61億元。其中因放寬納保所增加之老年、身</w:t>
      </w:r>
      <w:r w:rsidR="00D2441F" w:rsidRPr="000110B2">
        <w:rPr>
          <w:rFonts w:hAnsi="標楷體"/>
          <w:color w:val="000000" w:themeColor="text1"/>
        </w:rPr>
        <w:t>障、遺屬年金及喪葬給付支出約1.35億元、新增生育給付約1.71億元</w:t>
      </w:r>
      <w:r w:rsidR="00E74FE3" w:rsidRPr="000110B2">
        <w:rPr>
          <w:rFonts w:hAnsi="標楷體"/>
          <w:color w:val="000000" w:themeColor="text1"/>
        </w:rPr>
        <w:t>。詳如</w:t>
      </w:r>
      <w:r w:rsidR="00D2441F" w:rsidRPr="000110B2">
        <w:rPr>
          <w:rFonts w:hAnsi="標楷體"/>
          <w:color w:val="000000" w:themeColor="text1"/>
        </w:rPr>
        <w:t>表</w:t>
      </w:r>
      <w:r w:rsidR="00E74FE3" w:rsidRPr="000110B2">
        <w:rPr>
          <w:rFonts w:hAnsi="標楷體" w:hint="eastAsia"/>
          <w:color w:val="000000" w:themeColor="text1"/>
        </w:rPr>
        <w:t>6-</w:t>
      </w:r>
      <w:r w:rsidR="003436DF" w:rsidRPr="000110B2">
        <w:rPr>
          <w:rFonts w:hAnsi="標楷體" w:hint="eastAsia"/>
          <w:color w:val="000000" w:themeColor="text1"/>
        </w:rPr>
        <w:t>5</w:t>
      </w:r>
      <w:r w:rsidR="00E74FE3" w:rsidRPr="000110B2">
        <w:rPr>
          <w:rFonts w:hAnsi="標楷體" w:hint="eastAsia"/>
          <w:color w:val="000000" w:themeColor="text1"/>
        </w:rPr>
        <w:t>-2</w:t>
      </w:r>
      <w:r w:rsidR="00D2441F" w:rsidRPr="000110B2">
        <w:rPr>
          <w:rFonts w:hAnsi="標楷體"/>
          <w:color w:val="000000" w:themeColor="text1"/>
        </w:rPr>
        <w:t>。</w:t>
      </w:r>
    </w:p>
    <w:p w:rsidR="00D2441F" w:rsidRPr="000110B2" w:rsidRDefault="00E74FE3" w:rsidP="00E74FE3">
      <w:pPr>
        <w:pStyle w:val="4"/>
        <w:tabs>
          <w:tab w:val="left" w:pos="1985"/>
        </w:tabs>
        <w:ind w:left="1418"/>
        <w:rPr>
          <w:rFonts w:hAnsi="標楷體"/>
          <w:color w:val="000000" w:themeColor="text1"/>
        </w:rPr>
      </w:pPr>
      <w:r w:rsidRPr="000110B2">
        <w:rPr>
          <w:rFonts w:hAnsi="標楷體" w:hint="eastAsia"/>
          <w:color w:val="000000" w:themeColor="text1"/>
        </w:rPr>
        <w:t>第二次</w:t>
      </w:r>
      <w:r w:rsidR="00D2441F" w:rsidRPr="000110B2">
        <w:rPr>
          <w:rFonts w:hAnsi="標楷體"/>
          <w:color w:val="000000" w:themeColor="text1"/>
        </w:rPr>
        <w:t>修</w:t>
      </w:r>
      <w:r w:rsidRPr="000110B2">
        <w:rPr>
          <w:rFonts w:hAnsi="標楷體" w:hint="eastAsia"/>
          <w:color w:val="000000" w:themeColor="text1"/>
        </w:rPr>
        <w:t>法之財務評估</w:t>
      </w:r>
    </w:p>
    <w:p w:rsidR="00D2441F" w:rsidRPr="000110B2" w:rsidRDefault="00D2441F" w:rsidP="000110B2">
      <w:pPr>
        <w:pStyle w:val="32"/>
        <w:spacing w:line="480" w:lineRule="exact"/>
        <w:ind w:leftChars="417" w:left="1418" w:firstLineChars="212" w:firstLine="721"/>
        <w:rPr>
          <w:rFonts w:hAnsi="標楷體"/>
          <w:color w:val="000000" w:themeColor="text1"/>
        </w:rPr>
      </w:pPr>
      <w:r w:rsidRPr="000110B2">
        <w:rPr>
          <w:rFonts w:hAnsi="標楷體"/>
          <w:color w:val="000000" w:themeColor="text1"/>
        </w:rPr>
        <w:t>第54條之1條文修正後，預估101年將增加給付金額約74.18億元，詳表</w:t>
      </w:r>
      <w:r w:rsidR="00E74FE3" w:rsidRPr="000110B2">
        <w:rPr>
          <w:rFonts w:hAnsi="標楷體" w:hint="eastAsia"/>
          <w:color w:val="000000" w:themeColor="text1"/>
        </w:rPr>
        <w:t>4-4</w:t>
      </w:r>
      <w:r w:rsidRPr="000110B2">
        <w:rPr>
          <w:rFonts w:hAnsi="標楷體"/>
          <w:color w:val="000000" w:themeColor="text1"/>
        </w:rPr>
        <w:t>，由內政部編列預算支應，故</w:t>
      </w:r>
      <w:r w:rsidR="00E74FE3" w:rsidRPr="000110B2">
        <w:rPr>
          <w:rFonts w:hAnsi="標楷體" w:hint="eastAsia"/>
          <w:color w:val="000000" w:themeColor="text1"/>
        </w:rPr>
        <w:t>101年</w:t>
      </w:r>
      <w:r w:rsidRPr="000110B2">
        <w:rPr>
          <w:rFonts w:hAnsi="標楷體"/>
          <w:color w:val="000000" w:themeColor="text1"/>
        </w:rPr>
        <w:t>不影響本基金</w:t>
      </w:r>
      <w:r w:rsidR="00DE4A1A">
        <w:rPr>
          <w:rFonts w:hAnsi="標楷體" w:hint="eastAsia"/>
          <w:color w:val="000000" w:themeColor="text1"/>
        </w:rPr>
        <w:t>之</w:t>
      </w:r>
      <w:r w:rsidRPr="000110B2">
        <w:rPr>
          <w:rFonts w:hAnsi="標楷體"/>
          <w:color w:val="000000" w:themeColor="text1"/>
        </w:rPr>
        <w:t>財務。預估未來10年(101年-110年)每年約增加118億餘元</w:t>
      </w:r>
      <w:r w:rsidR="00E74FE3" w:rsidRPr="000110B2">
        <w:rPr>
          <w:rFonts w:hAnsi="標楷體" w:hint="eastAsia"/>
          <w:color w:val="000000" w:themeColor="text1"/>
        </w:rPr>
        <w:t>，如表4-4</w:t>
      </w:r>
      <w:r w:rsidRPr="000110B2">
        <w:rPr>
          <w:rFonts w:hAnsi="標楷體"/>
          <w:color w:val="000000" w:themeColor="text1"/>
        </w:rPr>
        <w:t>。</w:t>
      </w:r>
    </w:p>
    <w:p w:rsidR="00D2441F" w:rsidRPr="000110B2" w:rsidRDefault="00D2441F" w:rsidP="00E74FE3">
      <w:pPr>
        <w:pStyle w:val="4"/>
        <w:tabs>
          <w:tab w:val="left" w:pos="1985"/>
        </w:tabs>
        <w:ind w:left="1418"/>
        <w:rPr>
          <w:rFonts w:hAnsi="標楷體"/>
          <w:color w:val="000000" w:themeColor="text1"/>
        </w:rPr>
      </w:pPr>
      <w:r w:rsidRPr="000110B2">
        <w:rPr>
          <w:rFonts w:hAnsi="標楷體"/>
          <w:color w:val="000000" w:themeColor="text1"/>
        </w:rPr>
        <w:t>綜上，於國民年金法修正施行初期，因納保人數多於給付人數，修法而影響本保險基金之收入仍大於支出，故短期內尚不致影響本保險基金之財務；另因目前勞保局已著手辦理國民年金保險第2次精算相關事宜，內政部將督請勞保局將本次修法之長期財務影響納入精算報告進行詳細之分析。</w:t>
      </w:r>
    </w:p>
    <w:p w:rsidR="00A06E7E" w:rsidRPr="000110B2" w:rsidRDefault="00D2441F" w:rsidP="00D2441F">
      <w:pPr>
        <w:pStyle w:val="2"/>
        <w:spacing w:line="480" w:lineRule="exact"/>
        <w:ind w:left="1020" w:hanging="680"/>
        <w:rPr>
          <w:rFonts w:hAnsi="標楷體"/>
          <w:color w:val="000000" w:themeColor="text1"/>
        </w:rPr>
      </w:pPr>
      <w:bookmarkStart w:id="294" w:name="_Toc317763629"/>
      <w:r w:rsidRPr="000110B2">
        <w:rPr>
          <w:rFonts w:hAnsi="標楷體"/>
          <w:color w:val="000000" w:themeColor="text1"/>
        </w:rPr>
        <w:t>本保險之</w:t>
      </w:r>
      <w:r w:rsidR="00E74FE3" w:rsidRPr="000110B2">
        <w:rPr>
          <w:rFonts w:hAnsi="標楷體" w:hint="eastAsia"/>
          <w:color w:val="000000" w:themeColor="text1"/>
        </w:rPr>
        <w:t>風險</w:t>
      </w:r>
      <w:bookmarkEnd w:id="294"/>
    </w:p>
    <w:p w:rsidR="00D2441F" w:rsidRPr="000110B2" w:rsidRDefault="00D2441F" w:rsidP="00A06E7E">
      <w:pPr>
        <w:pStyle w:val="3"/>
        <w:ind w:left="1134"/>
        <w:rPr>
          <w:rFonts w:hAnsi="標楷體"/>
          <w:color w:val="000000" w:themeColor="text1"/>
        </w:rPr>
      </w:pPr>
      <w:r w:rsidRPr="000110B2">
        <w:rPr>
          <w:rFonts w:hAnsi="標楷體"/>
          <w:color w:val="000000" w:themeColor="text1"/>
        </w:rPr>
        <w:t>中央政府責任準備將面臨由正轉負</w:t>
      </w:r>
      <w:r w:rsidR="00A06E7E" w:rsidRPr="000110B2">
        <w:rPr>
          <w:rFonts w:hAnsi="標楷體" w:hint="eastAsia"/>
          <w:color w:val="000000" w:themeColor="text1"/>
        </w:rPr>
        <w:t>：</w:t>
      </w:r>
      <w:r w:rsidR="00E74FE3" w:rsidRPr="000110B2">
        <w:rPr>
          <w:rFonts w:hAnsi="標楷體"/>
          <w:color w:val="000000" w:themeColor="text1"/>
        </w:rPr>
        <w:t>內政部</w:t>
      </w:r>
      <w:r w:rsidRPr="000110B2">
        <w:rPr>
          <w:rFonts w:hAnsi="標楷體"/>
          <w:color w:val="000000" w:themeColor="text1"/>
        </w:rPr>
        <w:t>之因應策略</w:t>
      </w:r>
    </w:p>
    <w:p w:rsidR="00D2441F" w:rsidRPr="000110B2" w:rsidRDefault="00D2441F" w:rsidP="00A06E7E">
      <w:pPr>
        <w:pStyle w:val="4"/>
        <w:numPr>
          <w:ilvl w:val="0"/>
          <w:numId w:val="0"/>
        </w:numPr>
        <w:tabs>
          <w:tab w:val="left" w:pos="1985"/>
        </w:tabs>
        <w:ind w:left="1134" w:firstLineChars="208" w:firstLine="708"/>
        <w:rPr>
          <w:rFonts w:hAnsi="標楷體"/>
          <w:color w:val="000000" w:themeColor="text1"/>
        </w:rPr>
      </w:pPr>
      <w:r w:rsidRPr="000110B2">
        <w:rPr>
          <w:rFonts w:hAnsi="標楷體"/>
          <w:color w:val="000000" w:themeColor="text1"/>
        </w:rPr>
        <w:t>有關本保險之中央政府責任準備將面臨由正轉負之因應策略，依內政部說明如下：</w:t>
      </w:r>
    </w:p>
    <w:p w:rsidR="00D2441F" w:rsidRPr="000110B2" w:rsidRDefault="00D2441F" w:rsidP="00A06E7E">
      <w:pPr>
        <w:pStyle w:val="4"/>
        <w:tabs>
          <w:tab w:val="left" w:pos="1985"/>
        </w:tabs>
        <w:ind w:left="1418"/>
        <w:rPr>
          <w:rFonts w:hAnsi="標楷體"/>
          <w:color w:val="000000" w:themeColor="text1"/>
        </w:rPr>
      </w:pPr>
      <w:r w:rsidRPr="000110B2">
        <w:rPr>
          <w:rFonts w:hAnsi="標楷體"/>
          <w:color w:val="000000" w:themeColor="text1"/>
        </w:rPr>
        <w:t>本保險之中央政府責任準備將面臨由正轉負情形</w:t>
      </w:r>
    </w:p>
    <w:p w:rsidR="00D2441F" w:rsidRPr="000110B2" w:rsidRDefault="00D2441F" w:rsidP="00A06E7E">
      <w:pPr>
        <w:pStyle w:val="5"/>
        <w:spacing w:line="480" w:lineRule="exact"/>
        <w:ind w:left="1701" w:hanging="708"/>
        <w:rPr>
          <w:rFonts w:hAnsi="標楷體"/>
          <w:color w:val="000000" w:themeColor="text1"/>
        </w:rPr>
      </w:pPr>
      <w:r w:rsidRPr="000110B2">
        <w:rPr>
          <w:rFonts w:hAnsi="標楷體"/>
          <w:color w:val="000000" w:themeColor="text1"/>
        </w:rPr>
        <w:t>若中央政府對本保險之保險費補助</w:t>
      </w:r>
      <w:r w:rsidR="00A06E7E" w:rsidRPr="000110B2">
        <w:rPr>
          <w:rFonts w:hAnsi="標楷體" w:hint="eastAsia"/>
          <w:color w:val="000000" w:themeColor="text1"/>
        </w:rPr>
        <w:t>，</w:t>
      </w:r>
      <w:r w:rsidRPr="000110B2">
        <w:rPr>
          <w:rFonts w:hAnsi="標楷體"/>
          <w:color w:val="000000" w:themeColor="text1"/>
        </w:rPr>
        <w:t>依全部被保險人計算撥付(即全額撥付)：詳表</w:t>
      </w:r>
      <w:r w:rsidR="00A06E7E" w:rsidRPr="000110B2">
        <w:rPr>
          <w:rFonts w:hAnsi="標楷體" w:hint="eastAsia"/>
          <w:color w:val="000000" w:themeColor="text1"/>
        </w:rPr>
        <w:t>6</w:t>
      </w:r>
      <w:r w:rsidRPr="000110B2">
        <w:rPr>
          <w:rFonts w:hAnsi="標楷體"/>
          <w:color w:val="000000" w:themeColor="text1"/>
        </w:rPr>
        <w:t>-</w:t>
      </w:r>
      <w:r w:rsidR="003436DF" w:rsidRPr="000110B2">
        <w:rPr>
          <w:rFonts w:hAnsi="標楷體" w:hint="eastAsia"/>
          <w:color w:val="000000" w:themeColor="text1"/>
        </w:rPr>
        <w:t>6</w:t>
      </w:r>
      <w:r w:rsidRPr="000110B2">
        <w:rPr>
          <w:rFonts w:hAnsi="標楷體"/>
          <w:color w:val="000000" w:themeColor="text1"/>
        </w:rPr>
        <w:t>-1。</w:t>
      </w:r>
    </w:p>
    <w:p w:rsidR="00D2441F" w:rsidRPr="000110B2" w:rsidRDefault="00D2441F" w:rsidP="002B29B7">
      <w:pPr>
        <w:pStyle w:val="5"/>
        <w:spacing w:line="480" w:lineRule="exact"/>
        <w:ind w:left="1701" w:hanging="708"/>
        <w:rPr>
          <w:rFonts w:hAnsi="標楷體"/>
          <w:color w:val="000000" w:themeColor="text1"/>
        </w:rPr>
      </w:pPr>
      <w:r w:rsidRPr="000110B2">
        <w:rPr>
          <w:rFonts w:hAnsi="標楷體"/>
          <w:color w:val="000000" w:themeColor="text1"/>
        </w:rPr>
        <w:t>若中央政府對本保險之保險費補助依「實際繳費率加計未繳費者之15%」計算撥付(即約6.6成撥</w:t>
      </w:r>
      <w:r w:rsidRPr="000110B2">
        <w:rPr>
          <w:rFonts w:hAnsi="標楷體"/>
          <w:color w:val="000000" w:themeColor="text1"/>
        </w:rPr>
        <w:lastRenderedPageBreak/>
        <w:t>付)：詳</w:t>
      </w:r>
      <w:r w:rsidR="00A06E7E" w:rsidRPr="000110B2">
        <w:rPr>
          <w:rFonts w:hAnsi="標楷體"/>
          <w:color w:val="000000" w:themeColor="text1"/>
        </w:rPr>
        <w:t>表</w:t>
      </w:r>
      <w:r w:rsidR="00A06E7E" w:rsidRPr="000110B2">
        <w:rPr>
          <w:rFonts w:hAnsi="標楷體" w:hint="eastAsia"/>
          <w:color w:val="000000" w:themeColor="text1"/>
        </w:rPr>
        <w:t>6</w:t>
      </w:r>
      <w:r w:rsidR="00A06E7E" w:rsidRPr="000110B2">
        <w:rPr>
          <w:rFonts w:hAnsi="標楷體"/>
          <w:color w:val="000000" w:themeColor="text1"/>
        </w:rPr>
        <w:t>-</w:t>
      </w:r>
      <w:r w:rsidR="003436DF" w:rsidRPr="000110B2">
        <w:rPr>
          <w:rFonts w:hAnsi="標楷體" w:hint="eastAsia"/>
          <w:color w:val="000000" w:themeColor="text1"/>
        </w:rPr>
        <w:t>6</w:t>
      </w:r>
      <w:r w:rsidR="00A06E7E" w:rsidRPr="000110B2">
        <w:rPr>
          <w:rFonts w:hAnsi="標楷體"/>
          <w:color w:val="000000" w:themeColor="text1"/>
        </w:rPr>
        <w:t>-</w:t>
      </w:r>
      <w:r w:rsidRPr="000110B2">
        <w:rPr>
          <w:rFonts w:hAnsi="標楷體"/>
          <w:color w:val="000000" w:themeColor="text1"/>
        </w:rPr>
        <w:t>2。</w:t>
      </w:r>
    </w:p>
    <w:p w:rsidR="00D2441F" w:rsidRPr="000110B2" w:rsidRDefault="00D2441F" w:rsidP="00A06E7E">
      <w:pPr>
        <w:pStyle w:val="4"/>
        <w:tabs>
          <w:tab w:val="left" w:pos="1985"/>
        </w:tabs>
        <w:ind w:left="1418"/>
        <w:rPr>
          <w:rFonts w:hAnsi="標楷體"/>
          <w:color w:val="000000" w:themeColor="text1"/>
        </w:rPr>
      </w:pPr>
      <w:r w:rsidRPr="000110B2">
        <w:rPr>
          <w:rFonts w:hAnsi="標楷體"/>
          <w:color w:val="000000" w:themeColor="text1"/>
        </w:rPr>
        <w:t>中央政府</w:t>
      </w:r>
      <w:r w:rsidR="00A06E7E" w:rsidRPr="000110B2">
        <w:rPr>
          <w:rFonts w:hAnsi="標楷體"/>
          <w:color w:val="000000" w:themeColor="text1"/>
        </w:rPr>
        <w:t>面臨責任準備不足之時間點</w:t>
      </w:r>
      <w:r w:rsidR="00A06E7E" w:rsidRPr="000110B2">
        <w:rPr>
          <w:rFonts w:hAnsi="標楷體" w:hint="eastAsia"/>
          <w:color w:val="000000" w:themeColor="text1"/>
        </w:rPr>
        <w:t>，在</w:t>
      </w:r>
      <w:r w:rsidR="00E436A5" w:rsidRPr="000110B2">
        <w:rPr>
          <w:rFonts w:hAnsi="標楷體" w:hint="eastAsia"/>
          <w:color w:val="000000" w:themeColor="text1"/>
        </w:rPr>
        <w:t>二種</w:t>
      </w:r>
      <w:r w:rsidR="00E436A5" w:rsidRPr="000110B2">
        <w:rPr>
          <w:rFonts w:hAnsi="標楷體"/>
          <w:color w:val="000000" w:themeColor="text1"/>
        </w:rPr>
        <w:t>撥付</w:t>
      </w:r>
      <w:r w:rsidR="00E436A5" w:rsidRPr="000110B2">
        <w:rPr>
          <w:rFonts w:hAnsi="標楷體" w:hint="eastAsia"/>
          <w:color w:val="000000" w:themeColor="text1"/>
        </w:rPr>
        <w:t>方式(</w:t>
      </w:r>
      <w:r w:rsidR="00E436A5" w:rsidRPr="000110B2">
        <w:rPr>
          <w:rFonts w:hAnsi="標楷體"/>
          <w:color w:val="000000" w:themeColor="text1"/>
        </w:rPr>
        <w:t>全數撥付與</w:t>
      </w:r>
      <w:r w:rsidRPr="000110B2">
        <w:rPr>
          <w:rFonts w:hAnsi="標楷體"/>
          <w:color w:val="000000" w:themeColor="text1"/>
        </w:rPr>
        <w:t>六成撥付</w:t>
      </w:r>
      <w:r w:rsidR="00E436A5" w:rsidRPr="000110B2">
        <w:rPr>
          <w:rFonts w:hAnsi="標楷體" w:hint="eastAsia"/>
          <w:color w:val="000000" w:themeColor="text1"/>
        </w:rPr>
        <w:t>)下</w:t>
      </w:r>
      <w:r w:rsidRPr="000110B2">
        <w:rPr>
          <w:rFonts w:hAnsi="標楷體"/>
          <w:color w:val="000000" w:themeColor="text1"/>
        </w:rPr>
        <w:t>之差異</w:t>
      </w:r>
    </w:p>
    <w:p w:rsidR="00D2441F" w:rsidRPr="000110B2" w:rsidRDefault="00D2441F" w:rsidP="00E436A5">
      <w:pPr>
        <w:pStyle w:val="5"/>
        <w:spacing w:line="480" w:lineRule="exact"/>
        <w:ind w:left="1701" w:hanging="708"/>
        <w:rPr>
          <w:rFonts w:hAnsi="標楷體"/>
          <w:color w:val="000000" w:themeColor="text1"/>
        </w:rPr>
      </w:pPr>
      <w:r w:rsidRPr="000110B2">
        <w:rPr>
          <w:rFonts w:hAnsi="標楷體"/>
          <w:color w:val="000000" w:themeColor="text1"/>
        </w:rPr>
        <w:t>如按全部被保險人撥付內政部應負擔</w:t>
      </w:r>
      <w:r w:rsidR="00E436A5" w:rsidRPr="000110B2">
        <w:rPr>
          <w:rFonts w:hAnsi="標楷體" w:hint="eastAsia"/>
          <w:color w:val="000000" w:themeColor="text1"/>
        </w:rPr>
        <w:t>之</w:t>
      </w:r>
      <w:r w:rsidRPr="000110B2">
        <w:rPr>
          <w:rFonts w:hAnsi="標楷體"/>
          <w:color w:val="000000" w:themeColor="text1"/>
        </w:rPr>
        <w:t>保險費，</w:t>
      </w:r>
      <w:r w:rsidR="00E436A5" w:rsidRPr="000110B2">
        <w:rPr>
          <w:rFonts w:hAnsi="標楷體" w:hint="eastAsia"/>
          <w:color w:val="000000" w:themeColor="text1"/>
        </w:rPr>
        <w:t>則</w:t>
      </w:r>
      <w:r w:rsidRPr="000110B2">
        <w:rPr>
          <w:rFonts w:hAnsi="標楷體"/>
          <w:color w:val="000000" w:themeColor="text1"/>
        </w:rPr>
        <w:t>中央</w:t>
      </w:r>
      <w:r w:rsidR="00E436A5" w:rsidRPr="000110B2">
        <w:rPr>
          <w:rFonts w:hAnsi="標楷體" w:hint="eastAsia"/>
          <w:color w:val="000000" w:themeColor="text1"/>
        </w:rPr>
        <w:t>之「</w:t>
      </w:r>
      <w:r w:rsidRPr="000110B2">
        <w:rPr>
          <w:rFonts w:hAnsi="標楷體"/>
          <w:color w:val="000000" w:themeColor="text1"/>
        </w:rPr>
        <w:t>責任準備</w:t>
      </w:r>
      <w:r w:rsidR="00E436A5" w:rsidRPr="000110B2">
        <w:rPr>
          <w:rFonts w:hAnsi="標楷體" w:hint="eastAsia"/>
          <w:color w:val="000000" w:themeColor="text1"/>
        </w:rPr>
        <w:t>」</w:t>
      </w:r>
      <w:r w:rsidRPr="000110B2">
        <w:rPr>
          <w:rFonts w:hAnsi="標楷體"/>
          <w:color w:val="000000" w:themeColor="text1"/>
        </w:rPr>
        <w:t>於99年11月即出現不足，當月不足約14</w:t>
      </w:r>
      <w:r w:rsidR="00E436A5" w:rsidRPr="000110B2">
        <w:rPr>
          <w:rFonts w:hAnsi="標楷體" w:hint="eastAsia"/>
          <w:color w:val="000000" w:themeColor="text1"/>
        </w:rPr>
        <w:t>.6307</w:t>
      </w:r>
      <w:r w:rsidRPr="000110B2">
        <w:rPr>
          <w:rFonts w:hAnsi="標楷體"/>
          <w:color w:val="000000" w:themeColor="text1"/>
        </w:rPr>
        <w:t>億</w:t>
      </w:r>
      <w:r w:rsidR="00E436A5" w:rsidRPr="000110B2">
        <w:rPr>
          <w:rFonts w:hAnsi="標楷體" w:hint="eastAsia"/>
          <w:color w:val="000000" w:themeColor="text1"/>
        </w:rPr>
        <w:t>餘</w:t>
      </w:r>
      <w:r w:rsidRPr="000110B2">
        <w:rPr>
          <w:rFonts w:hAnsi="標楷體"/>
          <w:color w:val="000000" w:themeColor="text1"/>
        </w:rPr>
        <w:t>元，詳如表</w:t>
      </w:r>
      <w:r w:rsidR="00E436A5" w:rsidRPr="000110B2">
        <w:rPr>
          <w:rFonts w:hAnsi="標楷體" w:hint="eastAsia"/>
          <w:color w:val="000000" w:themeColor="text1"/>
        </w:rPr>
        <w:t>6</w:t>
      </w:r>
      <w:r w:rsidRPr="000110B2">
        <w:rPr>
          <w:rFonts w:hAnsi="標楷體"/>
          <w:color w:val="000000" w:themeColor="text1"/>
        </w:rPr>
        <w:t>-</w:t>
      </w:r>
      <w:r w:rsidR="003436DF" w:rsidRPr="000110B2">
        <w:rPr>
          <w:rFonts w:hAnsi="標楷體" w:hint="eastAsia"/>
          <w:color w:val="000000" w:themeColor="text1"/>
        </w:rPr>
        <w:t>6</w:t>
      </w:r>
      <w:r w:rsidRPr="000110B2">
        <w:rPr>
          <w:rFonts w:hAnsi="標楷體"/>
          <w:color w:val="000000" w:themeColor="text1"/>
        </w:rPr>
        <w:t>-1。</w:t>
      </w:r>
    </w:p>
    <w:p w:rsidR="00D2441F" w:rsidRPr="000110B2" w:rsidRDefault="00D2441F" w:rsidP="00E436A5">
      <w:pPr>
        <w:pStyle w:val="5"/>
        <w:spacing w:line="480" w:lineRule="exact"/>
        <w:ind w:left="1701" w:hanging="708"/>
        <w:rPr>
          <w:rFonts w:hAnsi="標楷體"/>
          <w:color w:val="000000" w:themeColor="text1"/>
        </w:rPr>
      </w:pPr>
      <w:r w:rsidRPr="000110B2">
        <w:rPr>
          <w:rFonts w:hAnsi="標楷體"/>
          <w:color w:val="000000" w:themeColor="text1"/>
        </w:rPr>
        <w:t>因國民年金法部分修正條文業已於100年6月29日公布，如依該修正條文第13條第6項規定，依實際繳費被保險人加計未繳費之被保險人保險費之15</w:t>
      </w:r>
      <w:r w:rsidR="000738B4" w:rsidRPr="000110B2">
        <w:rPr>
          <w:rFonts w:hAnsi="標楷體"/>
          <w:color w:val="000000" w:themeColor="text1"/>
        </w:rPr>
        <w:t>%</w:t>
      </w:r>
      <w:r w:rsidRPr="000110B2">
        <w:rPr>
          <w:rFonts w:hAnsi="標楷體"/>
          <w:color w:val="000000" w:themeColor="text1"/>
        </w:rPr>
        <w:t>，則中央責任準備預估於101年1月出現不足，當月不足約2</w:t>
      </w:r>
      <w:r w:rsidR="00E436A5" w:rsidRPr="000110B2">
        <w:rPr>
          <w:rFonts w:hAnsi="標楷體" w:hint="eastAsia"/>
          <w:color w:val="000000" w:themeColor="text1"/>
        </w:rPr>
        <w:t>.0170</w:t>
      </w:r>
      <w:r w:rsidRPr="000110B2">
        <w:rPr>
          <w:rFonts w:hAnsi="標楷體"/>
          <w:color w:val="000000" w:themeColor="text1"/>
        </w:rPr>
        <w:t>億餘元，詳如</w:t>
      </w:r>
      <w:r w:rsidR="00E436A5" w:rsidRPr="000110B2">
        <w:rPr>
          <w:rFonts w:hAnsi="標楷體"/>
          <w:color w:val="000000" w:themeColor="text1"/>
        </w:rPr>
        <w:t>表</w:t>
      </w:r>
      <w:r w:rsidR="00E436A5" w:rsidRPr="000110B2">
        <w:rPr>
          <w:rFonts w:hAnsi="標楷體" w:hint="eastAsia"/>
          <w:color w:val="000000" w:themeColor="text1"/>
        </w:rPr>
        <w:t>6</w:t>
      </w:r>
      <w:r w:rsidR="00E436A5" w:rsidRPr="000110B2">
        <w:rPr>
          <w:rFonts w:hAnsi="標楷體"/>
          <w:color w:val="000000" w:themeColor="text1"/>
        </w:rPr>
        <w:t>-</w:t>
      </w:r>
      <w:r w:rsidR="003436DF" w:rsidRPr="000110B2">
        <w:rPr>
          <w:rFonts w:hAnsi="標楷體" w:hint="eastAsia"/>
          <w:color w:val="000000" w:themeColor="text1"/>
        </w:rPr>
        <w:t>6</w:t>
      </w:r>
      <w:r w:rsidR="00E436A5" w:rsidRPr="000110B2">
        <w:rPr>
          <w:rFonts w:hAnsi="標楷體"/>
          <w:color w:val="000000" w:themeColor="text1"/>
        </w:rPr>
        <w:t>-2</w:t>
      </w:r>
      <w:r w:rsidRPr="000110B2">
        <w:rPr>
          <w:rFonts w:hAnsi="標楷體"/>
          <w:color w:val="000000" w:themeColor="text1"/>
        </w:rPr>
        <w:t>。</w:t>
      </w:r>
    </w:p>
    <w:p w:rsidR="00D2441F" w:rsidRPr="000110B2" w:rsidRDefault="00D2441F" w:rsidP="00E436A5">
      <w:pPr>
        <w:pStyle w:val="4"/>
        <w:tabs>
          <w:tab w:val="left" w:pos="1985"/>
        </w:tabs>
        <w:ind w:left="1418"/>
        <w:rPr>
          <w:rFonts w:hAnsi="標楷體"/>
          <w:color w:val="000000" w:themeColor="text1"/>
        </w:rPr>
      </w:pPr>
      <w:r w:rsidRPr="000110B2">
        <w:rPr>
          <w:rFonts w:hAnsi="標楷體"/>
          <w:color w:val="000000" w:themeColor="text1"/>
        </w:rPr>
        <w:t>依國民年金法第47條規定略以，中央主管機關（內政部）應補助之保險費及應負擔之款項由公益彩券盈餘撥補，不足時，調增營業稅徵收率1</w:t>
      </w:r>
      <w:r w:rsidR="000738B4" w:rsidRPr="000110B2">
        <w:rPr>
          <w:rFonts w:hAnsi="標楷體"/>
          <w:color w:val="000000" w:themeColor="text1"/>
        </w:rPr>
        <w:t>%</w:t>
      </w:r>
      <w:r w:rsidRPr="000110B2">
        <w:rPr>
          <w:rFonts w:hAnsi="標楷體"/>
          <w:color w:val="000000" w:themeColor="text1"/>
        </w:rPr>
        <w:t>支應。其有結餘時，應作為以後年度中央政府責任準備，如仍有不足，則由內政部編列預算撥補。故針對中央政府責任準備不足，國民年金法業已明定財源依據。</w:t>
      </w:r>
    </w:p>
    <w:p w:rsidR="00D2441F" w:rsidRPr="000110B2" w:rsidRDefault="00D2441F" w:rsidP="00E436A5">
      <w:pPr>
        <w:pStyle w:val="4"/>
        <w:tabs>
          <w:tab w:val="left" w:pos="1985"/>
        </w:tabs>
        <w:ind w:left="1418"/>
        <w:rPr>
          <w:rFonts w:hAnsi="標楷體"/>
          <w:color w:val="000000" w:themeColor="text1"/>
        </w:rPr>
      </w:pPr>
      <w:r w:rsidRPr="000110B2">
        <w:rPr>
          <w:rFonts w:hAnsi="標楷體"/>
          <w:color w:val="000000" w:themeColor="text1"/>
        </w:rPr>
        <w:t>內政部將依國民年金法規定，籌措財源，相關作法說明如下：</w:t>
      </w:r>
    </w:p>
    <w:p w:rsidR="00D2441F" w:rsidRPr="000110B2" w:rsidRDefault="00D2441F" w:rsidP="00E436A5">
      <w:pPr>
        <w:pStyle w:val="5"/>
        <w:spacing w:line="480" w:lineRule="exact"/>
        <w:ind w:left="1701" w:hanging="708"/>
        <w:rPr>
          <w:rFonts w:hAnsi="標楷體"/>
          <w:color w:val="000000" w:themeColor="text1"/>
        </w:rPr>
      </w:pPr>
      <w:r w:rsidRPr="000110B2">
        <w:rPr>
          <w:rFonts w:hAnsi="標楷體"/>
          <w:color w:val="000000" w:themeColor="text1"/>
        </w:rPr>
        <w:t>擴大第1順位財源：</w:t>
      </w:r>
    </w:p>
    <w:p w:rsidR="00D2441F" w:rsidRPr="000110B2" w:rsidRDefault="00D2441F" w:rsidP="000110B2">
      <w:pPr>
        <w:pStyle w:val="42"/>
        <w:spacing w:line="480" w:lineRule="exact"/>
        <w:ind w:left="1701" w:firstLine="680"/>
        <w:rPr>
          <w:rFonts w:hAnsi="標楷體"/>
          <w:color w:val="000000" w:themeColor="text1"/>
        </w:rPr>
      </w:pPr>
      <w:r w:rsidRPr="000110B2">
        <w:rPr>
          <w:rFonts w:hAnsi="標楷體"/>
          <w:color w:val="000000" w:themeColor="text1"/>
        </w:rPr>
        <w:t>為利國民年金保險財源之籌措，在尚未以調增營業稅1</w:t>
      </w:r>
      <w:r w:rsidR="000738B4" w:rsidRPr="000110B2">
        <w:rPr>
          <w:rFonts w:hAnsi="標楷體"/>
          <w:color w:val="000000" w:themeColor="text1"/>
        </w:rPr>
        <w:t>%</w:t>
      </w:r>
      <w:r w:rsidRPr="000110B2">
        <w:rPr>
          <w:rFonts w:hAnsi="標楷體"/>
          <w:color w:val="000000" w:themeColor="text1"/>
        </w:rPr>
        <w:t>方式籌措財源前，該部業於98年2月11日以</w:t>
      </w:r>
      <w:r w:rsidR="0025454F">
        <w:rPr>
          <w:rFonts w:hAnsi="標楷體"/>
          <w:color w:val="000000" w:themeColor="text1"/>
        </w:rPr>
        <w:t>臺</w:t>
      </w:r>
      <w:r w:rsidRPr="000110B2">
        <w:rPr>
          <w:rFonts w:hAnsi="標楷體"/>
          <w:color w:val="000000" w:themeColor="text1"/>
        </w:rPr>
        <w:t>內社字第0980019935號函建請公益彩券主管機關（財政部），宜加強辦理公益彩券銷售及促銷等事宜，以刺激民眾購買意願，俾利增加公益彩券盈餘以獲配供國民年金等相關福利用途使用。</w:t>
      </w:r>
    </w:p>
    <w:p w:rsidR="00D2441F" w:rsidRPr="000110B2" w:rsidRDefault="00D2441F" w:rsidP="00E436A5">
      <w:pPr>
        <w:pStyle w:val="5"/>
        <w:spacing w:line="480" w:lineRule="exact"/>
        <w:ind w:left="1701" w:hanging="708"/>
        <w:rPr>
          <w:rFonts w:hAnsi="標楷體"/>
          <w:color w:val="000000" w:themeColor="text1"/>
        </w:rPr>
      </w:pPr>
      <w:r w:rsidRPr="000110B2">
        <w:rPr>
          <w:rFonts w:hAnsi="標楷體"/>
          <w:color w:val="000000" w:themeColor="text1"/>
        </w:rPr>
        <w:lastRenderedPageBreak/>
        <w:t>函請行政院同意啟動第2順位財源：</w:t>
      </w:r>
    </w:p>
    <w:p w:rsidR="00D2441F" w:rsidRPr="000110B2" w:rsidRDefault="00D2441F" w:rsidP="000110B2">
      <w:pPr>
        <w:pStyle w:val="42"/>
        <w:spacing w:line="480" w:lineRule="exact"/>
        <w:ind w:left="1701" w:firstLine="680"/>
        <w:rPr>
          <w:rFonts w:hAnsi="標楷體"/>
          <w:color w:val="000000" w:themeColor="text1"/>
        </w:rPr>
      </w:pPr>
      <w:r w:rsidRPr="000110B2">
        <w:rPr>
          <w:rFonts w:hAnsi="標楷體"/>
          <w:color w:val="000000" w:themeColor="text1"/>
        </w:rPr>
        <w:t>針對公彩盈餘如不足支應內政部應負擔款項，依國民年金法第47條規定，係以調增營業稅徵收率1</w:t>
      </w:r>
      <w:r w:rsidR="000738B4" w:rsidRPr="000110B2">
        <w:rPr>
          <w:rFonts w:hAnsi="標楷體"/>
          <w:color w:val="000000" w:themeColor="text1"/>
        </w:rPr>
        <w:t>%</w:t>
      </w:r>
      <w:r w:rsidRPr="000110B2">
        <w:rPr>
          <w:rFonts w:hAnsi="標楷體"/>
          <w:color w:val="000000" w:themeColor="text1"/>
        </w:rPr>
        <w:t>以為因應，爰該部業於99年11月30日以</w:t>
      </w:r>
      <w:r w:rsidR="0025454F">
        <w:rPr>
          <w:rFonts w:hAnsi="標楷體"/>
          <w:color w:val="000000" w:themeColor="text1"/>
        </w:rPr>
        <w:t>臺</w:t>
      </w:r>
      <w:r w:rsidRPr="000110B2">
        <w:rPr>
          <w:rFonts w:hAnsi="標楷體"/>
          <w:color w:val="000000" w:themeColor="text1"/>
        </w:rPr>
        <w:t>內社字第0990239655號函建請行政院調增營業稅徵收率1</w:t>
      </w:r>
      <w:r w:rsidR="000738B4" w:rsidRPr="000110B2">
        <w:rPr>
          <w:rFonts w:hAnsi="標楷體"/>
          <w:color w:val="000000" w:themeColor="text1"/>
        </w:rPr>
        <w:t>%</w:t>
      </w:r>
      <w:r w:rsidRPr="000110B2">
        <w:rPr>
          <w:rFonts w:hAnsi="標楷體"/>
          <w:color w:val="000000" w:themeColor="text1"/>
        </w:rPr>
        <w:t>，案經行政院以100年7月29日院臺內字第1000100919號函核定暫不予調增營業稅，惟行政院已同意編列預算支應，該部已於101年編列預算並經立法院通過，故未來中央政府責任準備不致出現不足。</w:t>
      </w:r>
    </w:p>
    <w:p w:rsidR="00D2441F" w:rsidRPr="000110B2" w:rsidRDefault="00D2441F" w:rsidP="00E436A5">
      <w:pPr>
        <w:pStyle w:val="3"/>
        <w:ind w:left="1134"/>
        <w:rPr>
          <w:rFonts w:hAnsi="標楷體"/>
          <w:color w:val="000000" w:themeColor="text1"/>
        </w:rPr>
      </w:pPr>
      <w:r w:rsidRPr="000110B2">
        <w:rPr>
          <w:rFonts w:hAnsi="標楷體"/>
          <w:color w:val="000000" w:themeColor="text1"/>
        </w:rPr>
        <w:t>國民年金尚待修法問題</w:t>
      </w:r>
    </w:p>
    <w:p w:rsidR="00D2441F" w:rsidRPr="000110B2" w:rsidRDefault="00D2441F" w:rsidP="00E436A5">
      <w:pPr>
        <w:pStyle w:val="21"/>
        <w:spacing w:line="480" w:lineRule="exact"/>
        <w:ind w:leftChars="333" w:left="1133" w:firstLineChars="208" w:firstLine="708"/>
        <w:rPr>
          <w:rFonts w:hAnsi="標楷體"/>
          <w:color w:val="000000" w:themeColor="text1"/>
        </w:rPr>
      </w:pPr>
      <w:r w:rsidRPr="000110B2">
        <w:rPr>
          <w:rFonts w:hAnsi="標楷體"/>
          <w:color w:val="000000" w:themeColor="text1"/>
        </w:rPr>
        <w:t>有關國民年金尚待修法問題，經勞工保險局說明略以：</w:t>
      </w:r>
    </w:p>
    <w:p w:rsidR="00D2441F" w:rsidRPr="000110B2" w:rsidRDefault="00D2441F" w:rsidP="00E436A5">
      <w:pPr>
        <w:pStyle w:val="4"/>
        <w:tabs>
          <w:tab w:val="left" w:pos="1985"/>
        </w:tabs>
        <w:ind w:left="1418"/>
        <w:rPr>
          <w:rFonts w:hAnsi="標楷體"/>
          <w:color w:val="000000" w:themeColor="text1"/>
        </w:rPr>
      </w:pPr>
      <w:r w:rsidRPr="000110B2">
        <w:rPr>
          <w:rFonts w:hAnsi="標楷體"/>
          <w:color w:val="000000" w:themeColor="text1"/>
        </w:rPr>
        <w:t>有關勞工保險局辦理國民年金核付，因直轄市、縣（市）政府遲報、誤報社福津貼資料，造成民眾溢領國民年金老年年金給付差額問題。經該局函請直轄市、縣（市）政府依規定自行向民眾追繳時，部分直轄市政府以民眾領取國民年金老年年金給付，仍可領取社福津貼為由，拒絕自行追繳，並函請該局自行收回國民年金老年年金給付A式與B式差額。</w:t>
      </w:r>
    </w:p>
    <w:p w:rsidR="00D2441F" w:rsidRPr="000110B2" w:rsidRDefault="00D2441F" w:rsidP="00E436A5">
      <w:pPr>
        <w:pStyle w:val="4"/>
        <w:tabs>
          <w:tab w:val="left" w:pos="1985"/>
        </w:tabs>
        <w:ind w:left="1418"/>
        <w:rPr>
          <w:rFonts w:hAnsi="標楷體"/>
          <w:color w:val="000000" w:themeColor="text1"/>
        </w:rPr>
      </w:pPr>
      <w:r w:rsidRPr="000110B2">
        <w:rPr>
          <w:rFonts w:hAnsi="標楷體"/>
          <w:color w:val="000000" w:themeColor="text1"/>
        </w:rPr>
        <w:t>另國民年金老年基本保證年金及原住民給付與各地方政府發放之社福津貼，依國民年金法規定僅得擇一請領，對於遲報資料造成之溢領，部分直轄市政府則以該府發給之社福津貼優於勞工保險局之老年基本保證年金及原住民給付為由，拒絕負追繳之責。</w:t>
      </w:r>
    </w:p>
    <w:p w:rsidR="00D2441F" w:rsidRPr="000110B2" w:rsidRDefault="00D2441F" w:rsidP="00E436A5">
      <w:pPr>
        <w:pStyle w:val="4"/>
        <w:tabs>
          <w:tab w:val="left" w:pos="1985"/>
        </w:tabs>
        <w:ind w:left="1418"/>
        <w:rPr>
          <w:rFonts w:hAnsi="標楷體"/>
          <w:color w:val="000000" w:themeColor="text1"/>
        </w:rPr>
      </w:pPr>
      <w:r w:rsidRPr="000110B2">
        <w:rPr>
          <w:rFonts w:hAnsi="標楷體"/>
          <w:color w:val="000000" w:themeColor="text1"/>
        </w:rPr>
        <w:t>鑑於資料遲報情形難以避免，為免該局核付給付後，直轄市、縣（市）政府嗣後始追溯核付及報送以往</w:t>
      </w:r>
      <w:r w:rsidRPr="000110B2">
        <w:rPr>
          <w:rFonts w:hAnsi="標楷體"/>
          <w:color w:val="000000" w:themeColor="text1"/>
        </w:rPr>
        <w:lastRenderedPageBreak/>
        <w:t>月份之津貼或補助資料，造成溢領給付追繳責任之難以釐清。建議應由中央主管機關內政部修改相關社福津貼發給辦法，明訂若民眾重複領取社福津貼及國民年金給付情形，該溢領金額應由直轄市或縣（市）政府於續發之社福津貼中扣還勞工保險局。</w:t>
      </w:r>
    </w:p>
    <w:p w:rsidR="00116D2F" w:rsidRPr="000110B2" w:rsidRDefault="00116D2F" w:rsidP="00116D2F">
      <w:pPr>
        <w:pStyle w:val="3"/>
        <w:ind w:left="1134"/>
        <w:rPr>
          <w:rFonts w:hAnsi="標楷體"/>
          <w:color w:val="000000" w:themeColor="text1"/>
        </w:rPr>
      </w:pPr>
      <w:r w:rsidRPr="000110B2">
        <w:rPr>
          <w:rFonts w:hAnsi="標楷體" w:hint="eastAsia"/>
          <w:color w:val="000000" w:themeColor="text1"/>
        </w:rPr>
        <w:t>建議改善事項</w:t>
      </w:r>
    </w:p>
    <w:p w:rsidR="0052118C" w:rsidRPr="000110B2" w:rsidRDefault="0052118C" w:rsidP="00116D2F">
      <w:pPr>
        <w:pStyle w:val="4"/>
        <w:tabs>
          <w:tab w:val="left" w:pos="1985"/>
        </w:tabs>
        <w:ind w:left="1418"/>
        <w:rPr>
          <w:rFonts w:hAnsi="標楷體"/>
          <w:color w:val="000000" w:themeColor="text1"/>
        </w:rPr>
      </w:pPr>
      <w:r w:rsidRPr="000110B2">
        <w:rPr>
          <w:rFonts w:hAnsi="標楷體" w:hint="eastAsia"/>
          <w:color w:val="000000" w:themeColor="text1"/>
        </w:rPr>
        <w:t>內政部</w:t>
      </w:r>
    </w:p>
    <w:p w:rsidR="00752723" w:rsidRPr="000110B2" w:rsidRDefault="00752723" w:rsidP="00752723">
      <w:pPr>
        <w:pStyle w:val="5"/>
        <w:spacing w:line="480" w:lineRule="exact"/>
        <w:ind w:left="1701" w:hanging="708"/>
        <w:rPr>
          <w:rFonts w:hAnsi="標楷體"/>
          <w:color w:val="000000" w:themeColor="text1"/>
        </w:rPr>
      </w:pPr>
      <w:r w:rsidRPr="000110B2">
        <w:rPr>
          <w:rFonts w:hAnsi="標楷體" w:hint="eastAsia"/>
          <w:color w:val="000000" w:themeColor="text1"/>
        </w:rPr>
        <w:t>國民年金保險基金資產高估情形</w:t>
      </w:r>
    </w:p>
    <w:p w:rsidR="00752723" w:rsidRPr="000110B2" w:rsidRDefault="00752723" w:rsidP="000110B2">
      <w:pPr>
        <w:pStyle w:val="42"/>
        <w:ind w:left="1701" w:firstLine="680"/>
        <w:rPr>
          <w:rFonts w:hAnsi="標楷體"/>
          <w:color w:val="000000" w:themeColor="text1"/>
        </w:rPr>
      </w:pPr>
      <w:r w:rsidRPr="000110B2">
        <w:rPr>
          <w:rFonts w:hAnsi="標楷體" w:hint="eastAsia"/>
          <w:color w:val="000000" w:themeColor="text1"/>
        </w:rPr>
        <w:t>100年12月31日國民年金保險基金平衡表</w:t>
      </w:r>
      <w:r w:rsidR="00A353E8" w:rsidRPr="000110B2">
        <w:rPr>
          <w:rFonts w:hAnsi="標楷體" w:hint="eastAsia"/>
          <w:color w:val="000000" w:themeColor="text1"/>
        </w:rPr>
        <w:t>顯示：</w:t>
      </w:r>
      <w:r w:rsidRPr="000110B2">
        <w:rPr>
          <w:rFonts w:hAnsi="標楷體" w:hint="eastAsia"/>
          <w:color w:val="000000" w:themeColor="text1"/>
        </w:rPr>
        <w:t>逾繳納期限尚未滿6個月之應收保費計172億餘元，迄未提列備抵呆帳。又逾繳款期限6個月之催收款項計302億餘元，已以呆帳率16%提列備抵呆帳50億餘元，故</w:t>
      </w:r>
      <w:r w:rsidR="00B463CF" w:rsidRPr="000110B2">
        <w:rPr>
          <w:rFonts w:hAnsi="標楷體" w:hint="eastAsia"/>
          <w:color w:val="000000" w:themeColor="text1"/>
        </w:rPr>
        <w:t>似均</w:t>
      </w:r>
      <w:r w:rsidRPr="000110B2">
        <w:rPr>
          <w:rFonts w:hAnsi="標楷體" w:hint="eastAsia"/>
          <w:color w:val="000000" w:themeColor="text1"/>
        </w:rPr>
        <w:t>有高估資產</w:t>
      </w:r>
      <w:r w:rsidR="00B463CF" w:rsidRPr="000110B2">
        <w:rPr>
          <w:rFonts w:hAnsi="標楷體" w:hint="eastAsia"/>
          <w:color w:val="000000" w:themeColor="text1"/>
        </w:rPr>
        <w:t>之嫌</w:t>
      </w:r>
      <w:r w:rsidRPr="000110B2">
        <w:rPr>
          <w:rFonts w:hAnsi="標楷體" w:hint="eastAsia"/>
          <w:color w:val="000000" w:themeColor="text1"/>
        </w:rPr>
        <w:t>。</w:t>
      </w:r>
    </w:p>
    <w:p w:rsidR="00752723" w:rsidRPr="000110B2" w:rsidRDefault="00F03950" w:rsidP="00752723">
      <w:pPr>
        <w:pStyle w:val="5"/>
        <w:spacing w:line="480" w:lineRule="exact"/>
        <w:ind w:left="1701" w:hanging="708"/>
        <w:rPr>
          <w:rFonts w:hAnsi="標楷體"/>
          <w:color w:val="000000" w:themeColor="text1"/>
        </w:rPr>
      </w:pPr>
      <w:r w:rsidRPr="000110B2">
        <w:rPr>
          <w:rFonts w:hAnsi="標楷體" w:hint="eastAsia"/>
          <w:color w:val="000000" w:themeColor="text1"/>
        </w:rPr>
        <w:t>國民年金保險基金</w:t>
      </w:r>
      <w:r w:rsidR="00752723" w:rsidRPr="000110B2">
        <w:rPr>
          <w:rFonts w:hAnsi="標楷體" w:hint="eastAsia"/>
          <w:color w:val="000000" w:themeColor="text1"/>
        </w:rPr>
        <w:t>負債低估</w:t>
      </w:r>
      <w:r w:rsidRPr="000110B2">
        <w:rPr>
          <w:rFonts w:hAnsi="標楷體" w:hint="eastAsia"/>
          <w:color w:val="000000" w:themeColor="text1"/>
        </w:rPr>
        <w:t>情形</w:t>
      </w:r>
    </w:p>
    <w:p w:rsidR="00752723" w:rsidRPr="000110B2" w:rsidRDefault="00752723" w:rsidP="00F03950">
      <w:pPr>
        <w:pStyle w:val="6"/>
        <w:tabs>
          <w:tab w:val="clear" w:pos="2094"/>
          <w:tab w:val="left" w:pos="1985"/>
        </w:tabs>
        <w:ind w:left="2127"/>
        <w:rPr>
          <w:rFonts w:hAnsi="標楷體"/>
          <w:color w:val="000000" w:themeColor="text1"/>
        </w:rPr>
      </w:pPr>
      <w:r w:rsidRPr="000110B2">
        <w:rPr>
          <w:rFonts w:hAnsi="標楷體" w:hint="eastAsia"/>
          <w:color w:val="000000" w:themeColor="text1"/>
        </w:rPr>
        <w:t>依據勞保局委外辦理之「國民年金保險費率精算及財務評估研究報告」（99年8月完成）顯示，在保險費率維持6.5％未調整及投資報酬率3％的假設下，預估國民年金保險基金100年10月1日之潛藏負債約為3,424億餘元，如與100年9月30日國民年金保險基金平衡表負債科目項下之「安全準備」1,336億餘元相較，未</w:t>
      </w:r>
      <w:r w:rsidR="00DE4A1A">
        <w:rPr>
          <w:rFonts w:hAnsi="標楷體" w:hint="eastAsia"/>
          <w:color w:val="000000" w:themeColor="text1"/>
        </w:rPr>
        <w:t>計</w:t>
      </w:r>
      <w:r w:rsidRPr="000110B2">
        <w:rPr>
          <w:rFonts w:hAnsi="標楷體" w:hint="eastAsia"/>
          <w:color w:val="000000" w:themeColor="text1"/>
        </w:rPr>
        <w:t>提之潛藏負債約2,088億元，並於100年度決算書揭露。惟因100年國民年金法修正增列生育給付以及放寬領取少許軍、公教保險養老給付者之納保條件等條文規定，故前揭精算之潛藏負債</w:t>
      </w:r>
      <w:r w:rsidR="00B463CF" w:rsidRPr="000110B2">
        <w:rPr>
          <w:rFonts w:hAnsi="標楷體" w:hint="eastAsia"/>
          <w:color w:val="000000" w:themeColor="text1"/>
        </w:rPr>
        <w:t>似</w:t>
      </w:r>
      <w:r w:rsidRPr="000110B2">
        <w:rPr>
          <w:rFonts w:hAnsi="標楷體" w:hint="eastAsia"/>
          <w:color w:val="000000" w:themeColor="text1"/>
        </w:rPr>
        <w:t>有低估。</w:t>
      </w:r>
    </w:p>
    <w:p w:rsidR="0052118C" w:rsidRPr="000110B2" w:rsidRDefault="00752723" w:rsidP="00F03950">
      <w:pPr>
        <w:pStyle w:val="6"/>
        <w:tabs>
          <w:tab w:val="clear" w:pos="2094"/>
          <w:tab w:val="left" w:pos="1985"/>
        </w:tabs>
        <w:ind w:left="2127"/>
        <w:rPr>
          <w:rFonts w:hAnsi="標楷體"/>
          <w:color w:val="000000" w:themeColor="text1"/>
        </w:rPr>
      </w:pPr>
      <w:r w:rsidRPr="000110B2">
        <w:rPr>
          <w:rFonts w:hAnsi="標楷體" w:hint="eastAsia"/>
          <w:color w:val="000000" w:themeColor="text1"/>
        </w:rPr>
        <w:t>內政部已將100年二次修法內容納入第2次精算作業中，預計於101年8月完成精算報告。</w:t>
      </w:r>
    </w:p>
    <w:p w:rsidR="0052118C" w:rsidRPr="000110B2" w:rsidRDefault="0052118C" w:rsidP="00116D2F">
      <w:pPr>
        <w:pStyle w:val="4"/>
        <w:tabs>
          <w:tab w:val="left" w:pos="1985"/>
        </w:tabs>
        <w:ind w:left="1418"/>
        <w:rPr>
          <w:rFonts w:hAnsi="標楷體"/>
          <w:color w:val="000000" w:themeColor="text1"/>
        </w:rPr>
      </w:pPr>
      <w:r w:rsidRPr="000110B2">
        <w:rPr>
          <w:rFonts w:hAnsi="標楷體" w:hint="eastAsia"/>
          <w:color w:val="000000" w:themeColor="text1"/>
        </w:rPr>
        <w:t>行政院主計總處</w:t>
      </w:r>
    </w:p>
    <w:p w:rsidR="00851699" w:rsidRPr="000110B2" w:rsidRDefault="00851699" w:rsidP="0052118C">
      <w:pPr>
        <w:pStyle w:val="5"/>
        <w:spacing w:line="480" w:lineRule="exact"/>
        <w:ind w:left="1701" w:hanging="708"/>
        <w:rPr>
          <w:rFonts w:hAnsi="標楷體"/>
          <w:color w:val="000000" w:themeColor="text1"/>
        </w:rPr>
      </w:pPr>
      <w:r w:rsidRPr="000110B2">
        <w:rPr>
          <w:rFonts w:hAnsi="標楷體" w:hint="eastAsia"/>
          <w:color w:val="000000" w:themeColor="text1"/>
        </w:rPr>
        <w:lastRenderedPageBreak/>
        <w:t>「責任準備」目前係以公益彩券盈餘支應中央政府應負擔保險費、年金差額及行政管理經費。就國民年金基金而言，目前收取公彩盈餘支應中央政府應負擔款項後之結餘，其性質係屬</w:t>
      </w:r>
      <w:r w:rsidR="001C1B35" w:rsidRPr="000110B2">
        <w:rPr>
          <w:rFonts w:hAnsi="標楷體" w:hint="eastAsia"/>
          <w:color w:val="000000" w:themeColor="text1"/>
        </w:rPr>
        <w:t>基金</w:t>
      </w:r>
      <w:r w:rsidRPr="000110B2">
        <w:rPr>
          <w:rFonts w:hAnsi="標楷體" w:hint="eastAsia"/>
          <w:color w:val="000000" w:themeColor="text1"/>
        </w:rPr>
        <w:t>代中央主管機關保管之款項，爰設屬負債性質之「責任準備」科目控管。</w:t>
      </w:r>
    </w:p>
    <w:p w:rsidR="00116D2F" w:rsidRPr="000110B2" w:rsidRDefault="00116D2F" w:rsidP="0052118C">
      <w:pPr>
        <w:pStyle w:val="5"/>
        <w:spacing w:line="480" w:lineRule="exact"/>
        <w:ind w:left="1701" w:hanging="708"/>
        <w:rPr>
          <w:rFonts w:hAnsi="標楷體"/>
          <w:color w:val="000000" w:themeColor="text1"/>
        </w:rPr>
      </w:pPr>
      <w:r w:rsidRPr="000110B2">
        <w:rPr>
          <w:rFonts w:hAnsi="標楷體" w:hint="eastAsia"/>
          <w:color w:val="000000" w:themeColor="text1"/>
        </w:rPr>
        <w:t>國民年金</w:t>
      </w:r>
      <w:r w:rsidR="00422390" w:rsidRPr="000110B2">
        <w:rPr>
          <w:rFonts w:hAnsi="標楷體" w:hint="eastAsia"/>
          <w:color w:val="000000" w:themeColor="text1"/>
        </w:rPr>
        <w:t>保險</w:t>
      </w:r>
      <w:r w:rsidRPr="000110B2">
        <w:rPr>
          <w:rFonts w:hAnsi="標楷體" w:hint="eastAsia"/>
          <w:color w:val="000000" w:themeColor="text1"/>
        </w:rPr>
        <w:t>基金</w:t>
      </w:r>
      <w:r w:rsidR="00422390" w:rsidRPr="000110B2">
        <w:rPr>
          <w:rFonts w:hAnsi="標楷體" w:hint="eastAsia"/>
          <w:color w:val="000000" w:themeColor="text1"/>
        </w:rPr>
        <w:t>之</w:t>
      </w:r>
      <w:r w:rsidR="00A353E8" w:rsidRPr="000110B2">
        <w:rPr>
          <w:rFonts w:hAnsi="標楷體" w:hint="eastAsia"/>
          <w:color w:val="000000" w:themeColor="text1"/>
        </w:rPr>
        <w:t>「責任準備」</w:t>
      </w:r>
      <w:r w:rsidR="00DE4A1A">
        <w:rPr>
          <w:rFonts w:hAnsi="標楷體" w:hint="eastAsia"/>
          <w:color w:val="000000" w:themeColor="text1"/>
        </w:rPr>
        <w:t>，</w:t>
      </w:r>
      <w:r w:rsidRPr="000110B2">
        <w:rPr>
          <w:rFonts w:hAnsi="標楷體" w:hint="eastAsia"/>
          <w:color w:val="000000" w:themeColor="text1"/>
        </w:rPr>
        <w:t>係代中央主管機關保管</w:t>
      </w:r>
      <w:r w:rsidR="00422390" w:rsidRPr="000110B2">
        <w:rPr>
          <w:rFonts w:hAnsi="標楷體" w:hint="eastAsia"/>
          <w:color w:val="000000" w:themeColor="text1"/>
        </w:rPr>
        <w:t>之</w:t>
      </w:r>
      <w:r w:rsidRPr="000110B2">
        <w:rPr>
          <w:rFonts w:hAnsi="標楷體" w:hint="eastAsia"/>
          <w:color w:val="000000" w:themeColor="text1"/>
        </w:rPr>
        <w:t>款項，目前係配合國民年金法第47條規定，設置「責任準備」科目，其動用時並參考一般保險業作法，以「收回責任準備」之基金收入科目列帳，與國民年金保險收支處理，未能有所區隔，為避免混淆，未來宜研議另予表達。</w:t>
      </w:r>
    </w:p>
    <w:p w:rsidR="00116D2F" w:rsidRPr="000110B2" w:rsidRDefault="00116D2F" w:rsidP="0052118C">
      <w:pPr>
        <w:pStyle w:val="5"/>
        <w:spacing w:line="480" w:lineRule="exact"/>
        <w:ind w:left="1701" w:hanging="708"/>
        <w:rPr>
          <w:rFonts w:hAnsi="標楷體"/>
          <w:color w:val="000000" w:themeColor="text1"/>
        </w:rPr>
      </w:pPr>
      <w:r w:rsidRPr="000110B2">
        <w:rPr>
          <w:rFonts w:hAnsi="標楷體" w:hint="eastAsia"/>
          <w:color w:val="000000" w:themeColor="text1"/>
        </w:rPr>
        <w:t>依據內政部提供資料，目前被保險人實際繳費比率約57.42％，惟其應收保費仍以全數繳納比率100％計列，並就逾期未繳納部分估計呆帳，惟呆帳提列比率偏低，恐使該基金「安全準備」提存金額虛增，未來宜研議改進。</w:t>
      </w:r>
    </w:p>
    <w:p w:rsidR="00FE2596" w:rsidRPr="001E19C1" w:rsidRDefault="002C7FE5">
      <w:pPr>
        <w:pStyle w:val="1"/>
        <w:ind w:left="2380" w:hanging="2380"/>
        <w:rPr>
          <w:rFonts w:hAnsi="標楷體"/>
        </w:rPr>
      </w:pPr>
      <w:r w:rsidRPr="001E19C1">
        <w:rPr>
          <w:rFonts w:hAnsi="標楷體"/>
        </w:rPr>
        <w:br w:type="page"/>
      </w:r>
      <w:bookmarkStart w:id="295" w:name="_Toc529222686"/>
      <w:bookmarkStart w:id="296" w:name="_Toc529223108"/>
      <w:bookmarkStart w:id="297" w:name="_Toc529223859"/>
      <w:bookmarkStart w:id="298" w:name="_Toc529228262"/>
      <w:bookmarkStart w:id="299" w:name="_Toc2400392"/>
      <w:bookmarkStart w:id="300" w:name="_Toc4316186"/>
      <w:bookmarkStart w:id="301" w:name="_Toc4473327"/>
      <w:bookmarkStart w:id="302" w:name="_Toc69556894"/>
      <w:bookmarkStart w:id="303" w:name="_Toc69556943"/>
      <w:bookmarkStart w:id="304" w:name="_Toc69609817"/>
      <w:bookmarkStart w:id="305" w:name="_Toc70241813"/>
      <w:bookmarkStart w:id="306" w:name="_Toc70242202"/>
      <w:bookmarkStart w:id="307" w:name="_Toc297620857"/>
      <w:bookmarkStart w:id="308" w:name="_Toc297749840"/>
      <w:bookmarkStart w:id="309" w:name="_Toc317763630"/>
      <w:r w:rsidRPr="001E19C1">
        <w:rPr>
          <w:rFonts w:hAnsi="標楷體"/>
        </w:rPr>
        <w:lastRenderedPageBreak/>
        <w:t>調查意見：</w:t>
      </w:r>
      <w:bookmarkEnd w:id="0"/>
      <w:bookmarkEnd w:id="1"/>
      <w:bookmarkEnd w:id="2"/>
      <w:bookmarkEnd w:id="3"/>
      <w:bookmarkEnd w:id="4"/>
      <w:bookmarkEnd w:id="5"/>
      <w:bookmarkEnd w:id="6"/>
      <w:bookmarkEnd w:id="7"/>
      <w:bookmarkEnd w:id="8"/>
      <w:bookmarkEnd w:id="9"/>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DA6735" w:rsidRPr="000110B2" w:rsidRDefault="00DA6735" w:rsidP="00C62891">
      <w:pPr>
        <w:pStyle w:val="11"/>
        <w:ind w:left="680" w:firstLine="680"/>
        <w:rPr>
          <w:rFonts w:hAnsi="標楷體"/>
          <w:bCs/>
          <w:color w:val="000000" w:themeColor="text1"/>
        </w:rPr>
      </w:pPr>
      <w:bookmarkStart w:id="310" w:name="_Toc524902730"/>
      <w:r w:rsidRPr="000110B2">
        <w:rPr>
          <w:rFonts w:hAnsi="標楷體"/>
          <w:color w:val="000000" w:themeColor="text1"/>
        </w:rPr>
        <w:t>國民年金保險</w:t>
      </w:r>
      <w:r w:rsidR="002C0A9B" w:rsidRPr="000110B2">
        <w:rPr>
          <w:rFonts w:hAnsi="標楷體"/>
          <w:color w:val="000000" w:themeColor="text1"/>
        </w:rPr>
        <w:t>之</w:t>
      </w:r>
      <w:r w:rsidRPr="000110B2">
        <w:rPr>
          <w:rFonts w:hAnsi="標楷體"/>
          <w:color w:val="000000" w:themeColor="text1"/>
        </w:rPr>
        <w:t>開辦</w:t>
      </w:r>
      <w:r w:rsidR="002C0A9B" w:rsidRPr="000110B2">
        <w:rPr>
          <w:rFonts w:hAnsi="標楷體"/>
          <w:color w:val="000000" w:themeColor="text1"/>
        </w:rPr>
        <w:t>，</w:t>
      </w:r>
      <w:r w:rsidRPr="000110B2">
        <w:rPr>
          <w:rFonts w:hAnsi="標楷體"/>
          <w:color w:val="000000" w:themeColor="text1"/>
        </w:rPr>
        <w:t>係由於我國65歲以上</w:t>
      </w:r>
      <w:r w:rsidR="0063521C" w:rsidRPr="000110B2">
        <w:rPr>
          <w:rFonts w:hAnsi="標楷體"/>
          <w:color w:val="000000" w:themeColor="text1"/>
        </w:rPr>
        <w:t>國民</w:t>
      </w:r>
      <w:r w:rsidRPr="000110B2">
        <w:rPr>
          <w:rFonts w:hAnsi="標楷體"/>
          <w:color w:val="000000" w:themeColor="text1"/>
        </w:rPr>
        <w:t>之平均餘命逐年增加，而家庭扶持老人之傳統功能漸趨式微，子女供養老人</w:t>
      </w:r>
      <w:r w:rsidR="002C0A9B" w:rsidRPr="000110B2">
        <w:rPr>
          <w:rFonts w:hAnsi="標楷體"/>
          <w:color w:val="000000" w:themeColor="text1"/>
        </w:rPr>
        <w:t>之</w:t>
      </w:r>
      <w:r w:rsidRPr="000110B2">
        <w:rPr>
          <w:rFonts w:hAnsi="標楷體"/>
          <w:color w:val="000000" w:themeColor="text1"/>
        </w:rPr>
        <w:t>比例逐年下降</w:t>
      </w:r>
      <w:r w:rsidR="002C0A9B" w:rsidRPr="000110B2">
        <w:rPr>
          <w:rFonts w:hAnsi="標楷體"/>
          <w:color w:val="000000" w:themeColor="text1"/>
        </w:rPr>
        <w:t>；</w:t>
      </w:r>
      <w:r w:rsidRPr="000110B2">
        <w:rPr>
          <w:rFonts w:hAnsi="標楷體"/>
          <w:color w:val="000000" w:themeColor="text1"/>
        </w:rPr>
        <w:t>我國</w:t>
      </w:r>
      <w:r w:rsidR="0063521C" w:rsidRPr="000110B2">
        <w:rPr>
          <w:rFonts w:hAnsi="標楷體"/>
          <w:color w:val="000000" w:themeColor="text1"/>
        </w:rPr>
        <w:t>為使全體國民均能享有老年生活</w:t>
      </w:r>
      <w:r w:rsidR="0063521C" w:rsidRPr="000110B2">
        <w:rPr>
          <w:rFonts w:hAnsi="標楷體" w:hint="eastAsia"/>
          <w:color w:val="000000" w:themeColor="text1"/>
        </w:rPr>
        <w:t>之</w:t>
      </w:r>
      <w:r w:rsidR="0063521C" w:rsidRPr="000110B2">
        <w:rPr>
          <w:rFonts w:hAnsi="標楷體"/>
          <w:color w:val="000000" w:themeColor="text1"/>
        </w:rPr>
        <w:t>基本經濟安全保障，</w:t>
      </w:r>
      <w:r w:rsidR="0063521C" w:rsidRPr="000110B2">
        <w:rPr>
          <w:rFonts w:hAnsi="標楷體" w:hint="eastAsia"/>
          <w:color w:val="000000" w:themeColor="text1"/>
        </w:rPr>
        <w:t>乃</w:t>
      </w:r>
      <w:r w:rsidRPr="000110B2">
        <w:rPr>
          <w:rFonts w:hAnsi="標楷體"/>
          <w:color w:val="000000" w:themeColor="text1"/>
        </w:rPr>
        <w:t>在實施公教、軍、勞保等職域性社會保險多年後</w:t>
      </w:r>
      <w:r w:rsidR="0063521C" w:rsidRPr="000110B2">
        <w:rPr>
          <w:rFonts w:hAnsi="標楷體" w:hint="eastAsia"/>
          <w:color w:val="000000" w:themeColor="text1"/>
        </w:rPr>
        <w:t>，</w:t>
      </w:r>
      <w:r w:rsidRPr="000110B2">
        <w:rPr>
          <w:rFonts w:hAnsi="標楷體"/>
          <w:color w:val="000000" w:themeColor="text1"/>
        </w:rPr>
        <w:t>以未能享有社會保險保障之國民</w:t>
      </w:r>
      <w:r w:rsidR="002C0A9B" w:rsidRPr="000110B2">
        <w:rPr>
          <w:rFonts w:hAnsi="標楷體"/>
          <w:color w:val="000000" w:themeColor="text1"/>
        </w:rPr>
        <w:t>(</w:t>
      </w:r>
      <w:r w:rsidRPr="000110B2">
        <w:rPr>
          <w:rFonts w:hAnsi="標楷體"/>
          <w:color w:val="000000" w:themeColor="text1"/>
        </w:rPr>
        <w:t>約400萬餘人</w:t>
      </w:r>
      <w:r w:rsidR="002C0A9B" w:rsidRPr="000110B2">
        <w:rPr>
          <w:rFonts w:hAnsi="標楷體"/>
          <w:color w:val="000000" w:themeColor="text1"/>
        </w:rPr>
        <w:t>)</w:t>
      </w:r>
      <w:r w:rsidRPr="000110B2">
        <w:rPr>
          <w:rFonts w:hAnsi="標楷體"/>
          <w:color w:val="000000" w:themeColor="text1"/>
        </w:rPr>
        <w:t>為主要保障對象，</w:t>
      </w:r>
      <w:r w:rsidR="0063521C" w:rsidRPr="000110B2">
        <w:rPr>
          <w:rFonts w:hAnsi="標楷體" w:hint="eastAsia"/>
          <w:color w:val="000000" w:themeColor="text1"/>
        </w:rPr>
        <w:t>開辦本項保險制度以</w:t>
      </w:r>
      <w:r w:rsidR="0063521C" w:rsidRPr="000110B2">
        <w:rPr>
          <w:rFonts w:hAnsi="標楷體"/>
          <w:color w:val="000000" w:themeColor="text1"/>
        </w:rPr>
        <w:t>全面建構</w:t>
      </w:r>
      <w:r w:rsidR="00037118" w:rsidRPr="000110B2">
        <w:rPr>
          <w:rFonts w:hAnsi="標楷體"/>
          <w:color w:val="000000" w:themeColor="text1"/>
        </w:rPr>
        <w:t>社會安全網絡，並落實「全民照顧」之理念，合先敘明</w:t>
      </w:r>
      <w:r w:rsidR="002C0A9B" w:rsidRPr="000110B2">
        <w:rPr>
          <w:rFonts w:hAnsi="標楷體"/>
          <w:color w:val="000000" w:themeColor="text1"/>
        </w:rPr>
        <w:t>。有關國民年金之重要</w:t>
      </w:r>
      <w:r w:rsidR="00016D56">
        <w:rPr>
          <w:rFonts w:hAnsi="標楷體" w:hint="eastAsia"/>
          <w:color w:val="000000" w:themeColor="text1"/>
        </w:rPr>
        <w:t>紀</w:t>
      </w:r>
      <w:r w:rsidR="002C0A9B" w:rsidRPr="000110B2">
        <w:rPr>
          <w:rFonts w:hAnsi="標楷體"/>
          <w:color w:val="000000" w:themeColor="text1"/>
        </w:rPr>
        <w:t>事，請</w:t>
      </w:r>
      <w:r w:rsidR="00037118" w:rsidRPr="000110B2">
        <w:rPr>
          <w:rFonts w:hAnsi="標楷體"/>
          <w:color w:val="000000" w:themeColor="text1"/>
        </w:rPr>
        <w:t>詳</w:t>
      </w:r>
      <w:r w:rsidR="00716301" w:rsidRPr="000110B2">
        <w:rPr>
          <w:rFonts w:hAnsi="標楷體"/>
          <w:color w:val="000000" w:themeColor="text1"/>
        </w:rPr>
        <w:t>表E</w:t>
      </w:r>
      <w:r w:rsidR="002C0A9B" w:rsidRPr="000110B2">
        <w:rPr>
          <w:rFonts w:hAnsi="標楷體"/>
          <w:color w:val="000000" w:themeColor="text1"/>
        </w:rPr>
        <w:t>。我國社會保險之狀況請分別詳</w:t>
      </w:r>
      <w:r w:rsidR="00716301" w:rsidRPr="000110B2">
        <w:rPr>
          <w:rFonts w:hAnsi="標楷體"/>
          <w:color w:val="000000" w:themeColor="text1"/>
        </w:rPr>
        <w:t>表A</w:t>
      </w:r>
      <w:r w:rsidR="002C0A9B" w:rsidRPr="000110B2">
        <w:rPr>
          <w:rFonts w:hAnsi="標楷體"/>
          <w:color w:val="000000" w:themeColor="text1"/>
        </w:rPr>
        <w:t>(</w:t>
      </w:r>
      <w:r w:rsidR="00C62891" w:rsidRPr="000110B2">
        <w:rPr>
          <w:rFonts w:hAnsi="標楷體"/>
          <w:color w:val="000000" w:themeColor="text1"/>
        </w:rPr>
        <w:t>總表</w:t>
      </w:r>
      <w:r w:rsidR="002C0A9B" w:rsidRPr="000110B2">
        <w:rPr>
          <w:rFonts w:hAnsi="標楷體"/>
          <w:color w:val="000000" w:themeColor="text1"/>
        </w:rPr>
        <w:t>)</w:t>
      </w:r>
      <w:r w:rsidR="00716301" w:rsidRPr="000110B2">
        <w:rPr>
          <w:rFonts w:hAnsi="標楷體"/>
          <w:color w:val="000000" w:themeColor="text1"/>
        </w:rPr>
        <w:t>、表A-1</w:t>
      </w:r>
      <w:r w:rsidR="00C62891" w:rsidRPr="000110B2">
        <w:rPr>
          <w:rFonts w:hAnsi="標楷體"/>
          <w:color w:val="000000" w:themeColor="text1"/>
        </w:rPr>
        <w:t>(給付項目)</w:t>
      </w:r>
      <w:r w:rsidR="00716301" w:rsidRPr="000110B2">
        <w:rPr>
          <w:rFonts w:hAnsi="標楷體"/>
          <w:color w:val="000000" w:themeColor="text1"/>
        </w:rPr>
        <w:t>、表A-2</w:t>
      </w:r>
      <w:r w:rsidR="00C62891" w:rsidRPr="000110B2">
        <w:rPr>
          <w:rFonts w:hAnsi="標楷體"/>
          <w:color w:val="000000" w:themeColor="text1"/>
        </w:rPr>
        <w:t>(保險費之負擔人)</w:t>
      </w:r>
      <w:r w:rsidR="00716301" w:rsidRPr="000110B2">
        <w:rPr>
          <w:rFonts w:hAnsi="標楷體"/>
          <w:color w:val="000000" w:themeColor="text1"/>
        </w:rPr>
        <w:t>、表A-3</w:t>
      </w:r>
      <w:r w:rsidR="00C62891" w:rsidRPr="000110B2">
        <w:rPr>
          <w:rFonts w:hAnsi="標楷體"/>
          <w:color w:val="000000" w:themeColor="text1"/>
        </w:rPr>
        <w:t>(行政事務費)；</w:t>
      </w:r>
      <w:r w:rsidR="00776F37" w:rsidRPr="000110B2">
        <w:rPr>
          <w:rFonts w:hAnsi="標楷體" w:hint="eastAsia"/>
          <w:color w:val="000000" w:themeColor="text1"/>
        </w:rPr>
        <w:t>另</w:t>
      </w:r>
      <w:r w:rsidR="0025454F" w:rsidRPr="000110B2">
        <w:rPr>
          <w:rFonts w:hAnsi="標楷體" w:hint="eastAsia"/>
          <w:color w:val="000000" w:themeColor="text1"/>
        </w:rPr>
        <w:t>民國【下同】</w:t>
      </w:r>
      <w:r w:rsidR="00C62891" w:rsidRPr="000110B2">
        <w:rPr>
          <w:rFonts w:hAnsi="標楷體"/>
          <w:color w:val="000000" w:themeColor="text1"/>
        </w:rPr>
        <w:t>97至99年度政府各大基金收益之情況，詳表B。</w:t>
      </w:r>
    </w:p>
    <w:p w:rsidR="00DA6735" w:rsidRPr="000110B2" w:rsidRDefault="00DA6735">
      <w:pPr>
        <w:pStyle w:val="11"/>
        <w:ind w:left="680" w:firstLine="680"/>
        <w:rPr>
          <w:rFonts w:hAnsi="標楷體"/>
          <w:bCs/>
          <w:color w:val="000000" w:themeColor="text1"/>
        </w:rPr>
      </w:pPr>
      <w:r w:rsidRPr="000110B2">
        <w:rPr>
          <w:rFonts w:hAnsi="標楷體"/>
          <w:bCs/>
          <w:color w:val="000000" w:themeColor="text1"/>
        </w:rPr>
        <w:t>本案係據審計部98年度中央政府總決算審核報告「國民年金保險納保對象繳費情形欠佳，基金整體投資收益率偏低，</w:t>
      </w:r>
      <w:r w:rsidRPr="000110B2">
        <w:rPr>
          <w:rFonts w:hAnsi="標楷體"/>
          <w:color w:val="000000" w:themeColor="text1"/>
        </w:rPr>
        <w:t>內政部入出國及移民署等主管機關未能依限報送相關資料，</w:t>
      </w:r>
      <w:r w:rsidRPr="000110B2">
        <w:rPr>
          <w:rFonts w:hAnsi="標楷體"/>
          <w:bCs/>
          <w:color w:val="000000" w:themeColor="text1"/>
        </w:rPr>
        <w:t>不利國民年金保險之長遠發展等情」，經第4屆第41次內政及少數民族委員會決議，推派委員調查。案經本院邀集審計部相關業務主管人員到院說明本案該部查核情形，</w:t>
      </w:r>
      <w:r w:rsidR="00952A59" w:rsidRPr="000110B2">
        <w:rPr>
          <w:rFonts w:hAnsi="標楷體" w:hint="eastAsia"/>
          <w:bCs/>
          <w:color w:val="000000" w:themeColor="text1"/>
        </w:rPr>
        <w:t>又2次</w:t>
      </w:r>
      <w:r w:rsidRPr="000110B2">
        <w:rPr>
          <w:rFonts w:hAnsi="標楷體"/>
          <w:bCs/>
          <w:color w:val="000000" w:themeColor="text1"/>
        </w:rPr>
        <w:t>詢問</w:t>
      </w:r>
      <w:r w:rsidR="00952A59" w:rsidRPr="000110B2">
        <w:rPr>
          <w:rFonts w:hAnsi="標楷體"/>
          <w:color w:val="000000" w:themeColor="text1"/>
        </w:rPr>
        <w:t>內政部</w:t>
      </w:r>
      <w:r w:rsidR="00952A59" w:rsidRPr="000110B2">
        <w:rPr>
          <w:rFonts w:hAnsi="標楷體" w:hint="eastAsia"/>
          <w:color w:val="000000" w:themeColor="text1"/>
        </w:rPr>
        <w:t>、</w:t>
      </w:r>
      <w:r w:rsidRPr="000110B2">
        <w:rPr>
          <w:rFonts w:hAnsi="標楷體"/>
          <w:color w:val="000000" w:themeColor="text1"/>
        </w:rPr>
        <w:t>勞工保險局、</w:t>
      </w:r>
      <w:r w:rsidR="00952A59" w:rsidRPr="000110B2">
        <w:rPr>
          <w:rFonts w:hAnsi="標楷體" w:hint="eastAsia"/>
          <w:color w:val="000000" w:themeColor="text1"/>
        </w:rPr>
        <w:t>以及</w:t>
      </w:r>
      <w:r w:rsidR="00E736B1" w:rsidRPr="000110B2">
        <w:rPr>
          <w:rFonts w:hAnsi="標楷體" w:hint="eastAsia"/>
          <w:color w:val="000000" w:themeColor="text1"/>
        </w:rPr>
        <w:t>行政院主計處(101年2月6日行政院改組，行政院主計處改制為行政院主計總處)</w:t>
      </w:r>
      <w:r w:rsidRPr="000110B2">
        <w:rPr>
          <w:rFonts w:hAnsi="標楷體"/>
          <w:color w:val="000000" w:themeColor="text1"/>
        </w:rPr>
        <w:t>等</w:t>
      </w:r>
      <w:r w:rsidRPr="000110B2">
        <w:rPr>
          <w:rFonts w:hAnsi="標楷體"/>
          <w:bCs/>
          <w:color w:val="000000" w:themeColor="text1"/>
        </w:rPr>
        <w:t>相關業務主管人員，並參酌所檢送之相關資料查核竣事，茲將本案之調查意見臚列如下：</w:t>
      </w:r>
    </w:p>
    <w:p w:rsidR="000D3FFF" w:rsidRPr="004401DF" w:rsidRDefault="000D3FFF" w:rsidP="000D3FFF">
      <w:pPr>
        <w:pStyle w:val="2"/>
        <w:ind w:left="1020" w:hanging="680"/>
        <w:rPr>
          <w:rFonts w:hAnsi="標楷體"/>
          <w:b/>
          <w:color w:val="404040" w:themeColor="text1" w:themeTint="BF"/>
          <w:shd w:val="pct15" w:color="auto" w:fill="FFFFFF"/>
        </w:rPr>
      </w:pPr>
      <w:bookmarkStart w:id="311" w:name="_Toc297466257"/>
      <w:bookmarkStart w:id="312" w:name="_Toc297620859"/>
      <w:bookmarkStart w:id="313" w:name="_Toc317763631"/>
      <w:bookmarkStart w:id="314" w:name="_Toc297466256"/>
      <w:bookmarkStart w:id="315" w:name="_Toc297620858"/>
      <w:bookmarkStart w:id="316" w:name="_Toc297749841"/>
      <w:bookmarkStart w:id="317" w:name="_Toc317763635"/>
      <w:bookmarkStart w:id="318" w:name="_Toc297749842"/>
      <w:bookmarkStart w:id="319" w:name="_Toc2400393"/>
      <w:bookmarkStart w:id="320" w:name="_Toc4316187"/>
      <w:bookmarkStart w:id="321" w:name="_Toc4473328"/>
      <w:bookmarkStart w:id="322" w:name="_Toc69556895"/>
      <w:bookmarkStart w:id="323" w:name="_Toc69556944"/>
      <w:bookmarkStart w:id="324" w:name="_Toc69609818"/>
      <w:bookmarkStart w:id="325" w:name="_Toc70241814"/>
      <w:bookmarkStart w:id="326" w:name="_Toc70242203"/>
      <w:bookmarkEnd w:id="311"/>
      <w:bookmarkEnd w:id="312"/>
      <w:r w:rsidRPr="004401DF">
        <w:rPr>
          <w:rFonts w:hAnsi="標楷體"/>
          <w:b/>
          <w:color w:val="404040" w:themeColor="text1" w:themeTint="BF"/>
          <w:shd w:val="pct15" w:color="auto" w:fill="FFFFFF"/>
        </w:rPr>
        <w:t>國民年金保險自97年10月開辦</w:t>
      </w:r>
      <w:r w:rsidRPr="004401DF">
        <w:rPr>
          <w:rFonts w:hAnsi="標楷體" w:hint="eastAsia"/>
          <w:b/>
          <w:color w:val="404040" w:themeColor="text1" w:themeTint="BF"/>
          <w:shd w:val="pct15" w:color="auto" w:fill="FFFFFF"/>
        </w:rPr>
        <w:t>，</w:t>
      </w:r>
      <w:r w:rsidRPr="004401DF">
        <w:rPr>
          <w:rFonts w:hAnsi="標楷體"/>
          <w:b/>
          <w:color w:val="404040" w:themeColor="text1" w:themeTint="BF"/>
          <w:shd w:val="pct15" w:color="auto" w:fill="FFFFFF"/>
        </w:rPr>
        <w:t>開辦</w:t>
      </w:r>
      <w:r w:rsidRPr="004401DF">
        <w:rPr>
          <w:rFonts w:hAnsi="標楷體" w:hint="eastAsia"/>
          <w:b/>
          <w:color w:val="404040" w:themeColor="text1" w:themeTint="BF"/>
          <w:shd w:val="pct15" w:color="auto" w:fill="FFFFFF"/>
        </w:rPr>
        <w:t>之初，</w:t>
      </w:r>
      <w:r w:rsidRPr="004401DF">
        <w:rPr>
          <w:rFonts w:hAnsi="標楷體"/>
          <w:b/>
          <w:color w:val="404040" w:themeColor="text1" w:themeTint="BF"/>
          <w:shd w:val="pct15" w:color="auto" w:fill="FFFFFF"/>
        </w:rPr>
        <w:t>內政部未事先就保險費</w:t>
      </w:r>
      <w:r w:rsidRPr="004401DF">
        <w:rPr>
          <w:rFonts w:hAnsi="標楷體" w:hint="eastAsia"/>
          <w:b/>
          <w:color w:val="404040" w:themeColor="text1" w:themeTint="BF"/>
          <w:shd w:val="pct15" w:color="auto" w:fill="FFFFFF"/>
        </w:rPr>
        <w:t>費</w:t>
      </w:r>
      <w:r w:rsidRPr="004401DF">
        <w:rPr>
          <w:rFonts w:hAnsi="標楷體"/>
          <w:b/>
          <w:color w:val="404040" w:themeColor="text1" w:themeTint="BF"/>
          <w:shd w:val="pct15" w:color="auto" w:fill="FFFFFF"/>
        </w:rPr>
        <w:t>率辦理精算，</w:t>
      </w:r>
      <w:r w:rsidRPr="004401DF">
        <w:rPr>
          <w:rFonts w:hAnsi="標楷體" w:hint="eastAsia"/>
          <w:b/>
          <w:color w:val="404040" w:themeColor="text1" w:themeTint="BF"/>
          <w:shd w:val="pct15" w:color="auto" w:fill="FFFFFF"/>
        </w:rPr>
        <w:t>100年底修正國民年金法第54條之一，內政部又未於修法前確實估算調增國民年金給付額度之影響，一個月餘間數據變動3次，且幅度頗大，亦未善盡將修法對未來相當期間財務影響及時告知決策階層之責，顯有違失：</w:t>
      </w:r>
      <w:bookmarkEnd w:id="313"/>
    </w:p>
    <w:p w:rsidR="000D3FFF" w:rsidRPr="000110B2" w:rsidRDefault="000D3FFF" w:rsidP="000D3FFF">
      <w:pPr>
        <w:pStyle w:val="3"/>
        <w:ind w:left="1134"/>
        <w:rPr>
          <w:rFonts w:hAnsi="標楷體"/>
          <w:color w:val="000000"/>
        </w:rPr>
      </w:pPr>
      <w:r w:rsidRPr="000110B2">
        <w:rPr>
          <w:rFonts w:hAnsi="標楷體"/>
          <w:color w:val="000000"/>
        </w:rPr>
        <w:lastRenderedPageBreak/>
        <w:t>國民年金保險自97年10月1日開辦迄今之辦理情形</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被保險人：截至100年9月底，本保險之被保險人人數為386萬餘人，詳表</w:t>
      </w:r>
      <w:r w:rsidRPr="000110B2">
        <w:rPr>
          <w:rFonts w:hAnsi="標楷體" w:hint="eastAsia"/>
          <w:color w:val="000000"/>
        </w:rPr>
        <w:t>1-1</w:t>
      </w:r>
      <w:r w:rsidRPr="000110B2">
        <w:rPr>
          <w:rFonts w:hAnsi="標楷體"/>
          <w:color w:val="000000"/>
        </w:rPr>
        <w:t>。</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保險費</w:t>
      </w:r>
      <w:r w:rsidRPr="000110B2">
        <w:rPr>
          <w:rFonts w:hAnsi="標楷體" w:hint="eastAsia"/>
          <w:color w:val="000000"/>
        </w:rPr>
        <w:t>之收繳</w:t>
      </w:r>
      <w:r w:rsidRPr="000110B2">
        <w:rPr>
          <w:rFonts w:hAnsi="標楷體"/>
          <w:color w:val="000000"/>
        </w:rPr>
        <w:t>：100年9月份保險費(繳費期限為100年11月30日)應繳人數為386萬餘人，截至100年12月13日止，已繳費被保險人198.2萬餘人，188.6萬餘人欠費，詳表</w:t>
      </w:r>
      <w:r w:rsidRPr="000110B2">
        <w:rPr>
          <w:rFonts w:hAnsi="標楷體" w:hint="eastAsia"/>
          <w:color w:val="000000"/>
        </w:rPr>
        <w:t>2-1</w:t>
      </w:r>
      <w:r w:rsidRPr="000110B2">
        <w:rPr>
          <w:rFonts w:hAnsi="標楷體"/>
          <w:color w:val="000000"/>
        </w:rPr>
        <w:t>、表</w:t>
      </w:r>
      <w:r w:rsidRPr="000110B2">
        <w:rPr>
          <w:rFonts w:hAnsi="標楷體" w:hint="eastAsia"/>
          <w:color w:val="000000"/>
        </w:rPr>
        <w:t>3</w:t>
      </w:r>
      <w:r w:rsidRPr="000110B2">
        <w:rPr>
          <w:rFonts w:hAnsi="標楷體"/>
          <w:color w:val="000000"/>
        </w:rPr>
        <w:t>-1-1</w:t>
      </w:r>
      <w:r w:rsidRPr="000110B2">
        <w:rPr>
          <w:rFonts w:hAnsi="標楷體" w:hint="eastAsia"/>
          <w:color w:val="000000"/>
        </w:rPr>
        <w:t>(補助身分別、性別)</w:t>
      </w:r>
      <w:r w:rsidRPr="000110B2">
        <w:rPr>
          <w:rFonts w:hAnsi="標楷體"/>
          <w:color w:val="000000"/>
        </w:rPr>
        <w:t>、表</w:t>
      </w:r>
      <w:r w:rsidRPr="000110B2">
        <w:rPr>
          <w:rFonts w:hAnsi="標楷體" w:hint="eastAsia"/>
          <w:color w:val="000000"/>
        </w:rPr>
        <w:t>3</w:t>
      </w:r>
      <w:r w:rsidRPr="000110B2">
        <w:rPr>
          <w:rFonts w:hAnsi="標楷體"/>
          <w:color w:val="000000"/>
        </w:rPr>
        <w:t>-1-2</w:t>
      </w:r>
      <w:r w:rsidRPr="000110B2">
        <w:rPr>
          <w:rFonts w:hAnsi="標楷體" w:hint="eastAsia"/>
          <w:color w:val="000000"/>
        </w:rPr>
        <w:t>(年齡別、性別)</w:t>
      </w:r>
      <w:r w:rsidRPr="000110B2">
        <w:rPr>
          <w:rFonts w:hAnsi="標楷體"/>
          <w:color w:val="000000"/>
        </w:rPr>
        <w:t>、表</w:t>
      </w:r>
      <w:r w:rsidRPr="000110B2">
        <w:rPr>
          <w:rFonts w:hAnsi="標楷體" w:hint="eastAsia"/>
          <w:color w:val="000000"/>
        </w:rPr>
        <w:t>3</w:t>
      </w:r>
      <w:r w:rsidRPr="000110B2">
        <w:rPr>
          <w:rFonts w:hAnsi="標楷體"/>
          <w:color w:val="000000"/>
        </w:rPr>
        <w:t>-1-3</w:t>
      </w:r>
      <w:r w:rsidRPr="000110B2">
        <w:rPr>
          <w:rFonts w:hAnsi="標楷體" w:hint="eastAsia"/>
          <w:color w:val="000000"/>
        </w:rPr>
        <w:t>(</w:t>
      </w:r>
      <w:r w:rsidRPr="000110B2">
        <w:rPr>
          <w:rFonts w:hAnsi="標楷體"/>
          <w:color w:val="000000"/>
          <w:szCs w:val="32"/>
        </w:rPr>
        <w:t>市縣別、性別</w:t>
      </w:r>
      <w:r w:rsidRPr="000110B2">
        <w:rPr>
          <w:rFonts w:hAnsi="標楷體" w:hint="eastAsia"/>
          <w:color w:val="000000"/>
        </w:rPr>
        <w:t>)</w:t>
      </w:r>
      <w:r w:rsidRPr="000110B2">
        <w:rPr>
          <w:rFonts w:hAnsi="標楷體"/>
          <w:color w:val="000000"/>
        </w:rPr>
        <w:t>。</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給付核付人數：截至100年10月底止，國民年金給付核付人數計127.8萬餘人：保險給付支出人數33.6萬餘人(含老年年金給付、身心障礙年金給付、喪葬給付、遺屬年金給付及生育給付)；主管機關編列預算支應人數94.2萬餘人(含老年基本保證年金、原住民給付及身心障礙基本保證年金)，詳表4-1</w:t>
      </w:r>
      <w:r w:rsidRPr="000110B2">
        <w:rPr>
          <w:rFonts w:hAnsi="標楷體" w:hint="eastAsia"/>
          <w:color w:val="000000"/>
        </w:rPr>
        <w:t>(人數)</w:t>
      </w:r>
      <w:r w:rsidRPr="000110B2">
        <w:rPr>
          <w:rFonts w:hAnsi="標楷體"/>
          <w:color w:val="000000"/>
        </w:rPr>
        <w:t>。</w:t>
      </w:r>
    </w:p>
    <w:p w:rsidR="000D3FFF" w:rsidRPr="000110B2" w:rsidRDefault="000D3FFF" w:rsidP="000D3FFF">
      <w:pPr>
        <w:pStyle w:val="4"/>
        <w:tabs>
          <w:tab w:val="left" w:pos="1985"/>
        </w:tabs>
        <w:ind w:left="1418"/>
        <w:rPr>
          <w:rFonts w:hAnsi="標楷體"/>
          <w:b/>
          <w:color w:val="000000"/>
        </w:rPr>
      </w:pPr>
      <w:r w:rsidRPr="000110B2">
        <w:rPr>
          <w:rFonts w:hAnsi="標楷體"/>
          <w:color w:val="000000"/>
        </w:rPr>
        <w:t>給付核付金額：截至100年10月底止，國民年金累計給付核付金額</w:t>
      </w:r>
      <w:r w:rsidRPr="000110B2">
        <w:rPr>
          <w:rFonts w:hAnsi="標楷體" w:hint="eastAsia"/>
          <w:color w:val="000000"/>
        </w:rPr>
        <w:t>新臺幣(下同)</w:t>
      </w:r>
      <w:r w:rsidRPr="000110B2">
        <w:rPr>
          <w:rFonts w:hAnsi="標楷體"/>
          <w:color w:val="000000"/>
        </w:rPr>
        <w:t>1,195億餘元：保險給付211億餘元(含老年年金給付、身心障礙年金給付、遺屬年金給付、喪葬給付及生育給付)；主管機關編列預算支應984億餘元(含老年基本保證年金、原住民給付及身心障礙基本保證年金)，詳表4-2</w:t>
      </w:r>
      <w:r w:rsidRPr="000110B2">
        <w:rPr>
          <w:rFonts w:hAnsi="標楷體" w:hint="eastAsia"/>
          <w:color w:val="000000"/>
        </w:rPr>
        <w:t>(金額)</w:t>
      </w:r>
      <w:r w:rsidRPr="000110B2">
        <w:rPr>
          <w:rFonts w:hAnsi="標楷體"/>
          <w:color w:val="000000"/>
        </w:rPr>
        <w:t>、表4-3</w:t>
      </w:r>
      <w:r w:rsidRPr="000110B2">
        <w:rPr>
          <w:rFonts w:hAnsi="標楷體" w:hint="eastAsia"/>
          <w:color w:val="000000"/>
        </w:rPr>
        <w:t>(人數及金額)</w:t>
      </w:r>
      <w:r w:rsidRPr="000110B2">
        <w:rPr>
          <w:rFonts w:hAnsi="標楷體"/>
          <w:color w:val="000000"/>
        </w:rPr>
        <w:t>。。</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基金積存金額及責任準備：截至100年11月底，國民年金保險基金積存金額為1,024.65億餘元，責任準備為45.05億餘元，詳表</w:t>
      </w:r>
      <w:r w:rsidRPr="000110B2">
        <w:rPr>
          <w:rFonts w:hAnsi="標楷體" w:hint="eastAsia"/>
          <w:color w:val="000000"/>
        </w:rPr>
        <w:t>6</w:t>
      </w:r>
      <w:r w:rsidRPr="000110B2">
        <w:rPr>
          <w:rFonts w:hAnsi="標楷體"/>
          <w:color w:val="000000"/>
        </w:rPr>
        <w:t>-1。</w:t>
      </w:r>
    </w:p>
    <w:p w:rsidR="000D3FFF" w:rsidRPr="000110B2" w:rsidRDefault="000D3FFF" w:rsidP="000D3FFF">
      <w:pPr>
        <w:pStyle w:val="3"/>
        <w:ind w:left="1134"/>
        <w:rPr>
          <w:rFonts w:hAnsi="標楷體"/>
          <w:color w:val="000000"/>
        </w:rPr>
      </w:pPr>
      <w:r w:rsidRPr="000110B2">
        <w:rPr>
          <w:rFonts w:hAnsi="標楷體"/>
          <w:color w:val="000000"/>
        </w:rPr>
        <w:t>國民年金開辦之財務估算，未就保險費率進行精算</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國民年金開辦</w:t>
      </w:r>
      <w:r w:rsidRPr="000110B2">
        <w:rPr>
          <w:rFonts w:hAnsi="標楷體" w:hint="eastAsia"/>
          <w:color w:val="000000"/>
        </w:rPr>
        <w:t>之初，</w:t>
      </w:r>
      <w:r w:rsidRPr="000110B2">
        <w:rPr>
          <w:rFonts w:hAnsi="標楷體"/>
          <w:color w:val="000000"/>
        </w:rPr>
        <w:t>內政部並未就保險費率進行精算</w:t>
      </w:r>
      <w:r w:rsidRPr="000110B2">
        <w:rPr>
          <w:rFonts w:hAnsi="標楷體" w:hint="eastAsia"/>
          <w:color w:val="000000"/>
        </w:rPr>
        <w:t>，</w:t>
      </w:r>
      <w:r w:rsidRPr="000110B2">
        <w:rPr>
          <w:rFonts w:hAnsi="標楷體"/>
          <w:color w:val="000000"/>
        </w:rPr>
        <w:t>開辦第1年保險費率之訂定，</w:t>
      </w:r>
      <w:r w:rsidRPr="000110B2">
        <w:rPr>
          <w:rFonts w:hAnsi="標楷體" w:hint="eastAsia"/>
          <w:color w:val="000000"/>
        </w:rPr>
        <w:t>係</w:t>
      </w:r>
      <w:r w:rsidRPr="000110B2">
        <w:rPr>
          <w:rFonts w:hAnsi="標楷體"/>
          <w:color w:val="000000"/>
        </w:rPr>
        <w:t>以投保40年，所得替代率每年1</w:t>
      </w:r>
      <w:r w:rsidRPr="000110B2">
        <w:rPr>
          <w:rFonts w:hAnsi="標楷體" w:hint="eastAsia"/>
          <w:color w:val="000000"/>
        </w:rPr>
        <w:t>%</w:t>
      </w:r>
      <w:r w:rsidRPr="000110B2">
        <w:rPr>
          <w:rFonts w:hAnsi="標楷體"/>
          <w:color w:val="000000"/>
        </w:rPr>
        <w:t>實質利率3.8%及月投保金額</w:t>
      </w:r>
      <w:r w:rsidRPr="000110B2">
        <w:rPr>
          <w:rFonts w:hAnsi="標楷體"/>
          <w:color w:val="000000"/>
        </w:rPr>
        <w:lastRenderedPageBreak/>
        <w:t>15,840元，計算其給付金額（6,336元），在不考慮物價指數及薪資變動下，以年滿65歲</w:t>
      </w:r>
      <w:r w:rsidRPr="000110B2">
        <w:rPr>
          <w:rFonts w:hAnsi="標楷體" w:hint="eastAsia"/>
          <w:color w:val="000000"/>
        </w:rPr>
        <w:t>後</w:t>
      </w:r>
      <w:r w:rsidRPr="000110B2">
        <w:rPr>
          <w:rFonts w:hAnsi="標楷體"/>
          <w:color w:val="000000"/>
        </w:rPr>
        <w:t>平均餘命17年，回推估算應繳保險費費率為5.45%。內政部依上開原則進行國民年金財務之估算。惟</w:t>
      </w:r>
      <w:r w:rsidRPr="000110B2">
        <w:rPr>
          <w:rFonts w:hAnsi="標楷體" w:hint="eastAsia"/>
          <w:color w:val="000000"/>
        </w:rPr>
        <w:t>後將</w:t>
      </w:r>
      <w:r w:rsidRPr="000110B2">
        <w:rPr>
          <w:rFonts w:hAnsi="標楷體"/>
          <w:color w:val="000000"/>
        </w:rPr>
        <w:t>所得替代率</w:t>
      </w:r>
      <w:r w:rsidRPr="000110B2">
        <w:rPr>
          <w:rFonts w:hAnsi="標楷體" w:hint="eastAsia"/>
          <w:color w:val="000000"/>
        </w:rPr>
        <w:t>提高為1.1%</w:t>
      </w:r>
      <w:r w:rsidRPr="000110B2">
        <w:rPr>
          <w:rFonts w:hAnsi="標楷體"/>
          <w:color w:val="000000"/>
        </w:rPr>
        <w:t>，基本工資調整</w:t>
      </w:r>
      <w:r w:rsidRPr="000110B2">
        <w:rPr>
          <w:rFonts w:hAnsi="標楷體" w:hint="eastAsia"/>
          <w:color w:val="000000"/>
        </w:rPr>
        <w:t>為</w:t>
      </w:r>
      <w:r w:rsidRPr="000110B2">
        <w:rPr>
          <w:rFonts w:hAnsi="標楷體"/>
          <w:color w:val="000000"/>
        </w:rPr>
        <w:t>17,280元，費率定為6%。</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立法院審議該草案時，將所得替代率調整為1.3%，且費率調整為6.5%，一般被保險人保險費每月674元，老年年金給付每月8,986元。</w:t>
      </w:r>
    </w:p>
    <w:p w:rsidR="000D3FFF" w:rsidRPr="000110B2" w:rsidRDefault="000D3FFF" w:rsidP="000D3FFF">
      <w:pPr>
        <w:pStyle w:val="3"/>
        <w:ind w:left="1134"/>
        <w:rPr>
          <w:rFonts w:hAnsi="標楷體"/>
          <w:color w:val="000000"/>
        </w:rPr>
      </w:pPr>
      <w:r w:rsidRPr="000110B2">
        <w:rPr>
          <w:rFonts w:hAnsi="標楷體"/>
          <w:color w:val="000000"/>
        </w:rPr>
        <w:t>「中央政府責任準備」</w:t>
      </w:r>
      <w:r w:rsidRPr="000110B2">
        <w:rPr>
          <w:rFonts w:hAnsi="標楷體" w:hint="eastAsia"/>
          <w:color w:val="000000"/>
        </w:rPr>
        <w:t>於</w:t>
      </w:r>
      <w:r w:rsidRPr="000110B2">
        <w:rPr>
          <w:rFonts w:hAnsi="標楷體"/>
          <w:color w:val="000000"/>
        </w:rPr>
        <w:t>101年1月面臨</w:t>
      </w:r>
      <w:r>
        <w:rPr>
          <w:rFonts w:hAnsi="標楷體" w:hint="eastAsia"/>
          <w:color w:val="000000"/>
        </w:rPr>
        <w:t>不足</w:t>
      </w:r>
      <w:r w:rsidRPr="000110B2">
        <w:rPr>
          <w:rFonts w:hAnsi="標楷體"/>
          <w:color w:val="000000"/>
        </w:rPr>
        <w:t>之窘境，現已由內政部編列預算支應</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依國民年金法第47條規定：「中央主管機關依本法規定應補助之保險費及應負擔之款項，除第三十六條規定之基本保證年金應由中央主管機關編列預算支應外，依序由下列來源籌措支應；其有結餘時，應作為以後年度中央政府責任準備：一、供國民年金之用之公益彩券盈餘。二、調增營業稅徵收率百分之一；其實施範圍及期間，由行政院以命令定之。」</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國民年金法第47條</w:t>
      </w:r>
      <w:r w:rsidRPr="000110B2">
        <w:rPr>
          <w:rFonts w:hAnsi="標楷體" w:hint="eastAsia"/>
          <w:color w:val="000000"/>
        </w:rPr>
        <w:t>所稱之「</w:t>
      </w:r>
      <w:r w:rsidRPr="000110B2">
        <w:rPr>
          <w:rFonts w:hAnsi="標楷體"/>
          <w:color w:val="000000"/>
        </w:rPr>
        <w:t>中央政府責任準備</w:t>
      </w:r>
      <w:r w:rsidRPr="000110B2">
        <w:rPr>
          <w:rFonts w:hAnsi="標楷體" w:hint="eastAsia"/>
          <w:color w:val="000000"/>
        </w:rPr>
        <w:t>」，係指中央政府存放於國民年金保險基金之資產，</w:t>
      </w:r>
      <w:r w:rsidRPr="000110B2">
        <w:rPr>
          <w:rFonts w:hAnsi="標楷體"/>
          <w:color w:val="000000"/>
        </w:rPr>
        <w:t>內政部查復本院</w:t>
      </w:r>
      <w:r w:rsidRPr="000110B2">
        <w:rPr>
          <w:rFonts w:hAnsi="標楷體" w:hint="eastAsia"/>
          <w:color w:val="000000"/>
        </w:rPr>
        <w:t>時，有將</w:t>
      </w:r>
      <w:r w:rsidRPr="000110B2">
        <w:rPr>
          <w:rFonts w:hAnsi="標楷體"/>
          <w:color w:val="000000"/>
        </w:rPr>
        <w:t>中央政府責任準備</w:t>
      </w:r>
      <w:r w:rsidRPr="000110B2">
        <w:rPr>
          <w:rFonts w:hAnsi="標楷體" w:hint="eastAsia"/>
          <w:color w:val="000000"/>
        </w:rPr>
        <w:t>稱為</w:t>
      </w:r>
      <w:r w:rsidRPr="000110B2">
        <w:rPr>
          <w:rFonts w:hAnsi="標楷體"/>
          <w:color w:val="000000"/>
        </w:rPr>
        <w:t>中央應負擔款項責任準備。</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據內政部查復本院略以：「有關『中央應負擔款項責任準備』遞減之原因，主要係因除中央政府</w:t>
      </w:r>
      <w:r w:rsidRPr="000110B2">
        <w:rPr>
          <w:rFonts w:hAnsi="標楷體" w:hint="eastAsia"/>
          <w:color w:val="000000"/>
        </w:rPr>
        <w:t>於</w:t>
      </w:r>
      <w:r w:rsidRPr="000110B2">
        <w:rPr>
          <w:rFonts w:hAnsi="標楷體"/>
          <w:color w:val="000000"/>
        </w:rPr>
        <w:t>國民年金開辦時一次撥入373億餘元外，每月收入僅有公益彩券盈餘約8.1億餘元，惟內政部每月應負擔國民年金款項（包含保險費補助、年金給付差額金及行政管理費）約23.42億元，爰須動支『責任準備款項』</w:t>
      </w:r>
      <w:r w:rsidRPr="000110B2">
        <w:rPr>
          <w:rFonts w:hAnsi="標楷體" w:hint="eastAsia"/>
          <w:color w:val="000000"/>
        </w:rPr>
        <w:t>(指本基金代中央政府保管之款項)」</w:t>
      </w:r>
      <w:r w:rsidRPr="000110B2">
        <w:rPr>
          <w:rFonts w:hAnsi="標楷體"/>
          <w:color w:val="000000"/>
        </w:rPr>
        <w:t>，故</w:t>
      </w:r>
      <w:r w:rsidRPr="000110B2">
        <w:rPr>
          <w:rFonts w:hAnsi="標楷體" w:hint="eastAsia"/>
          <w:color w:val="000000"/>
        </w:rPr>
        <w:t>中央政府</w:t>
      </w:r>
      <w:r w:rsidRPr="000110B2">
        <w:rPr>
          <w:rFonts w:hAnsi="標楷體"/>
          <w:color w:val="000000"/>
        </w:rPr>
        <w:t>責任準備呈現遞減之情形。、「中央政</w:t>
      </w:r>
      <w:r w:rsidRPr="000110B2">
        <w:rPr>
          <w:rFonts w:hAnsi="標楷體"/>
          <w:color w:val="000000"/>
        </w:rPr>
        <w:lastRenderedPageBreak/>
        <w:t>府應負擔保險費若以『全部應參加本保險之被保險人』計算撥付，</w:t>
      </w:r>
      <w:r w:rsidRPr="000110B2">
        <w:rPr>
          <w:rFonts w:hAnsi="標楷體"/>
          <w:b/>
          <w:color w:val="000000"/>
        </w:rPr>
        <w:t>則99年11月中央政府責任準備</w:t>
      </w:r>
      <w:r w:rsidRPr="000110B2">
        <w:rPr>
          <w:rFonts w:hAnsi="標楷體" w:hint="eastAsia"/>
          <w:b/>
          <w:color w:val="000000"/>
        </w:rPr>
        <w:t>面</w:t>
      </w:r>
      <w:r w:rsidRPr="000110B2">
        <w:rPr>
          <w:rFonts w:hAnsi="標楷體"/>
          <w:b/>
          <w:color w:val="000000"/>
        </w:rPr>
        <w:t>臨由正轉負</w:t>
      </w:r>
      <w:r w:rsidRPr="000110B2">
        <w:rPr>
          <w:rFonts w:hAnsi="標楷體"/>
          <w:color w:val="000000"/>
        </w:rPr>
        <w:t>。」、「另中央政府應負擔保險費若以『100年6月底撥補依實際繳費率加計未繳費者之15%保險費及回溯納保者之保險費負擔及差額金』，</w:t>
      </w:r>
      <w:r w:rsidRPr="000110B2">
        <w:rPr>
          <w:rFonts w:hAnsi="標楷體"/>
          <w:b/>
          <w:color w:val="000000"/>
        </w:rPr>
        <w:t>則101年1月中央政府責任準備面臨由正轉負</w:t>
      </w:r>
      <w:r w:rsidRPr="000110B2">
        <w:rPr>
          <w:rFonts w:hAnsi="標楷體"/>
          <w:color w:val="000000"/>
        </w:rPr>
        <w:t>。」、「針對公彩盈餘如不足支應內政部應負擔款項，已修正國民年金法第13條規定，政府應負擔保險費由全部被保險人修正為繳費被保險人加計未繳費被保險人15%計算。」、「又依國民年金法第47條規定，係以調增營業稅徵收率1%以為因應，案經行政院以100年7月29日院臺內字第1000100919號函核定暫不予調增營業稅，</w:t>
      </w:r>
      <w:r w:rsidRPr="000110B2">
        <w:rPr>
          <w:rFonts w:hAnsi="標楷體"/>
          <w:b/>
          <w:color w:val="000000"/>
        </w:rPr>
        <w:t>惟行政院已同意編列預算支應，該部已於101年編列預算並經立法院通過，故未來中央政府責任準備不致出現不足</w:t>
      </w:r>
      <w:r w:rsidRPr="000110B2">
        <w:rPr>
          <w:rFonts w:hAnsi="標楷體"/>
          <w:color w:val="000000"/>
        </w:rPr>
        <w:t>。」。</w:t>
      </w:r>
    </w:p>
    <w:p w:rsidR="000D3FFF" w:rsidRPr="000110B2" w:rsidRDefault="000D3FFF" w:rsidP="000D3FFF">
      <w:pPr>
        <w:pStyle w:val="3"/>
        <w:ind w:left="1134"/>
        <w:rPr>
          <w:rFonts w:hAnsi="標楷體"/>
          <w:color w:val="000000"/>
        </w:rPr>
      </w:pPr>
      <w:r w:rsidRPr="000110B2">
        <w:rPr>
          <w:rFonts w:hAnsi="標楷體"/>
          <w:color w:val="000000"/>
        </w:rPr>
        <w:t>勞工保險局</w:t>
      </w:r>
      <w:r w:rsidRPr="000110B2">
        <w:rPr>
          <w:rFonts w:hAnsi="標楷體" w:hint="eastAsia"/>
          <w:color w:val="000000"/>
        </w:rPr>
        <w:t>於</w:t>
      </w:r>
      <w:r w:rsidRPr="000110B2">
        <w:rPr>
          <w:rFonts w:hAnsi="標楷體"/>
          <w:color w:val="000000"/>
        </w:rPr>
        <w:t>98年9月</w:t>
      </w:r>
      <w:r w:rsidRPr="000110B2">
        <w:rPr>
          <w:rFonts w:hAnsi="標楷體" w:hint="eastAsia"/>
          <w:color w:val="000000"/>
        </w:rPr>
        <w:t>17日方</w:t>
      </w:r>
      <w:r w:rsidRPr="000110B2">
        <w:rPr>
          <w:rFonts w:hAnsi="標楷體"/>
          <w:color w:val="000000"/>
        </w:rPr>
        <w:t>委託國立政治大學</w:t>
      </w:r>
      <w:r w:rsidRPr="000110B2">
        <w:rPr>
          <w:rFonts w:hAnsi="標楷體" w:hint="eastAsia"/>
          <w:color w:val="000000"/>
        </w:rPr>
        <w:t>進行</w:t>
      </w:r>
      <w:r w:rsidRPr="000110B2">
        <w:rPr>
          <w:rFonts w:hAnsi="標楷體"/>
          <w:color w:val="000000"/>
        </w:rPr>
        <w:t>本保險</w:t>
      </w:r>
      <w:r w:rsidRPr="000110B2">
        <w:rPr>
          <w:rFonts w:hAnsi="標楷體" w:hint="eastAsia"/>
          <w:color w:val="000000"/>
        </w:rPr>
        <w:t>之</w:t>
      </w:r>
      <w:r w:rsidRPr="000110B2">
        <w:rPr>
          <w:rFonts w:hAnsi="標楷體"/>
          <w:color w:val="000000"/>
        </w:rPr>
        <w:t>精算</w:t>
      </w:r>
      <w:r w:rsidRPr="000110B2">
        <w:rPr>
          <w:rFonts w:hAnsi="標楷體" w:hint="eastAsia"/>
          <w:color w:val="000000"/>
        </w:rPr>
        <w:t>，該</w:t>
      </w:r>
      <w:r w:rsidRPr="000110B2">
        <w:rPr>
          <w:rFonts w:hAnsi="標楷體"/>
          <w:color w:val="000000"/>
        </w:rPr>
        <w:t>精算報告（99年9月完成審查）指出，以98年10月1日為評價日，國民年金保險最適保險費率（最適提撥率）為18.97%，若欲維持現行保險費率6.5%，則該基金達成之相對投資報酬率</w:t>
      </w:r>
      <w:r w:rsidRPr="000110B2">
        <w:rPr>
          <w:rFonts w:hAnsi="標楷體" w:hint="eastAsia"/>
          <w:color w:val="000000"/>
        </w:rPr>
        <w:t>須</w:t>
      </w:r>
      <w:r w:rsidRPr="000110B2">
        <w:rPr>
          <w:rFonts w:hAnsi="標楷體"/>
          <w:color w:val="000000"/>
        </w:rPr>
        <w:t>為7.58%，又評價日之未來潛藏負債約為814億元，提存比率僅46.14%（基金餘額/潛藏負債=375.58億元/814億餘元）；隨著營運時間之累積，未來保險給付金額將逐年遞增，若政府全數提撥且考慮補繳，則</w:t>
      </w:r>
      <w:r w:rsidRPr="000110B2">
        <w:rPr>
          <w:rFonts w:hAnsi="標楷體"/>
          <w:b/>
          <w:color w:val="000000"/>
        </w:rPr>
        <w:t>基金餘額不足以支付當年度保險給付</w:t>
      </w:r>
      <w:r w:rsidRPr="000110B2">
        <w:rPr>
          <w:rFonts w:hAnsi="標楷體" w:hint="eastAsia"/>
          <w:b/>
          <w:color w:val="000000"/>
        </w:rPr>
        <w:t>之時間為</w:t>
      </w:r>
      <w:r w:rsidRPr="000110B2">
        <w:rPr>
          <w:rFonts w:hAnsi="標楷體"/>
          <w:b/>
          <w:color w:val="000000"/>
        </w:rPr>
        <w:t>137年</w:t>
      </w:r>
      <w:r w:rsidRPr="000110B2">
        <w:rPr>
          <w:rFonts w:hAnsi="標楷體"/>
          <w:color w:val="000000"/>
        </w:rPr>
        <w:t>。另若費率維持6.5%，且政府相對提撥應負擔保險費（即依實際繳費人數計算應負擔保險費）時，</w:t>
      </w:r>
      <w:r w:rsidRPr="000110B2">
        <w:rPr>
          <w:rFonts w:hAnsi="標楷體"/>
          <w:b/>
          <w:color w:val="000000"/>
        </w:rPr>
        <w:t>本保險基金</w:t>
      </w:r>
      <w:r w:rsidRPr="000110B2">
        <w:rPr>
          <w:rFonts w:hAnsi="標楷體" w:hint="eastAsia"/>
          <w:b/>
          <w:color w:val="000000"/>
        </w:rPr>
        <w:t>餘額</w:t>
      </w:r>
      <w:r w:rsidRPr="000110B2">
        <w:rPr>
          <w:rFonts w:hAnsi="標楷體"/>
          <w:b/>
          <w:color w:val="000000"/>
        </w:rPr>
        <w:t>不足以支應當年度給付之</w:t>
      </w:r>
      <w:r w:rsidRPr="000110B2">
        <w:rPr>
          <w:rFonts w:hAnsi="標楷體" w:hint="eastAsia"/>
          <w:b/>
          <w:color w:val="000000"/>
        </w:rPr>
        <w:t>時間為</w:t>
      </w:r>
      <w:r w:rsidRPr="000110B2">
        <w:rPr>
          <w:rFonts w:hAnsi="標楷體"/>
          <w:b/>
          <w:color w:val="000000"/>
        </w:rPr>
        <w:t>132年</w:t>
      </w:r>
      <w:r w:rsidRPr="000110B2">
        <w:rPr>
          <w:rFonts w:hAnsi="標楷體"/>
          <w:color w:val="000000"/>
        </w:rPr>
        <w:t>。</w:t>
      </w:r>
    </w:p>
    <w:p w:rsidR="000D3FFF" w:rsidRPr="000110B2" w:rsidRDefault="000D3FFF" w:rsidP="000D3FFF">
      <w:pPr>
        <w:pStyle w:val="3"/>
        <w:ind w:left="1134"/>
        <w:rPr>
          <w:rFonts w:hAnsi="標楷體"/>
          <w:color w:val="000000"/>
        </w:rPr>
      </w:pPr>
      <w:r w:rsidRPr="000110B2">
        <w:rPr>
          <w:rFonts w:hAnsi="標楷體"/>
          <w:color w:val="000000"/>
        </w:rPr>
        <w:t>本保險之保險費率於100年4月1日調整為7%對於</w:t>
      </w:r>
      <w:r w:rsidRPr="000110B2">
        <w:rPr>
          <w:rFonts w:hAnsi="標楷體"/>
          <w:color w:val="000000"/>
        </w:rPr>
        <w:lastRenderedPageBreak/>
        <w:t>本保險基金之影響</w:t>
      </w:r>
    </w:p>
    <w:p w:rsidR="000D3FFF" w:rsidRPr="000110B2" w:rsidRDefault="000D3FFF" w:rsidP="000D3FFF">
      <w:pPr>
        <w:pStyle w:val="32"/>
        <w:ind w:leftChars="300" w:left="1020" w:firstLine="680"/>
        <w:rPr>
          <w:rFonts w:hAnsi="標楷體"/>
          <w:color w:val="000000"/>
        </w:rPr>
      </w:pPr>
      <w:r w:rsidRPr="000110B2">
        <w:rPr>
          <w:rFonts w:hAnsi="標楷體"/>
          <w:color w:val="000000"/>
        </w:rPr>
        <w:t>據內政部說明略以，「本保險之保險費率於100年4月1日調整為7%對於本保險基金之影響，若『參加本保險被保險人實際繳費率』，即60%繳費率計算，本保險基金保險費收入增加，因調整費率並不影響保險給付，故保險給付並未增加。本保險基金餘額不足支應保險給付之年限往後遞延，如國民年金保險費率自100年4月1日調整為7%且不再調整，則預估至132年止本保險基金將增加793.57億元</w:t>
      </w:r>
      <w:r w:rsidRPr="000110B2">
        <w:rPr>
          <w:rFonts w:hAnsi="標楷體" w:hint="eastAsia"/>
          <w:color w:val="000000"/>
        </w:rPr>
        <w:t>(</w:t>
      </w:r>
      <w:r w:rsidRPr="000110B2">
        <w:rPr>
          <w:rFonts w:hAnsi="標楷體"/>
          <w:color w:val="000000"/>
        </w:rPr>
        <w:t>保險費收入</w:t>
      </w:r>
      <w:r w:rsidRPr="000110B2">
        <w:rPr>
          <w:rFonts w:hAnsi="標楷體" w:hint="eastAsia"/>
          <w:color w:val="000000"/>
        </w:rPr>
        <w:t>)</w:t>
      </w:r>
      <w:r w:rsidRPr="000110B2">
        <w:rPr>
          <w:rFonts w:hAnsi="標楷體"/>
          <w:color w:val="000000"/>
        </w:rPr>
        <w:t>，如以收益率3%計算，至132年止總計本保險基金累計增加1,318.99億元，可使本保險基金不足以支應保險給付之年限往後遞延2年，於</w:t>
      </w:r>
      <w:r w:rsidRPr="000110B2">
        <w:rPr>
          <w:rFonts w:hAnsi="標楷體"/>
          <w:b/>
          <w:color w:val="000000"/>
        </w:rPr>
        <w:t>134年始出現不足以支應當年度給付之情形</w:t>
      </w:r>
      <w:r w:rsidRPr="000110B2">
        <w:rPr>
          <w:rFonts w:hAnsi="標楷體"/>
          <w:color w:val="000000"/>
        </w:rPr>
        <w:t>。」「依據100年1月本保險納保人數估算，國民年金保險費率由6.5%調整7%，以全部被保險人計算，本保險基金每年約增加40.39億元收入，如以繳費率60%計算，本保險基金每年約增加24.23億元保險費收入。」。</w:t>
      </w:r>
    </w:p>
    <w:p w:rsidR="000D3FFF" w:rsidRPr="000110B2" w:rsidRDefault="000D3FFF" w:rsidP="000D3FFF">
      <w:pPr>
        <w:pStyle w:val="3"/>
        <w:ind w:left="1134"/>
        <w:rPr>
          <w:rFonts w:hAnsi="標楷體"/>
          <w:color w:val="000000"/>
        </w:rPr>
      </w:pPr>
      <w:r w:rsidRPr="000110B2">
        <w:rPr>
          <w:rFonts w:hAnsi="標楷體"/>
          <w:color w:val="000000"/>
        </w:rPr>
        <w:t>100年6月29日公布修正國民年金法部分條文，增加生育給付及放寬加保資格，未來勢將增加保險給付，勞工保險局業將本次修法之長期財務影響納入精算報告，進行分析中。</w:t>
      </w:r>
    </w:p>
    <w:p w:rsidR="000D3FFF" w:rsidRPr="000110B2" w:rsidRDefault="000D3FFF" w:rsidP="000D3FFF">
      <w:pPr>
        <w:pStyle w:val="3"/>
        <w:ind w:left="1134"/>
        <w:rPr>
          <w:rFonts w:hAnsi="標楷體"/>
          <w:color w:val="000000"/>
        </w:rPr>
      </w:pPr>
      <w:r w:rsidRPr="000110B2">
        <w:rPr>
          <w:rFonts w:hAnsi="標楷體"/>
          <w:color w:val="000000"/>
        </w:rPr>
        <w:t>100年12月21日公布修正國民年金法第54條之</w:t>
      </w:r>
      <w:r w:rsidRPr="000110B2">
        <w:rPr>
          <w:rFonts w:hAnsi="標楷體" w:hint="eastAsia"/>
          <w:color w:val="000000"/>
        </w:rPr>
        <w:t>一</w:t>
      </w:r>
      <w:r w:rsidRPr="000110B2">
        <w:rPr>
          <w:rFonts w:hAnsi="標楷體"/>
          <w:color w:val="000000"/>
        </w:rPr>
        <w:t>，明定自101年1月1日起，老年年金給付加計金額、老年基本保證年金、第42條第2項與第4項及第53條所定金額，由3,000元調整為3,500元；身心障礙年金給付基本保障及身心障礙基本保證年金之金額，由4,000元調整為4</w:t>
      </w:r>
      <w:r w:rsidRPr="000110B2">
        <w:rPr>
          <w:rFonts w:hAnsi="標楷體" w:hint="eastAsia"/>
          <w:color w:val="000000"/>
        </w:rPr>
        <w:t>,</w:t>
      </w:r>
      <w:r w:rsidRPr="000110B2">
        <w:rPr>
          <w:rFonts w:hAnsi="標楷體"/>
          <w:color w:val="000000"/>
        </w:rPr>
        <w:t>700元，並增訂本法各項給付</w:t>
      </w:r>
      <w:r w:rsidRPr="000110B2">
        <w:rPr>
          <w:rFonts w:hAnsi="標楷體" w:hint="eastAsia"/>
          <w:color w:val="000000"/>
        </w:rPr>
        <w:t>，</w:t>
      </w:r>
      <w:r w:rsidRPr="000110B2">
        <w:rPr>
          <w:rFonts w:hAnsi="標楷體"/>
          <w:color w:val="000000"/>
        </w:rPr>
        <w:t>其後應隨消費者物價指數定期調整之機制</w:t>
      </w:r>
      <w:r w:rsidRPr="000110B2">
        <w:rPr>
          <w:rFonts w:hAnsi="標楷體" w:hint="eastAsia"/>
          <w:color w:val="000000"/>
        </w:rPr>
        <w:t>該部估計國民年金給付調增財務影響之情形如下：</w:t>
      </w:r>
    </w:p>
    <w:p w:rsidR="000D3FFF" w:rsidRPr="000110B2" w:rsidRDefault="000D3FFF" w:rsidP="000D3FFF">
      <w:pPr>
        <w:pStyle w:val="4"/>
        <w:tabs>
          <w:tab w:val="left" w:pos="1985"/>
        </w:tabs>
        <w:ind w:left="1418"/>
        <w:rPr>
          <w:rFonts w:hAnsi="標楷體"/>
          <w:color w:val="000000"/>
        </w:rPr>
      </w:pPr>
      <w:r w:rsidRPr="000110B2">
        <w:rPr>
          <w:rFonts w:hAnsi="標楷體" w:hint="eastAsia"/>
          <w:color w:val="000000"/>
        </w:rPr>
        <w:t>100年10月17日該部第1次對行政院等主管機關</w:t>
      </w:r>
      <w:r w:rsidRPr="000110B2">
        <w:rPr>
          <w:rFonts w:hAnsi="標楷體" w:hint="eastAsia"/>
          <w:color w:val="000000"/>
        </w:rPr>
        <w:lastRenderedPageBreak/>
        <w:t>報告，估計所需經費每年至少43億元。</w:t>
      </w:r>
    </w:p>
    <w:p w:rsidR="000D3FFF" w:rsidRPr="000110B2" w:rsidRDefault="000D3FFF" w:rsidP="000D3FFF">
      <w:pPr>
        <w:pStyle w:val="4"/>
        <w:tabs>
          <w:tab w:val="left" w:pos="1985"/>
        </w:tabs>
        <w:ind w:left="1418"/>
        <w:rPr>
          <w:rFonts w:hAnsi="標楷體"/>
          <w:color w:val="000000"/>
        </w:rPr>
      </w:pPr>
      <w:r w:rsidRPr="000110B2">
        <w:rPr>
          <w:rFonts w:hAnsi="標楷體" w:hint="eastAsia"/>
          <w:color w:val="000000"/>
        </w:rPr>
        <w:t>100年11月17日該部第2次向行政院等報告，估計第1年所需經費為64.98億元。</w:t>
      </w:r>
    </w:p>
    <w:p w:rsidR="000D3FFF" w:rsidRPr="000110B2" w:rsidRDefault="000D3FFF" w:rsidP="000D3FFF">
      <w:pPr>
        <w:pStyle w:val="4"/>
        <w:tabs>
          <w:tab w:val="left" w:pos="1985"/>
        </w:tabs>
        <w:ind w:left="1418"/>
        <w:rPr>
          <w:color w:val="000000"/>
        </w:rPr>
      </w:pPr>
      <w:r w:rsidRPr="000110B2">
        <w:rPr>
          <w:rFonts w:hint="eastAsia"/>
          <w:color w:val="000000"/>
        </w:rPr>
        <w:t>100年11月20日該部完成第3次估算，憑以編列101年預算，並俾供該部主管備詢之用：</w:t>
      </w:r>
      <w:r w:rsidRPr="000110B2">
        <w:rPr>
          <w:rFonts w:hAnsi="標楷體" w:hint="eastAsia"/>
          <w:color w:val="000000"/>
        </w:rPr>
        <w:t>國民年金法第54條之1</w:t>
      </w:r>
      <w:r w:rsidRPr="000110B2">
        <w:rPr>
          <w:rFonts w:hAnsi="標楷體"/>
          <w:color w:val="000000"/>
        </w:rPr>
        <w:t>修正後，預估未來10年(101年-110年)</w:t>
      </w:r>
      <w:r w:rsidRPr="000110B2">
        <w:rPr>
          <w:rFonts w:hAnsi="標楷體" w:hint="eastAsia"/>
          <w:color w:val="000000"/>
        </w:rPr>
        <w:t>共增</w:t>
      </w:r>
      <w:r w:rsidRPr="000110B2">
        <w:rPr>
          <w:rFonts w:hAnsi="標楷體"/>
          <w:color w:val="000000"/>
        </w:rPr>
        <w:t>給付</w:t>
      </w:r>
      <w:r w:rsidRPr="000110B2">
        <w:rPr>
          <w:rFonts w:hAnsi="標楷體" w:hint="eastAsia"/>
          <w:color w:val="000000"/>
        </w:rPr>
        <w:t>1,181億元</w:t>
      </w:r>
      <w:r w:rsidRPr="000110B2">
        <w:rPr>
          <w:rFonts w:hAnsi="標楷體" w:hint="eastAsia"/>
          <w:color w:val="000000"/>
          <w:szCs w:val="20"/>
        </w:rPr>
        <w:t>，平均</w:t>
      </w:r>
      <w:r w:rsidRPr="000110B2">
        <w:rPr>
          <w:rFonts w:hAnsi="標楷體"/>
          <w:color w:val="000000"/>
        </w:rPr>
        <w:t>每年增加118億餘元</w:t>
      </w:r>
      <w:r w:rsidRPr="000110B2">
        <w:rPr>
          <w:rFonts w:hAnsi="標楷體" w:hint="eastAsia"/>
          <w:color w:val="000000"/>
        </w:rPr>
        <w:t>，第1年(</w:t>
      </w:r>
      <w:r w:rsidRPr="000110B2">
        <w:rPr>
          <w:rFonts w:hAnsi="標楷體"/>
          <w:color w:val="000000"/>
        </w:rPr>
        <w:t>101年</w:t>
      </w:r>
      <w:r w:rsidRPr="000110B2">
        <w:rPr>
          <w:rFonts w:hAnsi="標楷體" w:hint="eastAsia"/>
          <w:color w:val="000000"/>
        </w:rPr>
        <w:t>)</w:t>
      </w:r>
      <w:r w:rsidRPr="000110B2">
        <w:rPr>
          <w:rFonts w:hAnsi="標楷體"/>
          <w:color w:val="000000"/>
        </w:rPr>
        <w:t>將增加74.18億元，詳表</w:t>
      </w:r>
      <w:r w:rsidRPr="000110B2">
        <w:rPr>
          <w:rFonts w:hAnsi="標楷體" w:hint="eastAsia"/>
          <w:color w:val="000000"/>
        </w:rPr>
        <w:t>4-4</w:t>
      </w:r>
      <w:r w:rsidRPr="000110B2">
        <w:rPr>
          <w:rFonts w:hAnsi="標楷體"/>
          <w:color w:val="000000"/>
        </w:rPr>
        <w:t>，由內政部編列預算支應。</w:t>
      </w:r>
    </w:p>
    <w:p w:rsidR="000D3FFF" w:rsidRPr="000110B2" w:rsidRDefault="000D3FFF" w:rsidP="000D3FFF">
      <w:pPr>
        <w:pStyle w:val="3"/>
        <w:ind w:left="1134"/>
        <w:rPr>
          <w:rFonts w:hAnsi="標楷體"/>
          <w:color w:val="000000"/>
        </w:rPr>
      </w:pPr>
      <w:r w:rsidRPr="000110B2">
        <w:rPr>
          <w:rFonts w:hAnsi="標楷體"/>
          <w:color w:val="000000"/>
        </w:rPr>
        <w:t>經核：保險費率</w:t>
      </w:r>
      <w:r w:rsidRPr="000110B2">
        <w:rPr>
          <w:rFonts w:hAnsi="標楷體" w:hint="eastAsia"/>
          <w:color w:val="000000"/>
        </w:rPr>
        <w:t>之訂定</w:t>
      </w:r>
      <w:r w:rsidRPr="000110B2">
        <w:rPr>
          <w:rFonts w:hAnsi="標楷體"/>
          <w:color w:val="000000"/>
        </w:rPr>
        <w:t>攸關保險基金</w:t>
      </w:r>
      <w:r w:rsidRPr="000110B2">
        <w:rPr>
          <w:rFonts w:hAnsi="標楷體" w:hint="eastAsia"/>
          <w:color w:val="000000"/>
        </w:rPr>
        <w:t>之</w:t>
      </w:r>
      <w:r w:rsidRPr="000110B2">
        <w:rPr>
          <w:rFonts w:hAnsi="標楷體"/>
          <w:color w:val="000000"/>
        </w:rPr>
        <w:t>財務</w:t>
      </w:r>
      <w:r w:rsidRPr="000110B2">
        <w:rPr>
          <w:rFonts w:hAnsi="標楷體" w:hint="eastAsia"/>
          <w:color w:val="000000"/>
        </w:rPr>
        <w:t>是否</w:t>
      </w:r>
      <w:r w:rsidRPr="000110B2">
        <w:rPr>
          <w:rFonts w:hAnsi="標楷體"/>
          <w:color w:val="000000"/>
        </w:rPr>
        <w:t>健全，</w:t>
      </w:r>
      <w:r w:rsidRPr="000110B2">
        <w:rPr>
          <w:rFonts w:hAnsi="標楷體" w:hint="eastAsia"/>
          <w:color w:val="000000"/>
        </w:rPr>
        <w:t>惟</w:t>
      </w:r>
      <w:r w:rsidRPr="000110B2">
        <w:rPr>
          <w:rFonts w:hAnsi="標楷體"/>
          <w:color w:val="000000"/>
        </w:rPr>
        <w:t>國民年金保險開辦</w:t>
      </w:r>
      <w:r w:rsidRPr="000110B2">
        <w:rPr>
          <w:rFonts w:hAnsi="標楷體" w:hint="eastAsia"/>
          <w:color w:val="000000"/>
        </w:rPr>
        <w:t>之初</w:t>
      </w:r>
      <w:r w:rsidRPr="000110B2">
        <w:rPr>
          <w:rFonts w:hAnsi="標楷體"/>
          <w:color w:val="000000"/>
        </w:rPr>
        <w:t>，內政部未能籌謀因應，並未事先辦理精算，僅依部分</w:t>
      </w:r>
      <w:r w:rsidRPr="000110B2">
        <w:rPr>
          <w:rFonts w:hAnsi="標楷體" w:hint="eastAsia"/>
          <w:color w:val="000000"/>
        </w:rPr>
        <w:t>關鍵變數之</w:t>
      </w:r>
      <w:r w:rsidRPr="000110B2">
        <w:rPr>
          <w:rFonts w:hAnsi="標楷體"/>
          <w:color w:val="000000"/>
        </w:rPr>
        <w:t>統計數據即率爾訂定保險費率，致國民年金保險自97年10月開辦迄今</w:t>
      </w:r>
      <w:r w:rsidRPr="000110B2">
        <w:rPr>
          <w:rFonts w:hAnsi="標楷體" w:hint="eastAsia"/>
          <w:color w:val="000000"/>
        </w:rPr>
        <w:t>甫逾</w:t>
      </w:r>
      <w:r w:rsidRPr="000110B2">
        <w:rPr>
          <w:rFonts w:hAnsi="標楷體"/>
          <w:color w:val="000000"/>
        </w:rPr>
        <w:t>3年，即面臨中央政府財源不足，</w:t>
      </w:r>
      <w:r w:rsidRPr="000110B2">
        <w:rPr>
          <w:rFonts w:hAnsi="標楷體" w:hint="eastAsia"/>
          <w:color w:val="000000"/>
        </w:rPr>
        <w:t>基金餘額</w:t>
      </w:r>
      <w:r w:rsidRPr="000110B2">
        <w:rPr>
          <w:rFonts w:hAnsi="標楷體"/>
          <w:color w:val="000000"/>
        </w:rPr>
        <w:t>由正轉負之窘境</w:t>
      </w:r>
      <w:r w:rsidRPr="000110B2">
        <w:rPr>
          <w:rFonts w:hAnsi="標楷體" w:hint="eastAsia"/>
          <w:color w:val="000000"/>
        </w:rPr>
        <w:t>；100年底修正</w:t>
      </w:r>
      <w:r w:rsidRPr="000110B2">
        <w:rPr>
          <w:rFonts w:hint="eastAsia"/>
          <w:color w:val="000000"/>
        </w:rPr>
        <w:t>國民年金法第54條之一</w:t>
      </w:r>
      <w:r w:rsidRPr="000110B2">
        <w:rPr>
          <w:rFonts w:hAnsi="標楷體" w:hint="eastAsia"/>
          <w:color w:val="000000"/>
        </w:rPr>
        <w:t>，增加中央政府之長期負擔，</w:t>
      </w:r>
      <w:r w:rsidRPr="000110B2">
        <w:rPr>
          <w:rFonts w:hint="eastAsia"/>
          <w:color w:val="000000"/>
        </w:rPr>
        <w:t>但該部於修法前對行政院等主管機關報告</w:t>
      </w:r>
      <w:r w:rsidRPr="000110B2">
        <w:rPr>
          <w:rFonts w:hAnsi="標楷體" w:hint="eastAsia"/>
          <w:color w:val="000000"/>
        </w:rPr>
        <w:t>國民年金給付調增額度之財務影響顯未確實，一個月餘間3次估算，涵蓋期間及金額均變動，且未明述窘境來臨之新時點，未善盡將變動之未來影響告知決策階層之責，顯有疏失。</w:t>
      </w:r>
      <w:r w:rsidRPr="000110B2">
        <w:rPr>
          <w:rFonts w:hAnsi="標楷體"/>
          <w:color w:val="000000"/>
        </w:rPr>
        <w:t>我國現已邁入高齡化及少子化社會，對國民年金保險之財務</w:t>
      </w:r>
      <w:r w:rsidRPr="000110B2">
        <w:rPr>
          <w:rFonts w:hAnsi="標楷體" w:hint="eastAsia"/>
          <w:color w:val="000000"/>
        </w:rPr>
        <w:t>狀況</w:t>
      </w:r>
      <w:r w:rsidRPr="000110B2">
        <w:rPr>
          <w:rFonts w:hAnsi="標楷體"/>
          <w:color w:val="000000"/>
        </w:rPr>
        <w:t>顯有影響，內政部允應持續檢視</w:t>
      </w:r>
      <w:r w:rsidRPr="000110B2">
        <w:rPr>
          <w:rFonts w:hAnsi="標楷體" w:hint="eastAsia"/>
          <w:color w:val="000000"/>
        </w:rPr>
        <w:t>本</w:t>
      </w:r>
      <w:r w:rsidRPr="000110B2">
        <w:rPr>
          <w:rFonts w:hAnsi="標楷體"/>
          <w:color w:val="000000"/>
        </w:rPr>
        <w:t>制度</w:t>
      </w:r>
      <w:r w:rsidRPr="000110B2">
        <w:rPr>
          <w:rFonts w:hAnsi="標楷體" w:hint="eastAsia"/>
          <w:color w:val="000000"/>
        </w:rPr>
        <w:t>之</w:t>
      </w:r>
      <w:r w:rsidRPr="000110B2">
        <w:rPr>
          <w:rFonts w:hAnsi="標楷體"/>
          <w:color w:val="000000"/>
        </w:rPr>
        <w:t>妥適性，促</w:t>
      </w:r>
      <w:r w:rsidRPr="000110B2">
        <w:rPr>
          <w:rFonts w:hAnsi="標楷體" w:hint="eastAsia"/>
          <w:color w:val="000000"/>
        </w:rPr>
        <w:t>其</w:t>
      </w:r>
      <w:r w:rsidRPr="000110B2">
        <w:rPr>
          <w:rFonts w:hAnsi="標楷體"/>
          <w:color w:val="000000"/>
        </w:rPr>
        <w:t>得</w:t>
      </w:r>
      <w:r w:rsidRPr="000110B2">
        <w:rPr>
          <w:rFonts w:hAnsi="標楷體" w:hint="eastAsia"/>
          <w:color w:val="000000"/>
        </w:rPr>
        <w:t>以</w:t>
      </w:r>
      <w:r w:rsidRPr="000110B2">
        <w:rPr>
          <w:rFonts w:hAnsi="標楷體"/>
          <w:color w:val="000000"/>
        </w:rPr>
        <w:t>永續，</w:t>
      </w:r>
      <w:r w:rsidRPr="000110B2">
        <w:rPr>
          <w:rFonts w:hAnsi="標楷體" w:hint="eastAsia"/>
          <w:color w:val="000000"/>
        </w:rPr>
        <w:t>並</w:t>
      </w:r>
      <w:r w:rsidRPr="000110B2">
        <w:rPr>
          <w:rFonts w:hAnsi="標楷體"/>
          <w:color w:val="000000"/>
        </w:rPr>
        <w:t>確保國民基本經濟安全</w:t>
      </w:r>
      <w:r w:rsidRPr="000110B2">
        <w:rPr>
          <w:rFonts w:hAnsi="標楷體" w:hint="eastAsia"/>
          <w:color w:val="000000"/>
        </w:rPr>
        <w:t>。未來中央主管機關辦理國民年金法修法放寬納保條件或增加給付項目或提高給付金額等，允應審慎評估其對國保基金之財務狀況及政府財政負擔之影響，並及時提供正確數據，以助決策之作成</w:t>
      </w:r>
      <w:r>
        <w:rPr>
          <w:rFonts w:hAnsi="標楷體" w:hint="eastAsia"/>
          <w:color w:val="000000"/>
        </w:rPr>
        <w:t>，</w:t>
      </w:r>
      <w:r w:rsidRPr="000110B2">
        <w:rPr>
          <w:rFonts w:hAnsi="標楷體" w:hint="eastAsia"/>
          <w:color w:val="000000"/>
        </w:rPr>
        <w:t>始為正辦。</w:t>
      </w:r>
    </w:p>
    <w:p w:rsidR="000D3FFF" w:rsidRPr="000110B2" w:rsidRDefault="000D3FFF" w:rsidP="000D3FFF">
      <w:pPr>
        <w:pStyle w:val="2"/>
        <w:ind w:left="1020" w:hanging="680"/>
        <w:rPr>
          <w:rFonts w:hAnsi="標楷體"/>
          <w:b/>
          <w:color w:val="000000"/>
        </w:rPr>
      </w:pPr>
      <w:bookmarkStart w:id="327" w:name="_Toc317763632"/>
      <w:r w:rsidRPr="000110B2">
        <w:rPr>
          <w:rFonts w:hAnsi="標楷體"/>
          <w:b/>
          <w:color w:val="000000"/>
        </w:rPr>
        <w:t>國民年金保險被保險人應</w:t>
      </w:r>
      <w:r w:rsidRPr="000110B2">
        <w:rPr>
          <w:rFonts w:hAnsi="標楷體" w:hint="eastAsia"/>
          <w:b/>
          <w:color w:val="000000"/>
        </w:rPr>
        <w:t>繳</w:t>
      </w:r>
      <w:r w:rsidRPr="000110B2">
        <w:rPr>
          <w:rFonts w:hAnsi="標楷體"/>
          <w:b/>
          <w:color w:val="000000"/>
        </w:rPr>
        <w:t>保險費，自97年10月至100年9月，</w:t>
      </w:r>
      <w:r w:rsidRPr="000110B2">
        <w:rPr>
          <w:rFonts w:hAnsi="標楷體" w:hint="eastAsia"/>
          <w:b/>
          <w:color w:val="000000"/>
        </w:rPr>
        <w:t>計</w:t>
      </w:r>
      <w:r w:rsidRPr="000110B2">
        <w:rPr>
          <w:rFonts w:hAnsi="標楷體"/>
          <w:b/>
          <w:color w:val="000000"/>
        </w:rPr>
        <w:t>931</w:t>
      </w:r>
      <w:r>
        <w:rPr>
          <w:rFonts w:hAnsi="標楷體"/>
          <w:b/>
          <w:color w:val="000000"/>
        </w:rPr>
        <w:t>億餘元，迄</w:t>
      </w:r>
      <w:r w:rsidRPr="000110B2">
        <w:rPr>
          <w:rFonts w:hAnsi="標楷體" w:hint="eastAsia"/>
          <w:b/>
          <w:color w:val="000000"/>
        </w:rPr>
        <w:t>100年欠繳396億</w:t>
      </w:r>
      <w:r w:rsidRPr="000110B2">
        <w:rPr>
          <w:rFonts w:hAnsi="標楷體"/>
          <w:b/>
          <w:color w:val="000000"/>
        </w:rPr>
        <w:t>餘元，欠費率</w:t>
      </w:r>
      <w:r w:rsidRPr="000110B2">
        <w:rPr>
          <w:rFonts w:hAnsi="標楷體" w:hint="eastAsia"/>
          <w:b/>
          <w:color w:val="000000"/>
        </w:rPr>
        <w:t>高達</w:t>
      </w:r>
      <w:r w:rsidRPr="000110B2">
        <w:rPr>
          <w:rFonts w:hAnsi="標楷體"/>
          <w:b/>
          <w:color w:val="000000"/>
        </w:rPr>
        <w:t>42.58%，</w:t>
      </w:r>
      <w:r w:rsidRPr="000110B2">
        <w:rPr>
          <w:rFonts w:hAnsi="標楷體" w:hint="eastAsia"/>
          <w:b/>
          <w:color w:val="000000"/>
        </w:rPr>
        <w:t>然超過四成之欠費率對應收</w:t>
      </w:r>
      <w:r w:rsidRPr="000110B2">
        <w:rPr>
          <w:rFonts w:hAnsi="標楷體" w:hint="eastAsia"/>
          <w:b/>
          <w:color w:val="000000"/>
        </w:rPr>
        <w:lastRenderedPageBreak/>
        <w:t>保費及催收保費之影響未適當反映於其備抵呆帳之提列，致國民年金保險基金之資產及淨值顯有高估，</w:t>
      </w:r>
      <w:r w:rsidRPr="000110B2">
        <w:rPr>
          <w:rFonts w:hAnsi="標楷體"/>
          <w:b/>
          <w:color w:val="000000"/>
        </w:rPr>
        <w:t>內政部、勞工保險局等相關主管機關迄未能有效</w:t>
      </w:r>
      <w:r w:rsidRPr="000110B2">
        <w:rPr>
          <w:rFonts w:hAnsi="標楷體" w:hint="eastAsia"/>
          <w:b/>
          <w:color w:val="000000"/>
        </w:rPr>
        <w:t>處理，核有疏失</w:t>
      </w:r>
      <w:r w:rsidRPr="000110B2">
        <w:rPr>
          <w:rFonts w:hAnsi="標楷體"/>
          <w:b/>
          <w:color w:val="000000"/>
        </w:rPr>
        <w:t>：</w:t>
      </w:r>
      <w:bookmarkEnd w:id="327"/>
    </w:p>
    <w:p w:rsidR="000D3FFF" w:rsidRPr="000110B2" w:rsidRDefault="000D3FFF" w:rsidP="000D3FFF">
      <w:pPr>
        <w:pStyle w:val="3"/>
        <w:ind w:left="1134"/>
        <w:rPr>
          <w:rFonts w:hAnsi="標楷體"/>
          <w:color w:val="000000"/>
        </w:rPr>
      </w:pPr>
      <w:r w:rsidRPr="000110B2">
        <w:rPr>
          <w:rFonts w:hAnsi="標楷體" w:hint="eastAsia"/>
          <w:color w:val="000000"/>
        </w:rPr>
        <w:t>據</w:t>
      </w:r>
      <w:r w:rsidRPr="000110B2">
        <w:rPr>
          <w:rFonts w:hAnsi="標楷體"/>
          <w:color w:val="000000"/>
        </w:rPr>
        <w:t>勞工保險局提供之資料顯示：國民年金保險自97年10月至100年9月被保險人應計保險費合計為931億餘元，截至100年12月13日止，欠繳保險費為396億餘元，繳費率57.42%，未及六成，核顯偏低；欠費率42.58%，</w:t>
      </w:r>
      <w:r w:rsidRPr="000110B2">
        <w:rPr>
          <w:rFonts w:hAnsi="標楷體" w:hint="eastAsia"/>
          <w:color w:val="000000"/>
        </w:rPr>
        <w:t>超過</w:t>
      </w:r>
      <w:r w:rsidRPr="000110B2">
        <w:rPr>
          <w:rFonts w:hAnsi="標楷體"/>
          <w:color w:val="000000"/>
        </w:rPr>
        <w:t>四成，核顯偏高。</w:t>
      </w:r>
    </w:p>
    <w:p w:rsidR="000D3FFF" w:rsidRPr="000110B2" w:rsidRDefault="000D3FFF" w:rsidP="000D3FFF">
      <w:pPr>
        <w:pStyle w:val="3"/>
        <w:ind w:left="1134"/>
        <w:rPr>
          <w:rFonts w:hAnsi="標楷體"/>
          <w:color w:val="000000"/>
        </w:rPr>
      </w:pPr>
      <w:r w:rsidRPr="000110B2">
        <w:rPr>
          <w:rFonts w:hAnsi="標楷體" w:hint="eastAsia"/>
          <w:color w:val="000000"/>
        </w:rPr>
        <w:t>復據行政院主計處於本院詢問時陳稱略以：「依據內政部提供資料，目前被保險人實際繳費比率約57.42％，惟其應收保費仍以全數繳納比率100％計列，並就逾期未繳納部分以估計呆帳方式計列，惟以呆帳提列比率似有偏低情形，恐使該基金『安全準備』提存金額有虛增之虞，未來宜研議改進」。</w:t>
      </w:r>
    </w:p>
    <w:p w:rsidR="000D3FFF" w:rsidRPr="000110B2" w:rsidRDefault="000D3FFF" w:rsidP="000D3FFF">
      <w:pPr>
        <w:pStyle w:val="3"/>
        <w:ind w:left="1134"/>
        <w:rPr>
          <w:rFonts w:hAnsi="標楷體"/>
          <w:color w:val="000000"/>
        </w:rPr>
      </w:pPr>
      <w:r w:rsidRPr="000110B2">
        <w:rPr>
          <w:rFonts w:hAnsi="標楷體" w:hint="eastAsia"/>
          <w:color w:val="000000"/>
        </w:rPr>
        <w:t>再據內政部向本院說明略以：「有關國民年金保險基金資產高估情形，依100年12月31日國民年金保險基金平衡表顯示：逾繳納期限尚未滿6個月之『應收保費』計172億餘元，迄未提列備抵呆帳。又逾繳款期限6個月之『催收款項』計302億餘元，已以呆帳率16%提列備抵呆帳50億餘元，故似均有高估資產之嫌」。</w:t>
      </w:r>
    </w:p>
    <w:p w:rsidR="000D3FFF" w:rsidRPr="000110B2" w:rsidRDefault="000D3FFF" w:rsidP="000D3FFF">
      <w:pPr>
        <w:pStyle w:val="3"/>
        <w:ind w:left="1134"/>
        <w:rPr>
          <w:rFonts w:hAnsi="標楷體"/>
          <w:color w:val="000000"/>
        </w:rPr>
      </w:pPr>
      <w:r w:rsidRPr="000110B2">
        <w:rPr>
          <w:rFonts w:hAnsi="標楷體"/>
          <w:color w:val="000000"/>
        </w:rPr>
        <w:t>經核：國民年金保險自97年10月至100年9月被保險人應計保險費合計為931億餘元，迄今欠繳保險費為396億餘元，欠費率42.58%，內政部、勞工保險局等相關主管機關</w:t>
      </w:r>
      <w:r w:rsidRPr="000110B2">
        <w:rPr>
          <w:rFonts w:hAnsi="標楷體" w:hint="eastAsia"/>
          <w:color w:val="000000"/>
        </w:rPr>
        <w:t>之宣導</w:t>
      </w:r>
      <w:r w:rsidRPr="000110B2">
        <w:rPr>
          <w:rFonts w:hAnsi="標楷體"/>
          <w:color w:val="000000"/>
        </w:rPr>
        <w:t>，</w:t>
      </w:r>
      <w:r w:rsidRPr="000110B2">
        <w:rPr>
          <w:rFonts w:hAnsi="標楷體" w:hint="eastAsia"/>
          <w:color w:val="000000"/>
        </w:rPr>
        <w:t>迄</w:t>
      </w:r>
      <w:r w:rsidRPr="000110B2">
        <w:rPr>
          <w:rFonts w:hAnsi="標楷體"/>
          <w:color w:val="000000"/>
        </w:rPr>
        <w:t>未能積極有效提高民眾對國民年金保險之信心與繳費之意願，影響國民年金長期財務之穩定與安全</w:t>
      </w:r>
      <w:r w:rsidRPr="000110B2">
        <w:rPr>
          <w:rFonts w:hAnsi="標楷體" w:hint="eastAsia"/>
          <w:color w:val="000000"/>
        </w:rPr>
        <w:t>；依100年12月31日國民年金保險基金平衡表顯示：逾繳納期限尚未滿6個月之應收保費計172億餘元，迄未提列備抵呆帳。又逾繳</w:t>
      </w:r>
      <w:r w:rsidRPr="000110B2">
        <w:rPr>
          <w:rFonts w:hAnsi="標楷體" w:hint="eastAsia"/>
          <w:color w:val="000000"/>
        </w:rPr>
        <w:lastRenderedPageBreak/>
        <w:t>款期限6個月之催收款項計302億餘元，雖已以呆帳率16%提列備抵呆帳50億餘元，備抵呆帳率顯有低估，致國民年金保險基金顯有高估資產及淨值，未能允當表達該基金之財務狀況，核有疏失</w:t>
      </w:r>
      <w:r w:rsidRPr="000110B2">
        <w:rPr>
          <w:rFonts w:hAnsi="標楷體" w:hint="eastAsia"/>
          <w:b/>
          <w:color w:val="000000"/>
        </w:rPr>
        <w:t>。</w:t>
      </w:r>
    </w:p>
    <w:p w:rsidR="000D3FFF" w:rsidRPr="000110B2" w:rsidRDefault="000D3FFF" w:rsidP="000D3FFF">
      <w:pPr>
        <w:pStyle w:val="2"/>
        <w:ind w:left="1020" w:hanging="680"/>
        <w:rPr>
          <w:rFonts w:hAnsi="標楷體"/>
          <w:color w:val="000000"/>
        </w:rPr>
      </w:pPr>
      <w:bookmarkStart w:id="328" w:name="_Toc317763633"/>
      <w:r w:rsidRPr="000110B2">
        <w:rPr>
          <w:rFonts w:hAnsi="標楷體" w:hint="eastAsia"/>
          <w:b/>
          <w:color w:val="000000"/>
        </w:rPr>
        <w:t>內政部對國民年金保險基金之資產、負債觀念不清，用語混淆，「準備」與「準備金」未加區分，描述國民年金保險基金時，竟出現「中央政府責任準備由正轉負之窘境」之語；國民年金保險基金之責任準備與應付代收款性質相近，卻於國民年金保險基金平衡表上分置二處，又未能指明二者間之關係；安全準備屬國民年金保險基金之估計負債(亦稱潛藏負債)之一部分，金額只計入保險基金各年之結餘，低估超過2,000億元，且精算假設等之揭露未清，致該基金之財務狀況未能允當表達，均顯有疏失：</w:t>
      </w:r>
      <w:bookmarkEnd w:id="328"/>
    </w:p>
    <w:p w:rsidR="000D3FFF" w:rsidRPr="000110B2" w:rsidRDefault="000D3FFF" w:rsidP="000D3FFF">
      <w:pPr>
        <w:pStyle w:val="3"/>
        <w:ind w:left="1134"/>
        <w:rPr>
          <w:rFonts w:hAnsi="標楷體"/>
          <w:color w:val="000000"/>
        </w:rPr>
      </w:pPr>
      <w:r w:rsidRPr="000110B2">
        <w:rPr>
          <w:rFonts w:hAnsi="標楷體" w:hint="eastAsia"/>
          <w:color w:val="000000"/>
        </w:rPr>
        <w:t>據內政部向本院說明略以：「責任準備：即『中央政府責任準備』，係用以備供中央政府支應所應補助保險費及應負擔之款項。依國民年金法第47條規定略以，中央主管機關應補助之保險費及應負擔之款項（即中央政府應負擔保險費、身障、老年及遺屬年金差額、勞工保險局所需之人事及行政管理費用），依序由供國民年金用之公益彩券盈餘、調增營業稅1%、編列公務預算等方式支應，若有結餘時，應作為以後年度中央政府責任準備。國民年金保險所稱之責任準備，係指『公益彩券盈餘等收入來源』減『中央政府應負擔保險費』減『年金差額』減『行政管理經費』後之結餘。復依國民年金法第45條之規定…，該款項仍屬於本保險基金之一部分。」</w:t>
      </w:r>
    </w:p>
    <w:p w:rsidR="000D3FFF" w:rsidRPr="000110B2" w:rsidRDefault="000D3FFF" w:rsidP="000D3FFF">
      <w:pPr>
        <w:pStyle w:val="3"/>
        <w:ind w:left="1134"/>
        <w:rPr>
          <w:rFonts w:hAnsi="標楷體"/>
          <w:color w:val="000000"/>
        </w:rPr>
      </w:pPr>
      <w:r w:rsidRPr="000110B2">
        <w:rPr>
          <w:rFonts w:hAnsi="標楷體" w:hint="eastAsia"/>
          <w:color w:val="000000"/>
        </w:rPr>
        <w:t>再據行政院主計總處於本院詢問時陳稱略以：「國民年金保險基金之『責任準備』，係代中央主管機關保管之款項，目前係配合國民年金法第47條規定，設</w:t>
      </w:r>
      <w:r w:rsidRPr="000110B2">
        <w:rPr>
          <w:rFonts w:hAnsi="標楷體" w:hint="eastAsia"/>
          <w:color w:val="000000"/>
        </w:rPr>
        <w:lastRenderedPageBreak/>
        <w:t>置『責任準備』科目」，「『責任準備』目前係以公益彩券盈餘支應中央政府應負擔保險費、年金差額及行政管理經費結存之餘額。就國民年金基金而言，目前收取公彩盈餘支應中央政府應負擔款項後之結餘。」</w:t>
      </w:r>
    </w:p>
    <w:p w:rsidR="000D3FFF" w:rsidRPr="000110B2" w:rsidRDefault="000D3FFF" w:rsidP="000D3FFF">
      <w:pPr>
        <w:pStyle w:val="3"/>
        <w:ind w:left="1134"/>
        <w:rPr>
          <w:rFonts w:hAnsi="標楷體"/>
          <w:color w:val="000000"/>
        </w:rPr>
      </w:pPr>
      <w:r w:rsidRPr="000110B2">
        <w:rPr>
          <w:rFonts w:hAnsi="標楷體" w:hint="eastAsia"/>
          <w:color w:val="000000"/>
        </w:rPr>
        <w:t>據內政部向本院說明略以：「國民年金保險基金之『安全準備』，即按本保險基金之結餘提存之準備金，備供以後年度本保險業務成本費用之用。」、「國民年金保險制度之安全準備，乃參採中央健康保險制度（即設有提列安全準備機制）及勞保基金收支結餘（即就保險費及孳息收入與保險給付支出結餘提存準備）情形辦理，就本保險基金收支結餘部分，悉數提列之財務處理方式（不含中央責任準備）」，備供將來保險給付之用，非屬國民年金保險基金之資產(預期未來能提供經濟效益者)，而是該基金之保險準備，係屬負債(過去交易或其他事項所發生之經濟義務，並將以提供勞務或支付經濟資源之方式償付者)。</w:t>
      </w:r>
    </w:p>
    <w:p w:rsidR="000D3FFF" w:rsidRPr="000110B2" w:rsidRDefault="000D3FFF" w:rsidP="000D3FFF">
      <w:pPr>
        <w:pStyle w:val="3"/>
        <w:ind w:left="1134"/>
        <w:rPr>
          <w:rFonts w:hAnsi="標楷體"/>
          <w:color w:val="000000"/>
        </w:rPr>
      </w:pPr>
      <w:r w:rsidRPr="000110B2">
        <w:rPr>
          <w:rFonts w:hAnsi="標楷體" w:hint="eastAsia"/>
          <w:color w:val="000000"/>
        </w:rPr>
        <w:t>復據內政部向本院說明略以：「有關國民年金保險基金負債低估情形，依據勞保局委外辦理之『國民年金保險費率精算及財務評估研究報告』（99年8月完成）顯示，在保險費率維持6.5％未調整及投資報酬率3％的假設下，預估國民年金保險基金100年10月1日之潛藏負債約為3,424億餘元，如與100年9月30日國民年金保險基金平衡表負債科目項下已認列之『安全準備』1,336億餘元相較，未提存之潛藏負債約有2,088億元，尚未正式入帳，並於100年度決算書揭露。惟因100年國民年金法修正增列生育給付，以及放寬領取少許軍、公教保險養老給付者之納保條件等，故前揭精算之潛藏負債似有低估。內政部已將100年二次修法內容納入第2次精算作業，預計</w:t>
      </w:r>
      <w:r w:rsidRPr="000110B2">
        <w:rPr>
          <w:rFonts w:hAnsi="標楷體" w:hint="eastAsia"/>
          <w:color w:val="000000"/>
        </w:rPr>
        <w:lastRenderedPageBreak/>
        <w:t>於101年8月完成精算報告」。</w:t>
      </w:r>
    </w:p>
    <w:p w:rsidR="000D3FFF" w:rsidRPr="000110B2" w:rsidRDefault="000D3FFF" w:rsidP="000D3FFF">
      <w:pPr>
        <w:pStyle w:val="3"/>
        <w:ind w:left="1134"/>
        <w:rPr>
          <w:rFonts w:hAnsi="標楷體"/>
          <w:color w:val="000000"/>
        </w:rPr>
      </w:pPr>
      <w:r w:rsidRPr="000110B2">
        <w:rPr>
          <w:rFonts w:hAnsi="標楷體" w:hint="eastAsia"/>
          <w:color w:val="000000"/>
        </w:rPr>
        <w:t>經核：據行政院主計總處說明略以，國民年金保險基金之「責任準備」，係該基金代中央主管機關保管之款項，性質為負債，惟內政部未能掌握國民年金法所規範之個體有中央政府與其經管之國民年金保險基金，而其須負責進行財務報導之主體僅為其經管之基金，並非中央政府，多次不當表達該項目為「中央政府之責任準備」，屬他人(中央政府)之責任，以致反成為該基金之資產，而有「面臨由正轉負」之語，內政部將負債誤為資產，觀念不清，混淆視聽；又國民年金保險基金平衡表上另有負債性質之科目「應付代收款」，明白顯示其為代他人收納、保管而將來須償付之款項，前述定義下之責任準備即屬應付代收款一例，國民年金保險基金平衡表並未表明二者間之關係。另國民年金保險基金另有名為安全準備之估計負債（潛藏負債），其性質屬國民年金保險基金將來須支付之保險給付，而金額之計算卻未問將來須支付數額之多寡，僅納入該基金各期之收支剩餘。依據勞保局委外辦理之『國民年金保險費率精算及財務評估研究報告』（99年8月完成）顯示，在保險費率維持6.5％未調整及投資報酬率3％的假設下，預估國民年金保險基金100年10月1日之潛藏負債約為3,424億餘元，如與100年9月30日國民年金保險基金平衡表負債科目項下之『安全準備』1,336億餘元相較，潛藏負債約2,088億元，屬低估之負債，且另因100年國民年金法修正增列生育給付，以及放寬領取少許軍、公教保險養老給付者之納保條件等，估計負債（潛藏負債）金額之低估更烈，加上精算假設未能清楚揭露，傷及允當表達之程度更為嚴重。</w:t>
      </w:r>
    </w:p>
    <w:p w:rsidR="000D3FFF" w:rsidRPr="000110B2" w:rsidRDefault="000D3FFF" w:rsidP="000D3FFF">
      <w:pPr>
        <w:pStyle w:val="2"/>
        <w:ind w:left="1020" w:hanging="680"/>
        <w:rPr>
          <w:rFonts w:hAnsi="標楷體"/>
          <w:b/>
          <w:color w:val="000000"/>
        </w:rPr>
      </w:pPr>
      <w:bookmarkStart w:id="329" w:name="_Toc317763634"/>
      <w:r w:rsidRPr="000110B2">
        <w:rPr>
          <w:rFonts w:hAnsi="標楷體"/>
          <w:b/>
          <w:color w:val="000000"/>
        </w:rPr>
        <w:t>國民年金開辦迄100年6月底止，民眾溢領或誤領國</w:t>
      </w:r>
      <w:r w:rsidRPr="000110B2">
        <w:rPr>
          <w:rFonts w:hAnsi="標楷體"/>
          <w:b/>
          <w:color w:val="000000"/>
        </w:rPr>
        <w:lastRenderedPageBreak/>
        <w:t>民年金各項年金及給付</w:t>
      </w:r>
      <w:r w:rsidRPr="000110B2">
        <w:rPr>
          <w:rFonts w:hAnsi="標楷體" w:hint="eastAsia"/>
          <w:b/>
          <w:color w:val="000000"/>
        </w:rPr>
        <w:t>者</w:t>
      </w:r>
      <w:r w:rsidRPr="000110B2">
        <w:rPr>
          <w:rFonts w:hAnsi="標楷體"/>
          <w:b/>
          <w:color w:val="000000"/>
        </w:rPr>
        <w:t>計9,975件、1.47億餘元</w:t>
      </w:r>
      <w:r w:rsidRPr="000110B2">
        <w:rPr>
          <w:rFonts w:hAnsi="標楷體" w:hint="eastAsia"/>
          <w:b/>
          <w:color w:val="000000"/>
        </w:rPr>
        <w:t>，致</w:t>
      </w:r>
      <w:r w:rsidRPr="000110B2">
        <w:rPr>
          <w:rFonts w:hAnsi="標楷體"/>
          <w:b/>
          <w:color w:val="000000"/>
        </w:rPr>
        <w:t>後續</w:t>
      </w:r>
      <w:r w:rsidRPr="000110B2">
        <w:rPr>
          <w:rFonts w:hAnsi="標楷體" w:hint="eastAsia"/>
          <w:b/>
          <w:color w:val="000000"/>
        </w:rPr>
        <w:t>不得不另外執行</w:t>
      </w:r>
      <w:r w:rsidRPr="000110B2">
        <w:rPr>
          <w:rFonts w:hAnsi="標楷體"/>
          <w:b/>
          <w:color w:val="000000"/>
        </w:rPr>
        <w:t>行政作業</w:t>
      </w:r>
      <w:r w:rsidRPr="000110B2">
        <w:rPr>
          <w:rFonts w:hAnsi="標楷體" w:hint="eastAsia"/>
          <w:b/>
          <w:color w:val="000000"/>
        </w:rPr>
        <w:t>予以</w:t>
      </w:r>
      <w:r w:rsidRPr="000110B2">
        <w:rPr>
          <w:rFonts w:hAnsi="標楷體"/>
          <w:b/>
          <w:color w:val="000000"/>
        </w:rPr>
        <w:t>追繳，甚或引發民怨爭議</w:t>
      </w:r>
      <w:r w:rsidRPr="000110B2">
        <w:rPr>
          <w:rFonts w:hAnsi="標楷體" w:hint="eastAsia"/>
          <w:b/>
          <w:color w:val="000000"/>
        </w:rPr>
        <w:t>。</w:t>
      </w:r>
      <w:r w:rsidRPr="000110B2">
        <w:rPr>
          <w:rFonts w:hAnsi="標楷體"/>
          <w:b/>
          <w:color w:val="000000"/>
        </w:rPr>
        <w:t>內政部長期坐令部分直轄市、縣（市）主管機關等未</w:t>
      </w:r>
      <w:r w:rsidRPr="000110B2">
        <w:rPr>
          <w:rFonts w:hAnsi="標楷體" w:hint="eastAsia"/>
          <w:b/>
          <w:color w:val="000000"/>
        </w:rPr>
        <w:t>於法定</w:t>
      </w:r>
      <w:r w:rsidRPr="000110B2">
        <w:rPr>
          <w:rFonts w:hAnsi="標楷體"/>
          <w:b/>
          <w:color w:val="000000"/>
        </w:rPr>
        <w:t>限期內確實提供媒體資料送勞工保險局，且協調聯繫及稽核控管等機制長期存在闕漏，迄未能研謀有效之解決良策，顯有違失：</w:t>
      </w:r>
      <w:bookmarkEnd w:id="329"/>
    </w:p>
    <w:p w:rsidR="000D3FFF" w:rsidRPr="000110B2" w:rsidRDefault="000D3FFF" w:rsidP="000D3FFF">
      <w:pPr>
        <w:pStyle w:val="3"/>
        <w:ind w:left="1134"/>
        <w:rPr>
          <w:rFonts w:hAnsi="標楷體"/>
          <w:color w:val="000000"/>
        </w:rPr>
      </w:pPr>
      <w:r w:rsidRPr="000110B2">
        <w:rPr>
          <w:rFonts w:hAnsi="標楷體"/>
          <w:color w:val="000000"/>
        </w:rPr>
        <w:t>依國民年金法第56條規定：「戶政主管機關及入出國主管機關應按月將六十五歲以上國民之戶籍及入出國等相關異動資料，於次月第三個工作日以前送保險人。」</w:t>
      </w:r>
      <w:r>
        <w:rPr>
          <w:rFonts w:hAnsi="標楷體"/>
          <w:color w:val="000000"/>
        </w:rPr>
        <w:t>、</w:t>
      </w:r>
      <w:r w:rsidRPr="000110B2">
        <w:rPr>
          <w:rFonts w:hAnsi="標楷體"/>
          <w:color w:val="000000"/>
        </w:rPr>
        <w:t>「直轄市、縣（市）主管機關應按月將接受政府全額補助收容安置、領取低收入老人生活津貼、中低收入老人生活津貼、身心障礙者生活補助名冊及其他相關媒體異動資料，於次月第三個工作日以前送保險人。」</w:t>
      </w:r>
      <w:r>
        <w:rPr>
          <w:rFonts w:hAnsi="標楷體"/>
          <w:color w:val="000000"/>
        </w:rPr>
        <w:t>、</w:t>
      </w:r>
      <w:r w:rsidRPr="000110B2">
        <w:rPr>
          <w:rFonts w:hAnsi="標楷體"/>
          <w:color w:val="000000"/>
        </w:rPr>
        <w:t>「保險人為辦理本保險業務所需之必要資料，中央主管機關或保險人得洽請相關機關提供之，各該機關不得拒絕。」復依國民年金法施行細則第60條規定：「保險人或中央主管機關依本法第五十六條第三項規定洽請相關機關提供必要資料時，相關機關應於期限內確實提供。」</w:t>
      </w:r>
      <w:r>
        <w:rPr>
          <w:rFonts w:hAnsi="標楷體"/>
          <w:color w:val="000000"/>
        </w:rPr>
        <w:t>、</w:t>
      </w:r>
      <w:r w:rsidRPr="000110B2">
        <w:rPr>
          <w:rFonts w:hAnsi="標楷體"/>
          <w:color w:val="000000"/>
        </w:rPr>
        <w:t>「因前項資料提供遲延或錯誤致保險人溢付或誤付給付時，相關機關應提供協助。」爰戶政主管機關及入出國主管機關、直轄市、縣（市）主管機關自應於次月第三個工作日以前之期限內確實提供相關異動資料送勞工保險局。</w:t>
      </w:r>
    </w:p>
    <w:p w:rsidR="000D3FFF" w:rsidRPr="000110B2" w:rsidRDefault="000D3FFF" w:rsidP="000D3FFF">
      <w:pPr>
        <w:pStyle w:val="3"/>
        <w:ind w:left="1134"/>
        <w:rPr>
          <w:rFonts w:hAnsi="標楷體"/>
          <w:color w:val="000000"/>
        </w:rPr>
      </w:pPr>
      <w:r w:rsidRPr="000110B2">
        <w:rPr>
          <w:rFonts w:hAnsi="標楷體"/>
          <w:color w:val="000000"/>
        </w:rPr>
        <w:t>查有關國民年金開辦以來至100年2月止各項年金及給付之溢領分析，據勞工保險局所提供之相關資料顯示並說明略以：</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國民年金各項年金、給付係採逐月審查，而審查時所需之媒體資料須賴相關機關按月提供，是以外部資料之正確性與即時性至為重要。為正確審核並確實掌握時效，爰國民年金法第56條明定相關機關、</w:t>
      </w:r>
      <w:r w:rsidRPr="000110B2">
        <w:rPr>
          <w:rFonts w:hAnsi="標楷體"/>
          <w:color w:val="000000"/>
        </w:rPr>
        <w:lastRenderedPageBreak/>
        <w:t>直轄市、縣（市）主管機關應按月將相關媒體異動資料，於次月第3個工作日以前提供該局，以期能按時、正確發放各項年金給付。惟仍有溢領或誤領國民年金各項年金、給付之情事發生。</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國民年金開辦迄100年6月底止，</w:t>
      </w:r>
      <w:r>
        <w:rPr>
          <w:rFonts w:hAnsi="標楷體"/>
          <w:color w:val="000000"/>
        </w:rPr>
        <w:t>據分析資料顯示，民眾溢領或誤領國民年金各項年金及給付之總件數計</w:t>
      </w:r>
      <w:r w:rsidRPr="000110B2">
        <w:rPr>
          <w:rFonts w:hAnsi="標楷體"/>
          <w:color w:val="000000"/>
        </w:rPr>
        <w:t>9,975件、總溢領金額計1.4</w:t>
      </w:r>
      <w:r w:rsidRPr="000110B2">
        <w:rPr>
          <w:rFonts w:hAnsi="標楷體" w:hint="eastAsia"/>
          <w:color w:val="000000"/>
        </w:rPr>
        <w:t>7</w:t>
      </w:r>
      <w:r w:rsidRPr="000110B2">
        <w:rPr>
          <w:rFonts w:hAnsi="標楷體"/>
          <w:color w:val="000000"/>
        </w:rPr>
        <w:t>億餘元；已收回溢領件數計6,90</w:t>
      </w:r>
      <w:r w:rsidRPr="000110B2">
        <w:rPr>
          <w:rFonts w:hAnsi="標楷體" w:hint="eastAsia"/>
          <w:color w:val="000000"/>
        </w:rPr>
        <w:t>9</w:t>
      </w:r>
      <w:r w:rsidRPr="000110B2">
        <w:rPr>
          <w:rFonts w:hAnsi="標楷體"/>
          <w:color w:val="000000"/>
        </w:rPr>
        <w:t>件、已收回溢領金額</w:t>
      </w:r>
      <w:r w:rsidRPr="000110B2">
        <w:rPr>
          <w:rFonts w:hAnsi="標楷體" w:hint="eastAsia"/>
          <w:color w:val="000000"/>
        </w:rPr>
        <w:t>0.93</w:t>
      </w:r>
      <w:r w:rsidRPr="000110B2">
        <w:rPr>
          <w:rFonts w:hAnsi="標楷體"/>
          <w:color w:val="000000"/>
        </w:rPr>
        <w:t>億餘元；尚未收回溢領件數計3,066件、尚未收回溢領金額0.</w:t>
      </w:r>
      <w:r w:rsidRPr="000110B2">
        <w:rPr>
          <w:rFonts w:hAnsi="標楷體" w:hint="eastAsia"/>
          <w:color w:val="000000"/>
        </w:rPr>
        <w:t>54</w:t>
      </w:r>
      <w:r w:rsidRPr="000110B2">
        <w:rPr>
          <w:rFonts w:hAnsi="標楷體"/>
          <w:color w:val="000000"/>
        </w:rPr>
        <w:t>億餘元。又溢領之原因如下，詳表</w:t>
      </w:r>
      <w:r w:rsidRPr="000110B2">
        <w:rPr>
          <w:rFonts w:hAnsi="標楷體" w:hint="eastAsia"/>
          <w:color w:val="000000"/>
        </w:rPr>
        <w:t>5</w:t>
      </w:r>
      <w:r w:rsidRPr="000110B2">
        <w:rPr>
          <w:rFonts w:hAnsi="標楷體"/>
          <w:color w:val="000000"/>
        </w:rPr>
        <w:t>-2。</w:t>
      </w:r>
    </w:p>
    <w:p w:rsidR="000D3FFF" w:rsidRPr="000110B2" w:rsidRDefault="000D3FFF" w:rsidP="000D3FFF">
      <w:pPr>
        <w:pStyle w:val="5"/>
        <w:spacing w:line="480" w:lineRule="exact"/>
        <w:ind w:left="1701" w:hanging="708"/>
        <w:rPr>
          <w:rFonts w:hAnsi="標楷體"/>
          <w:color w:val="000000"/>
        </w:rPr>
      </w:pPr>
      <w:r w:rsidRPr="000110B2">
        <w:rPr>
          <w:rFonts w:hAnsi="標楷體"/>
          <w:color w:val="000000"/>
        </w:rPr>
        <w:t>各相關機關遲延報送資料肇致者，計5,898件。又前揭各相關機關包括內政部中部辦公室、直轄市、縣（市）主管機關、衛生署、內政部、銓敘部、國防部、教育部、台銀人壽保險股份有限公司軍人保險部、法務部等。</w:t>
      </w:r>
    </w:p>
    <w:p w:rsidR="000D3FFF" w:rsidRPr="000110B2" w:rsidRDefault="000D3FFF" w:rsidP="000D3FFF">
      <w:pPr>
        <w:pStyle w:val="6"/>
        <w:tabs>
          <w:tab w:val="clear" w:pos="2094"/>
          <w:tab w:val="left" w:pos="1985"/>
        </w:tabs>
        <w:ind w:left="2127"/>
        <w:rPr>
          <w:rFonts w:hAnsi="標楷體"/>
          <w:color w:val="000000"/>
        </w:rPr>
      </w:pPr>
      <w:r w:rsidRPr="000110B2">
        <w:rPr>
          <w:rFonts w:hAnsi="標楷體"/>
          <w:color w:val="000000"/>
        </w:rPr>
        <w:t>因各直轄市、縣（市）政府遲報領取社福津貼或補助者媒體資料造成溢領之件數計5,025件、溢領金額計0.56億餘元，高居第一位。</w:t>
      </w:r>
    </w:p>
    <w:p w:rsidR="000D3FFF" w:rsidRPr="000110B2" w:rsidRDefault="000D3FFF" w:rsidP="000D3FFF">
      <w:pPr>
        <w:pStyle w:val="6"/>
        <w:tabs>
          <w:tab w:val="clear" w:pos="2094"/>
          <w:tab w:val="left" w:pos="1985"/>
        </w:tabs>
        <w:ind w:left="2127"/>
        <w:rPr>
          <w:rFonts w:hAnsi="標楷體"/>
          <w:color w:val="000000"/>
        </w:rPr>
      </w:pPr>
      <w:r w:rsidRPr="000110B2">
        <w:rPr>
          <w:rFonts w:hAnsi="標楷體"/>
          <w:color w:val="000000"/>
        </w:rPr>
        <w:t>其次為領取軍人、政務人員、公教人員及公營事業人員退休(職)金資料遲報所致，計有532件、溢領金額計0.31億餘元。</w:t>
      </w:r>
    </w:p>
    <w:p w:rsidR="000D3FFF" w:rsidRPr="000110B2" w:rsidRDefault="000D3FFF" w:rsidP="000D3FFF">
      <w:pPr>
        <w:pStyle w:val="6"/>
        <w:tabs>
          <w:tab w:val="clear" w:pos="2094"/>
          <w:tab w:val="left" w:pos="1985"/>
        </w:tabs>
        <w:ind w:left="2127"/>
        <w:rPr>
          <w:rFonts w:hAnsi="標楷體"/>
          <w:color w:val="000000"/>
        </w:rPr>
      </w:pPr>
      <w:r w:rsidRPr="000110B2">
        <w:rPr>
          <w:rFonts w:hAnsi="標楷體"/>
          <w:color w:val="000000"/>
        </w:rPr>
        <w:t>領取軍保退伍給付、殘廢給付者資料遲報造成溢領件數居第三位，計有279件、溢領金額計0.05億元。</w:t>
      </w:r>
    </w:p>
    <w:p w:rsidR="000D3FFF" w:rsidRPr="000110B2" w:rsidRDefault="000D3FFF" w:rsidP="000D3FFF">
      <w:pPr>
        <w:pStyle w:val="6"/>
        <w:tabs>
          <w:tab w:val="clear" w:pos="2094"/>
          <w:tab w:val="left" w:pos="1985"/>
        </w:tabs>
        <w:ind w:left="2127"/>
        <w:rPr>
          <w:rFonts w:hAnsi="標楷體"/>
          <w:color w:val="000000"/>
        </w:rPr>
      </w:pPr>
      <w:r w:rsidRPr="000110B2">
        <w:rPr>
          <w:rFonts w:hAnsi="標楷體"/>
          <w:color w:val="000000"/>
        </w:rPr>
        <w:t>因獄服刑、因案羈押或拘禁資料遲報者計40件、溢領金額計99萬餘元。</w:t>
      </w:r>
    </w:p>
    <w:p w:rsidR="000D3FFF" w:rsidRPr="000110B2" w:rsidRDefault="000D3FFF" w:rsidP="000D3FFF">
      <w:pPr>
        <w:pStyle w:val="6"/>
        <w:tabs>
          <w:tab w:val="clear" w:pos="2094"/>
          <w:tab w:val="left" w:pos="1985"/>
        </w:tabs>
        <w:ind w:left="2127"/>
        <w:rPr>
          <w:rFonts w:hAnsi="標楷體"/>
          <w:color w:val="000000"/>
        </w:rPr>
      </w:pPr>
      <w:r w:rsidRPr="000110B2">
        <w:rPr>
          <w:rFonts w:hAnsi="標楷體"/>
          <w:color w:val="000000"/>
        </w:rPr>
        <w:t>身心障礙手冊重新鑑定後鑑定日期或障礙程度資料遲報者計16件、溢領金額計10萬餘元</w:t>
      </w:r>
      <w:r w:rsidRPr="000110B2">
        <w:rPr>
          <w:rFonts w:hAnsi="標楷體"/>
          <w:color w:val="000000"/>
        </w:rPr>
        <w:lastRenderedPageBreak/>
        <w:t>。</w:t>
      </w:r>
    </w:p>
    <w:p w:rsidR="000D3FFF" w:rsidRPr="000110B2" w:rsidRDefault="000D3FFF" w:rsidP="000D3FFF">
      <w:pPr>
        <w:pStyle w:val="6"/>
        <w:tabs>
          <w:tab w:val="clear" w:pos="2094"/>
          <w:tab w:val="left" w:pos="1985"/>
        </w:tabs>
        <w:ind w:left="2127"/>
        <w:rPr>
          <w:rFonts w:hAnsi="標楷體"/>
          <w:color w:val="000000"/>
        </w:rPr>
      </w:pPr>
      <w:r w:rsidRPr="000110B2">
        <w:rPr>
          <w:rFonts w:hAnsi="標楷體"/>
          <w:color w:val="000000"/>
        </w:rPr>
        <w:t>公保加保資料遲報者計5件、溢領金額計2萬餘元。</w:t>
      </w:r>
    </w:p>
    <w:p w:rsidR="000D3FFF" w:rsidRPr="000110B2" w:rsidRDefault="000D3FFF" w:rsidP="000D3FFF">
      <w:pPr>
        <w:pStyle w:val="6"/>
        <w:tabs>
          <w:tab w:val="clear" w:pos="2094"/>
          <w:tab w:val="left" w:pos="1985"/>
        </w:tabs>
        <w:ind w:left="2127"/>
        <w:rPr>
          <w:rFonts w:hAnsi="標楷體"/>
          <w:color w:val="000000"/>
        </w:rPr>
      </w:pPr>
      <w:r w:rsidRPr="000110B2">
        <w:rPr>
          <w:rFonts w:hAnsi="標楷體"/>
          <w:color w:val="000000"/>
        </w:rPr>
        <w:t>領取榮民就養給付資料遲報者計1件、溢領金額計3千元。</w:t>
      </w:r>
    </w:p>
    <w:p w:rsidR="000D3FFF" w:rsidRPr="000110B2" w:rsidRDefault="000D3FFF" w:rsidP="000D3FFF">
      <w:pPr>
        <w:pStyle w:val="5"/>
        <w:spacing w:line="480" w:lineRule="exact"/>
        <w:ind w:left="1701" w:hanging="708"/>
        <w:rPr>
          <w:rFonts w:hAnsi="標楷體"/>
          <w:color w:val="000000"/>
        </w:rPr>
      </w:pPr>
      <w:r w:rsidRPr="000110B2">
        <w:rPr>
          <w:rFonts w:hAnsi="標楷體"/>
          <w:color w:val="000000"/>
        </w:rPr>
        <w:t>民眾自身原因所致（如民眾於領取國民年金、給付後，始申復變更勞保、軍公保、農保等加退保日期，或變更出生日期；或申請人死亡，惟家屬延遲向戶政機關申報死亡登記等原因）者計2,164件、溢領金額計0.31億餘元。</w:t>
      </w:r>
    </w:p>
    <w:p w:rsidR="000D3FFF" w:rsidRPr="000110B2" w:rsidRDefault="000D3FFF" w:rsidP="000D3FFF">
      <w:pPr>
        <w:pStyle w:val="5"/>
        <w:spacing w:line="480" w:lineRule="exact"/>
        <w:ind w:left="1701" w:hanging="708"/>
        <w:rPr>
          <w:rFonts w:hAnsi="標楷體"/>
          <w:color w:val="000000"/>
        </w:rPr>
      </w:pPr>
      <w:r w:rsidRPr="000110B2">
        <w:rPr>
          <w:rFonts w:hAnsi="標楷體"/>
          <w:color w:val="000000"/>
        </w:rPr>
        <w:t>國民年金開辦初期，勞工保險局資訊系統尚未穩定，給付案件誤發情事計150件、溢領金額計270萬餘元。</w:t>
      </w:r>
    </w:p>
    <w:p w:rsidR="000D3FFF" w:rsidRPr="000110B2" w:rsidRDefault="000D3FFF" w:rsidP="000D3FFF">
      <w:pPr>
        <w:pStyle w:val="5"/>
        <w:spacing w:line="480" w:lineRule="exact"/>
        <w:ind w:left="1701" w:hanging="708"/>
        <w:rPr>
          <w:rFonts w:hAnsi="標楷體"/>
          <w:color w:val="000000"/>
        </w:rPr>
      </w:pPr>
      <w:r w:rsidRPr="000110B2">
        <w:rPr>
          <w:rFonts w:hAnsi="標楷體"/>
          <w:color w:val="000000"/>
        </w:rPr>
        <w:t>其他：例如部分溢領案件係因農、漁會未將民眾申請老農津貼(含老漁津貼)之申請書件及時寄送該局，致老年年金核發後</w:t>
      </w:r>
      <w:r>
        <w:rPr>
          <w:rFonts w:hAnsi="標楷體"/>
          <w:color w:val="000000"/>
        </w:rPr>
        <w:t>，</w:t>
      </w:r>
      <w:r w:rsidRPr="000110B2">
        <w:rPr>
          <w:rFonts w:hAnsi="標楷體"/>
          <w:color w:val="000000"/>
        </w:rPr>
        <w:t>老農津貼再予追溯補發，而前已核發之年金給付則須收回等原因所致者計173件、溢領金額計85萬餘元。</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復查勞工保險局分析資料顯示，自97年10月至100年2月，因直轄市、縣（市）主管機關及衛生署、內政部(中部辦公室)遲送媒體資料致領取國民年金給付中亦有領取社政津貼者計5,025件、0.56億餘元，詳表</w:t>
      </w:r>
      <w:r w:rsidRPr="000110B2">
        <w:rPr>
          <w:rFonts w:hAnsi="標楷體" w:hint="eastAsia"/>
          <w:color w:val="000000"/>
        </w:rPr>
        <w:t>5</w:t>
      </w:r>
      <w:r w:rsidRPr="000110B2">
        <w:rPr>
          <w:rFonts w:hAnsi="標楷體"/>
          <w:color w:val="000000"/>
        </w:rPr>
        <w:t>-</w:t>
      </w:r>
      <w:r w:rsidRPr="000110B2">
        <w:rPr>
          <w:rFonts w:hAnsi="標楷體" w:hint="eastAsia"/>
          <w:color w:val="000000"/>
        </w:rPr>
        <w:t>2-1(媒體資料遲送所致)</w:t>
      </w:r>
      <w:r w:rsidRPr="000110B2">
        <w:rPr>
          <w:rFonts w:hAnsi="標楷體"/>
          <w:color w:val="000000"/>
        </w:rPr>
        <w:t>、表</w:t>
      </w:r>
      <w:r w:rsidRPr="000110B2">
        <w:rPr>
          <w:rFonts w:hAnsi="標楷體" w:hint="eastAsia"/>
          <w:color w:val="000000"/>
        </w:rPr>
        <w:t>5</w:t>
      </w:r>
      <w:r w:rsidRPr="000110B2">
        <w:rPr>
          <w:rFonts w:hAnsi="標楷體"/>
          <w:color w:val="000000"/>
        </w:rPr>
        <w:t>-</w:t>
      </w:r>
      <w:r w:rsidRPr="000110B2">
        <w:rPr>
          <w:rFonts w:hAnsi="標楷體" w:hint="eastAsia"/>
          <w:color w:val="000000"/>
        </w:rPr>
        <w:t>2</w:t>
      </w:r>
      <w:r w:rsidRPr="000110B2">
        <w:rPr>
          <w:rFonts w:hAnsi="標楷體"/>
          <w:color w:val="000000"/>
        </w:rPr>
        <w:t>-1</w:t>
      </w:r>
      <w:r w:rsidRPr="000110B2">
        <w:rPr>
          <w:rFonts w:hAnsi="標楷體" w:hint="eastAsia"/>
          <w:color w:val="000000"/>
        </w:rPr>
        <w:t>-1(溢領期間)</w:t>
      </w:r>
      <w:r w:rsidRPr="000110B2">
        <w:rPr>
          <w:rFonts w:hAnsi="標楷體"/>
          <w:color w:val="000000"/>
        </w:rPr>
        <w:t>。</w:t>
      </w:r>
    </w:p>
    <w:p w:rsidR="000D3FFF" w:rsidRPr="000110B2" w:rsidRDefault="000D3FFF" w:rsidP="000D3FFF">
      <w:pPr>
        <w:pStyle w:val="5"/>
        <w:spacing w:line="480" w:lineRule="exact"/>
        <w:ind w:left="1701" w:hanging="708"/>
        <w:rPr>
          <w:rFonts w:hAnsi="標楷體"/>
          <w:color w:val="000000"/>
        </w:rPr>
      </w:pPr>
      <w:r w:rsidRPr="000110B2">
        <w:rPr>
          <w:rFonts w:hAnsi="標楷體"/>
          <w:color w:val="000000"/>
        </w:rPr>
        <w:t>依總溢領人數別，最多前五名依序分別為台中市826件、新北市575件、台北市529件、台南市370件、花蓮縣370件。</w:t>
      </w:r>
    </w:p>
    <w:p w:rsidR="000D3FFF" w:rsidRPr="000110B2" w:rsidRDefault="000D3FFF" w:rsidP="000D3FFF">
      <w:pPr>
        <w:pStyle w:val="5"/>
        <w:spacing w:line="480" w:lineRule="exact"/>
        <w:ind w:left="1188" w:hanging="708"/>
        <w:rPr>
          <w:rFonts w:hAnsi="標楷體"/>
          <w:color w:val="000000"/>
        </w:rPr>
      </w:pPr>
      <w:r w:rsidRPr="000110B2">
        <w:rPr>
          <w:rFonts w:hAnsi="標楷體"/>
          <w:color w:val="000000"/>
        </w:rPr>
        <w:t>依總溢領金額別，最大前五名依序分別內政部(中部辦公室)851萬餘元、台中市811萬餘元、新北市642</w:t>
      </w:r>
      <w:r w:rsidRPr="000110B2">
        <w:rPr>
          <w:rFonts w:hAnsi="標楷體"/>
          <w:color w:val="000000"/>
        </w:rPr>
        <w:lastRenderedPageBreak/>
        <w:t>萬餘元、台南市543萬餘元、花蓮縣502萬餘元。又有關內政部中部辦公室因遲送媒體資料導致國民年金開辦前業已「經政府全額補助收容安置」領取社政津貼復長達數年重複領取敬老津貼計77人，97年10月1日國民年金開辦後，復由勞工保險局繼續重複發給「國民年金老年基本保證年金」，致77人長達數年重複請領金額計8,517,000元，平均每人溢領36.58個月。迄今仍有42人計溢領3,191,000</w:t>
      </w:r>
      <w:r>
        <w:rPr>
          <w:rFonts w:hAnsi="標楷體" w:hint="eastAsia"/>
          <w:color w:val="000000"/>
        </w:rPr>
        <w:t>元</w:t>
      </w:r>
      <w:r w:rsidRPr="000110B2">
        <w:rPr>
          <w:rFonts w:hAnsi="標楷體"/>
          <w:color w:val="000000"/>
        </w:rPr>
        <w:t>未收回，詳表</w:t>
      </w:r>
      <w:r w:rsidRPr="000110B2">
        <w:rPr>
          <w:rFonts w:hAnsi="標楷體" w:hint="eastAsia"/>
          <w:color w:val="000000"/>
        </w:rPr>
        <w:t>5</w:t>
      </w:r>
      <w:r w:rsidRPr="000110B2">
        <w:rPr>
          <w:rFonts w:hAnsi="標楷體"/>
          <w:color w:val="000000"/>
        </w:rPr>
        <w:t>-</w:t>
      </w:r>
      <w:r w:rsidRPr="000110B2">
        <w:rPr>
          <w:rFonts w:hAnsi="標楷體" w:hint="eastAsia"/>
          <w:color w:val="000000"/>
        </w:rPr>
        <w:t>2</w:t>
      </w:r>
      <w:r w:rsidRPr="000110B2">
        <w:rPr>
          <w:rFonts w:hAnsi="標楷體"/>
          <w:color w:val="000000"/>
        </w:rPr>
        <w:t>-1</w:t>
      </w:r>
      <w:r w:rsidRPr="000110B2">
        <w:rPr>
          <w:rFonts w:hAnsi="標楷體" w:hint="eastAsia"/>
          <w:color w:val="000000"/>
        </w:rPr>
        <w:t>-1</w:t>
      </w:r>
      <w:r w:rsidRPr="000110B2">
        <w:rPr>
          <w:rFonts w:hAnsi="標楷體"/>
          <w:color w:val="000000"/>
        </w:rPr>
        <w:t>。又國民年金開辦前重複請領敬老津貼業務自國民年金開辦後由勞工保險局概括承受。內政部係中央社會福利政策之主管機關，長期縱任該部中部辦公室對「經政府全額補助收容安置」者重複請領社政津貼及敬老津貼，未定期查核，復長期遲報重複領取者媒體資料，致溢領金額龐鉅，確有疏失。</w:t>
      </w:r>
    </w:p>
    <w:p w:rsidR="000D3FFF" w:rsidRPr="000110B2" w:rsidRDefault="000D3FFF" w:rsidP="000D3FFF">
      <w:pPr>
        <w:pStyle w:val="4"/>
        <w:tabs>
          <w:tab w:val="left" w:pos="1985"/>
        </w:tabs>
        <w:ind w:left="1418"/>
        <w:rPr>
          <w:rFonts w:hAnsi="標楷體"/>
          <w:color w:val="000000"/>
        </w:rPr>
      </w:pPr>
      <w:r w:rsidRPr="000110B2">
        <w:rPr>
          <w:rFonts w:hAnsi="標楷體"/>
          <w:color w:val="000000"/>
        </w:rPr>
        <w:t>再查勞工保險局分析資料顯示，國民年金開辦迄100年6月底止，民眾溢領或誤領國民年金各項年金及給付之總件數計9,975件、總溢領金額計1.47億餘元；僅4個月又增加民眾溢領或誤領國民年金各項年金及給付之件數高達1,590件、總溢領金額計0.17億餘元，迄未顯著有效改善，詳表</w:t>
      </w:r>
      <w:r w:rsidRPr="000110B2">
        <w:rPr>
          <w:rFonts w:hAnsi="標楷體" w:hint="eastAsia"/>
          <w:color w:val="000000"/>
        </w:rPr>
        <w:t>5</w:t>
      </w:r>
      <w:r w:rsidRPr="000110B2">
        <w:rPr>
          <w:rFonts w:hAnsi="標楷體"/>
          <w:color w:val="000000"/>
        </w:rPr>
        <w:t>-1</w:t>
      </w:r>
      <w:r w:rsidRPr="000110B2">
        <w:rPr>
          <w:rFonts w:hAnsi="標楷體" w:hint="eastAsia"/>
          <w:color w:val="000000"/>
        </w:rPr>
        <w:t>(繳回之情形)</w:t>
      </w:r>
      <w:r w:rsidRPr="000110B2">
        <w:rPr>
          <w:rFonts w:hAnsi="標楷體"/>
          <w:color w:val="000000"/>
        </w:rPr>
        <w:t>、表</w:t>
      </w:r>
      <w:r w:rsidRPr="000110B2">
        <w:rPr>
          <w:rFonts w:hAnsi="標楷體" w:hint="eastAsia"/>
          <w:color w:val="000000"/>
        </w:rPr>
        <w:t>5</w:t>
      </w:r>
      <w:r w:rsidRPr="000110B2">
        <w:rPr>
          <w:rFonts w:hAnsi="標楷體"/>
          <w:color w:val="000000"/>
        </w:rPr>
        <w:t>-2</w:t>
      </w:r>
      <w:r w:rsidRPr="000110B2">
        <w:rPr>
          <w:rFonts w:hAnsi="標楷體" w:hint="eastAsia"/>
          <w:color w:val="000000"/>
        </w:rPr>
        <w:t>(溢領之原因)</w:t>
      </w:r>
      <w:r w:rsidRPr="000110B2">
        <w:rPr>
          <w:rFonts w:hAnsi="標楷體"/>
          <w:color w:val="000000"/>
        </w:rPr>
        <w:t>。</w:t>
      </w:r>
    </w:p>
    <w:p w:rsidR="000D3FFF" w:rsidRPr="00C25FA4" w:rsidRDefault="000D3FFF" w:rsidP="000D3FFF">
      <w:pPr>
        <w:pStyle w:val="3"/>
        <w:ind w:left="1134"/>
        <w:rPr>
          <w:rFonts w:hAnsi="標楷體"/>
          <w:color w:val="FF0000"/>
        </w:rPr>
      </w:pPr>
      <w:r w:rsidRPr="00846564">
        <w:rPr>
          <w:rFonts w:hAnsi="標楷體"/>
          <w:color w:val="000000" w:themeColor="text1"/>
        </w:rPr>
        <w:t>經核：國民年金開辦迄100年2月底止，民眾溢領或誤領國民年金各項年金及給付之總件數計8,385件、總溢領金額計1.29億餘元；迄100年6月底，僅4個月又增加民眾溢領或誤領國民年金各項年金及給付之件數計1,590件、總溢領金額計0.17億餘元，迄未顯著有效改善。內政部、內政部中部辦公室、直轄市、縣（市）主管機關、衛生署、銓敘部、國防部、教育部、台銀人壽保險股份有限公司軍人保險部、</w:t>
      </w:r>
      <w:r w:rsidRPr="00846564">
        <w:rPr>
          <w:rFonts w:hAnsi="標楷體"/>
          <w:color w:val="000000" w:themeColor="text1"/>
        </w:rPr>
        <w:lastRenderedPageBreak/>
        <w:t>法務部等相關機關未依國民年金法第56條暨國民年金法施行細則第60條規定，於次月第三個工作日以前之期限內確實提供或遲延報送相關異動資料送勞工保險局，內政部亦長期坐令相關機關媒體資料未依法於限期內確實提供勞工保險局，協調聯繫及稽核控管等機制闕漏長期存在，迄未能研謀有效之解決良策，肇致民眾溢領或誤領國民年金各項年金及給付，且一再發生，部分相關機關間甚或互相推諉，事後亦追繳困難、增加行政成本，況事後縱得已追回，然已引發民怨爭議，更顯政府行政效率低落，迄未顯著有效改善，減低甚或杜絕溢領或誤領件數，皆顯有違失。行政院允宜邀集各相關機關通盤檢討、積極研謀加強如何減低民眾溢領或誤領國民年金各項年金及給付案件，必要時宜修法解決</w:t>
      </w:r>
      <w:r w:rsidRPr="00C25FA4">
        <w:rPr>
          <w:rFonts w:hAnsi="標楷體"/>
          <w:color w:val="FF0000"/>
        </w:rPr>
        <w:t>。</w:t>
      </w:r>
    </w:p>
    <w:bookmarkEnd w:id="314"/>
    <w:bookmarkEnd w:id="315"/>
    <w:bookmarkEnd w:id="316"/>
    <w:p w:rsidR="00DA6735" w:rsidRPr="000110B2" w:rsidRDefault="00DA6735" w:rsidP="007B7E30">
      <w:pPr>
        <w:pStyle w:val="2"/>
        <w:ind w:left="1020" w:hanging="680"/>
        <w:rPr>
          <w:rFonts w:hAnsi="標楷體"/>
          <w:b/>
          <w:color w:val="000000" w:themeColor="text1"/>
        </w:rPr>
      </w:pPr>
      <w:r w:rsidRPr="000110B2">
        <w:rPr>
          <w:rFonts w:hAnsi="標楷體"/>
          <w:b/>
          <w:color w:val="000000" w:themeColor="text1"/>
        </w:rPr>
        <w:t>本保險開辦迄</w:t>
      </w:r>
      <w:r w:rsidR="00DB5E7F" w:rsidRPr="000110B2">
        <w:rPr>
          <w:rFonts w:hAnsi="標楷體"/>
          <w:b/>
          <w:color w:val="000000" w:themeColor="text1"/>
        </w:rPr>
        <w:t>100年1月止</w:t>
      </w:r>
      <w:r w:rsidR="00DB5E7F" w:rsidRPr="000110B2">
        <w:rPr>
          <w:rFonts w:hAnsi="標楷體" w:hint="eastAsia"/>
          <w:b/>
          <w:color w:val="000000" w:themeColor="text1"/>
        </w:rPr>
        <w:t>，</w:t>
      </w:r>
      <w:r w:rsidRPr="000110B2">
        <w:rPr>
          <w:rFonts w:hAnsi="標楷體"/>
          <w:b/>
          <w:color w:val="000000" w:themeColor="text1"/>
        </w:rPr>
        <w:t>已屆滿65歲應請領而未請領老年年金給付</w:t>
      </w:r>
      <w:r w:rsidR="00DB5E7F" w:rsidRPr="000110B2">
        <w:rPr>
          <w:rFonts w:hAnsi="標楷體" w:hint="eastAsia"/>
          <w:b/>
          <w:color w:val="000000" w:themeColor="text1"/>
        </w:rPr>
        <w:t>者</w:t>
      </w:r>
      <w:r w:rsidRPr="000110B2">
        <w:rPr>
          <w:rFonts w:hAnsi="標楷體"/>
          <w:b/>
          <w:color w:val="000000" w:themeColor="text1"/>
        </w:rPr>
        <w:t>計11,559人，</w:t>
      </w:r>
      <w:r w:rsidR="00DB5E7F" w:rsidRPr="000110B2">
        <w:rPr>
          <w:rFonts w:hAnsi="標楷體"/>
          <w:b/>
          <w:color w:val="000000" w:themeColor="text1"/>
        </w:rPr>
        <w:t>該等請求權自得請領之日起，因五年間不行使而消滅，</w:t>
      </w:r>
      <w:r w:rsidRPr="000110B2">
        <w:rPr>
          <w:rFonts w:hAnsi="標楷體"/>
          <w:b/>
          <w:color w:val="000000" w:themeColor="text1"/>
        </w:rPr>
        <w:t>內政部及勞工保險局</w:t>
      </w:r>
      <w:r w:rsidR="00DB5E7F" w:rsidRPr="000110B2">
        <w:rPr>
          <w:rFonts w:hAnsi="標楷體"/>
          <w:b/>
          <w:color w:val="000000" w:themeColor="text1"/>
        </w:rPr>
        <w:t>對渠等保險權益之維護顯有欠周</w:t>
      </w:r>
      <w:r w:rsidR="00DB5E7F" w:rsidRPr="000110B2">
        <w:rPr>
          <w:rFonts w:hAnsi="標楷體" w:hint="eastAsia"/>
          <w:b/>
          <w:color w:val="000000" w:themeColor="text1"/>
        </w:rPr>
        <w:t>；</w:t>
      </w:r>
      <w:r w:rsidRPr="000110B2">
        <w:rPr>
          <w:rFonts w:hAnsi="標楷體"/>
          <w:b/>
          <w:color w:val="000000" w:themeColor="text1"/>
        </w:rPr>
        <w:t>對本保險之宣導似</w:t>
      </w:r>
      <w:r w:rsidR="00DB5E7F" w:rsidRPr="000110B2">
        <w:rPr>
          <w:rFonts w:hAnsi="標楷體" w:hint="eastAsia"/>
          <w:b/>
          <w:color w:val="000000" w:themeColor="text1"/>
        </w:rPr>
        <w:t>缺效果，</w:t>
      </w:r>
      <w:r w:rsidRPr="000110B2">
        <w:rPr>
          <w:rFonts w:hAnsi="標楷體"/>
          <w:b/>
          <w:color w:val="000000" w:themeColor="text1"/>
        </w:rPr>
        <w:t>亦未</w:t>
      </w:r>
      <w:r w:rsidR="007E32B1" w:rsidRPr="000110B2">
        <w:rPr>
          <w:rFonts w:hAnsi="標楷體"/>
          <w:b/>
          <w:color w:val="000000" w:themeColor="text1"/>
        </w:rPr>
        <w:t>積極告知</w:t>
      </w:r>
      <w:r w:rsidRPr="000110B2">
        <w:rPr>
          <w:rFonts w:hAnsi="標楷體"/>
          <w:b/>
          <w:color w:val="000000" w:themeColor="text1"/>
        </w:rPr>
        <w:t>老年年金給付請領人，致部分民眾對自身得申領老年年金給付之權益仍</w:t>
      </w:r>
      <w:r w:rsidR="007E32B1" w:rsidRPr="000110B2">
        <w:rPr>
          <w:rFonts w:hAnsi="標楷體"/>
          <w:b/>
          <w:color w:val="000000" w:themeColor="text1"/>
        </w:rPr>
        <w:t>不</w:t>
      </w:r>
      <w:r w:rsidRPr="000110B2">
        <w:rPr>
          <w:rFonts w:hAnsi="標楷體"/>
          <w:b/>
          <w:color w:val="000000" w:themeColor="text1"/>
        </w:rPr>
        <w:t>知悉，</w:t>
      </w:r>
      <w:r w:rsidR="007E32B1" w:rsidRPr="000110B2">
        <w:rPr>
          <w:rFonts w:hAnsi="標楷體"/>
          <w:b/>
          <w:color w:val="000000" w:themeColor="text1"/>
        </w:rPr>
        <w:t>顯有</w:t>
      </w:r>
      <w:r w:rsidR="002639EE" w:rsidRPr="000110B2">
        <w:rPr>
          <w:rFonts w:hAnsi="標楷體" w:hint="eastAsia"/>
          <w:b/>
          <w:color w:val="000000" w:themeColor="text1"/>
        </w:rPr>
        <w:t>欠周</w:t>
      </w:r>
      <w:r w:rsidRPr="000110B2">
        <w:rPr>
          <w:rFonts w:hAnsi="標楷體"/>
          <w:b/>
          <w:color w:val="000000" w:themeColor="text1"/>
        </w:rPr>
        <w:t>：</w:t>
      </w:r>
      <w:bookmarkEnd w:id="317"/>
    </w:p>
    <w:p w:rsidR="00DA6735" w:rsidRPr="000110B2" w:rsidRDefault="00DA6735" w:rsidP="005647C1">
      <w:pPr>
        <w:pStyle w:val="3"/>
        <w:ind w:left="1134"/>
        <w:rPr>
          <w:rFonts w:hAnsi="標楷體"/>
          <w:color w:val="000000" w:themeColor="text1"/>
        </w:rPr>
      </w:pPr>
      <w:r w:rsidRPr="000110B2">
        <w:rPr>
          <w:rFonts w:hAnsi="標楷體"/>
          <w:color w:val="000000" w:themeColor="text1"/>
        </w:rPr>
        <w:t>依國民年金法第28條規定：「領取保險給付之請求權，自得請領之日起，因五年間不行使而消滅。」復依同法第29條規定：「被保險人或曾參加本保險者，於年滿六十五歲時，得請領老年年金給付。」再依國民年金法施行細則第41條規定：「依本法第二十九條規定請領老年年金給付者，應備老年年金給付申請書及給付收據向保險人提出。」爰國民年金保險被保險人或曾參加本保險者，於年滿六十五歲時，自得向勞工保險局請領老年年金給付。惟該請求權，自得請</w:t>
      </w:r>
      <w:r w:rsidRPr="000110B2">
        <w:rPr>
          <w:rFonts w:hAnsi="標楷體"/>
          <w:color w:val="000000" w:themeColor="text1"/>
        </w:rPr>
        <w:lastRenderedPageBreak/>
        <w:t>領之日起，因五年間不行使而消滅。</w:t>
      </w:r>
    </w:p>
    <w:p w:rsidR="00DA6735" w:rsidRPr="000110B2" w:rsidRDefault="00DA6735" w:rsidP="005647C1">
      <w:pPr>
        <w:pStyle w:val="3"/>
        <w:ind w:left="1134"/>
        <w:rPr>
          <w:rFonts w:hAnsi="標楷體"/>
          <w:color w:val="000000" w:themeColor="text1"/>
        </w:rPr>
      </w:pPr>
      <w:r w:rsidRPr="000110B2">
        <w:rPr>
          <w:rFonts w:hAnsi="標楷體"/>
          <w:color w:val="000000" w:themeColor="text1"/>
        </w:rPr>
        <w:t>據勞工保險局說明略以：有關本保險開辦迄今，已屆滿65歲應請領而未請領老年年金給付情形及可能原因分析如下：</w:t>
      </w:r>
    </w:p>
    <w:p w:rsidR="00DA6735" w:rsidRPr="000110B2" w:rsidRDefault="00DA6735" w:rsidP="00641664">
      <w:pPr>
        <w:pStyle w:val="4"/>
        <w:tabs>
          <w:tab w:val="left" w:pos="1985"/>
        </w:tabs>
        <w:ind w:left="1418"/>
        <w:rPr>
          <w:rFonts w:hAnsi="標楷體"/>
          <w:color w:val="000000" w:themeColor="text1"/>
        </w:rPr>
      </w:pPr>
      <w:r w:rsidRPr="000110B2">
        <w:rPr>
          <w:rFonts w:hAnsi="標楷體"/>
          <w:color w:val="000000" w:themeColor="text1"/>
        </w:rPr>
        <w:t>自97年10月至100年1月止</w:t>
      </w:r>
      <w:r w:rsidR="0025454F">
        <w:rPr>
          <w:rFonts w:hAnsi="標楷體"/>
          <w:color w:val="000000" w:themeColor="text1"/>
        </w:rPr>
        <w:t>，</w:t>
      </w:r>
      <w:r w:rsidRPr="000110B2">
        <w:rPr>
          <w:rFonts w:hAnsi="標楷體"/>
          <w:color w:val="000000" w:themeColor="text1"/>
        </w:rPr>
        <w:t>年滿65歲之被保險人應請領而未請領老年年金之人數計11,559人；其中因積欠國民年金保險費而未提出申請者有6,690人，已繳清保險費而未提出申請者有4,869人，詳</w:t>
      </w:r>
      <w:r w:rsidR="00254D3D" w:rsidRPr="000110B2">
        <w:rPr>
          <w:rFonts w:hAnsi="標楷體"/>
          <w:color w:val="000000" w:themeColor="text1"/>
        </w:rPr>
        <w:t>表</w:t>
      </w:r>
      <w:r w:rsidR="00234630" w:rsidRPr="000110B2">
        <w:rPr>
          <w:rFonts w:hAnsi="標楷體" w:hint="eastAsia"/>
          <w:color w:val="000000" w:themeColor="text1"/>
        </w:rPr>
        <w:t>5-3</w:t>
      </w:r>
      <w:r w:rsidRPr="000110B2">
        <w:rPr>
          <w:rFonts w:hAnsi="標楷體"/>
          <w:color w:val="000000" w:themeColor="text1"/>
        </w:rPr>
        <w:t>。</w:t>
      </w:r>
    </w:p>
    <w:p w:rsidR="00DA6735" w:rsidRPr="000110B2" w:rsidRDefault="00DA6735" w:rsidP="00641664">
      <w:pPr>
        <w:pStyle w:val="4"/>
        <w:tabs>
          <w:tab w:val="left" w:pos="1985"/>
        </w:tabs>
        <w:ind w:left="1418"/>
        <w:rPr>
          <w:rFonts w:hAnsi="標楷體"/>
          <w:color w:val="000000" w:themeColor="text1"/>
        </w:rPr>
      </w:pPr>
      <w:r w:rsidRPr="000110B2">
        <w:rPr>
          <w:rFonts w:hAnsi="標楷體"/>
          <w:color w:val="000000" w:themeColor="text1"/>
        </w:rPr>
        <w:t>應請領而未請領老年年金給付之可能原因分析，詳</w:t>
      </w:r>
      <w:r w:rsidR="00254D3D" w:rsidRPr="000110B2">
        <w:rPr>
          <w:rFonts w:hAnsi="標楷體"/>
          <w:color w:val="000000" w:themeColor="text1"/>
        </w:rPr>
        <w:t>表</w:t>
      </w:r>
      <w:r w:rsidR="00234630" w:rsidRPr="000110B2">
        <w:rPr>
          <w:rFonts w:hAnsi="標楷體" w:hint="eastAsia"/>
          <w:color w:val="000000" w:themeColor="text1"/>
        </w:rPr>
        <w:t>5-4</w:t>
      </w:r>
      <w:r w:rsidRPr="000110B2">
        <w:rPr>
          <w:rFonts w:hAnsi="標楷體"/>
          <w:color w:val="000000" w:themeColor="text1"/>
        </w:rPr>
        <w:t>。</w:t>
      </w:r>
    </w:p>
    <w:p w:rsidR="00DA6735" w:rsidRPr="000110B2" w:rsidRDefault="00DA6735" w:rsidP="00641664">
      <w:pPr>
        <w:pStyle w:val="5"/>
        <w:spacing w:line="480" w:lineRule="exact"/>
        <w:ind w:left="1701" w:hanging="708"/>
        <w:rPr>
          <w:rFonts w:hAnsi="標楷體"/>
          <w:color w:val="000000" w:themeColor="text1"/>
        </w:rPr>
      </w:pPr>
      <w:r w:rsidRPr="000110B2">
        <w:rPr>
          <w:rFonts w:hAnsi="標楷體"/>
          <w:color w:val="000000" w:themeColor="text1"/>
        </w:rPr>
        <w:t>給付金額甚少，無申領意願：</w:t>
      </w:r>
    </w:p>
    <w:p w:rsidR="00DA6735" w:rsidRPr="000110B2" w:rsidRDefault="00DA6735" w:rsidP="00765175">
      <w:pPr>
        <w:pStyle w:val="52"/>
        <w:ind w:leftChars="500" w:left="1701" w:firstLine="680"/>
        <w:rPr>
          <w:rFonts w:hAnsi="標楷體"/>
          <w:color w:val="000000" w:themeColor="text1"/>
        </w:rPr>
      </w:pPr>
      <w:r w:rsidRPr="000110B2">
        <w:rPr>
          <w:rFonts w:hAnsi="標楷體"/>
          <w:color w:val="000000" w:themeColor="text1"/>
        </w:rPr>
        <w:t>申請後老年年金給付僅能按B式(</w:t>
      </w:r>
      <w:r w:rsidR="006F25D6" w:rsidRPr="000110B2">
        <w:rPr>
          <w:rFonts w:hAnsi="標楷體"/>
          <w:color w:val="000000" w:themeColor="text1"/>
        </w:rPr>
        <w:t>即月投保金額*保險年資*1.3%</w:t>
      </w:r>
      <w:r w:rsidRPr="000110B2">
        <w:rPr>
          <w:rFonts w:hAnsi="標楷體"/>
          <w:color w:val="000000" w:themeColor="text1"/>
        </w:rPr>
        <w:t>)核給者，共計5,714人，占全數之49.44</w:t>
      </w:r>
      <w:r w:rsidR="000738B4" w:rsidRPr="000110B2">
        <w:rPr>
          <w:rFonts w:hAnsi="標楷體"/>
          <w:color w:val="000000" w:themeColor="text1"/>
        </w:rPr>
        <w:t>%</w:t>
      </w:r>
      <w:r w:rsidRPr="000110B2">
        <w:rPr>
          <w:rFonts w:hAnsi="標楷體"/>
          <w:color w:val="000000" w:themeColor="text1"/>
        </w:rPr>
        <w:t>，該類被保險人有：</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已領取老農津貼者：已繳清保險費有639人，欠繳保險費有857人，合計1,496人。</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98年以後領取勞保老年給付且年資超過15年者：已繳清保險費有30人，欠繳保險費有36人，合計66人。</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領取勞保老年年金給付者：已繳清保險費有152人，欠繳保險費有169人，合計321人。</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領取公教保險養老給付者：已繳清保險費有1人，欠繳保險費有1人，合計2人。</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領取縣市政府發放之社福津貼者：已繳清保險費有2,265人，欠繳保險費有1,487人，合計3,752人，占全數最高比例32.46</w:t>
      </w:r>
      <w:r w:rsidR="000738B4" w:rsidRPr="000110B2">
        <w:rPr>
          <w:rFonts w:hAnsi="標楷體"/>
          <w:color w:val="000000" w:themeColor="text1"/>
        </w:rPr>
        <w:t>%</w:t>
      </w:r>
      <w:r w:rsidRPr="000110B2">
        <w:rPr>
          <w:rFonts w:hAnsi="標楷體"/>
          <w:color w:val="000000" w:themeColor="text1"/>
        </w:rPr>
        <w:t>。</w:t>
      </w:r>
    </w:p>
    <w:p w:rsidR="00DA6735" w:rsidRPr="000110B2" w:rsidRDefault="00DA6735" w:rsidP="00662A87">
      <w:pPr>
        <w:pStyle w:val="7"/>
        <w:ind w:left="1985"/>
        <w:rPr>
          <w:rFonts w:hAnsi="標楷體"/>
          <w:color w:val="000000" w:themeColor="text1"/>
        </w:rPr>
      </w:pPr>
      <w:r w:rsidRPr="000110B2">
        <w:rPr>
          <w:rFonts w:hAnsi="標楷體"/>
          <w:color w:val="000000" w:themeColor="text1"/>
        </w:rPr>
        <w:t>上述領取社福津貼且已繳清保險費者，多屬低收入戶或所得未達一定標準資格者或重度以上身心障礙領有證明者，因該等之保險費係由政</w:t>
      </w:r>
      <w:r w:rsidRPr="000110B2">
        <w:rPr>
          <w:rFonts w:hAnsi="標楷體"/>
          <w:color w:val="000000" w:themeColor="text1"/>
        </w:rPr>
        <w:lastRenderedPageBreak/>
        <w:t>府全額補助，可能認為領取老年年金給付後，將減領社福津貼金額；或會影響其低收入戶資格，故未申請。</w:t>
      </w:r>
    </w:p>
    <w:p w:rsidR="00DA6735" w:rsidRPr="000110B2" w:rsidRDefault="00DA6735" w:rsidP="00662A87">
      <w:pPr>
        <w:pStyle w:val="7"/>
        <w:ind w:left="1985"/>
        <w:rPr>
          <w:rFonts w:hAnsi="標楷體"/>
          <w:color w:val="000000" w:themeColor="text1"/>
        </w:rPr>
      </w:pPr>
      <w:r w:rsidRPr="000110B2">
        <w:rPr>
          <w:rFonts w:hAnsi="標楷體"/>
          <w:color w:val="000000" w:themeColor="text1"/>
        </w:rPr>
        <w:t>又領取社福津貼且尚欠繳保險費者，可能是該等請領老年年金給付僅能以B式核給，且參加本保險的年資尚短，可領取之年金給付金額甚少（例如：有本保險年資1年，每月僅可領取年金224元），又恐領取小額年金後，將影響其日後請領社福津貼請領資格，故無繳費及申領意願。</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領取榮民就養給付者：已繳清保險費有8人，欠繳保險費有69人，合計77人。</w:t>
      </w:r>
    </w:p>
    <w:p w:rsidR="00DA6735" w:rsidRPr="000110B2" w:rsidRDefault="00DA6735" w:rsidP="00641664">
      <w:pPr>
        <w:pStyle w:val="5"/>
        <w:spacing w:line="480" w:lineRule="exact"/>
        <w:ind w:left="1701" w:hanging="708"/>
        <w:rPr>
          <w:rFonts w:hAnsi="標楷體"/>
          <w:color w:val="000000" w:themeColor="text1"/>
        </w:rPr>
      </w:pPr>
      <w:r w:rsidRPr="000110B2">
        <w:rPr>
          <w:rFonts w:hAnsi="標楷體"/>
          <w:color w:val="000000" w:themeColor="text1"/>
        </w:rPr>
        <w:t>誤解法令規定或認為其經濟無匱乏不須請領：</w:t>
      </w:r>
    </w:p>
    <w:p w:rsidR="00DA6735" w:rsidRPr="000110B2" w:rsidRDefault="00DA6735" w:rsidP="00662A87">
      <w:pPr>
        <w:pStyle w:val="52"/>
        <w:ind w:leftChars="500" w:left="1701" w:firstLine="680"/>
        <w:rPr>
          <w:rFonts w:hAnsi="標楷體"/>
          <w:color w:val="000000" w:themeColor="text1"/>
        </w:rPr>
      </w:pPr>
      <w:r w:rsidRPr="000110B2">
        <w:rPr>
          <w:rFonts w:hAnsi="標楷體"/>
          <w:color w:val="000000" w:themeColor="text1"/>
        </w:rPr>
        <w:t>被保險人誤將老年基本保證年金之排除條件，以為是老年年金給付之排除條件，認為不符請領條件而未提出申請，該類被保險人共計820人，占全數之7.09</w:t>
      </w:r>
      <w:r w:rsidR="000738B4" w:rsidRPr="000110B2">
        <w:rPr>
          <w:rFonts w:hAnsi="標楷體"/>
          <w:color w:val="000000" w:themeColor="text1"/>
        </w:rPr>
        <w:t>%</w:t>
      </w:r>
      <w:r w:rsidRPr="000110B2">
        <w:rPr>
          <w:rFonts w:hAnsi="標楷體"/>
          <w:color w:val="000000" w:themeColor="text1"/>
        </w:rPr>
        <w:t>。</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領取月撫金者：已繳清保險費有116人，欠繳保險費有398人，合計514人。</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領取公教一次退休金者：已繳清保險費有63人，欠繳保險費有115人，合計178人。</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不動產價值超過500萬者：已繳清保險費有31人，欠繳保險費有71人，合計102人。</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所得超過50萬元者：已繳清保險費有4人，欠繳保險費有22人，合計26人。</w:t>
      </w:r>
    </w:p>
    <w:p w:rsidR="00DA6735" w:rsidRPr="000110B2" w:rsidRDefault="00DA6735" w:rsidP="00641664">
      <w:pPr>
        <w:pStyle w:val="5"/>
        <w:spacing w:line="480" w:lineRule="exact"/>
        <w:ind w:left="1701" w:hanging="708"/>
        <w:rPr>
          <w:rFonts w:hAnsi="標楷體"/>
          <w:color w:val="000000" w:themeColor="text1"/>
        </w:rPr>
      </w:pPr>
      <w:r w:rsidRPr="000110B2">
        <w:rPr>
          <w:rFonts w:hAnsi="標楷體"/>
          <w:color w:val="000000" w:themeColor="text1"/>
        </w:rPr>
        <w:t>其他：</w:t>
      </w:r>
    </w:p>
    <w:p w:rsidR="00DA6735" w:rsidRPr="000110B2" w:rsidRDefault="00DA6735" w:rsidP="00662A87">
      <w:pPr>
        <w:pStyle w:val="52"/>
        <w:ind w:leftChars="500" w:left="1701" w:firstLine="680"/>
        <w:rPr>
          <w:rFonts w:hAnsi="標楷體"/>
          <w:color w:val="000000" w:themeColor="text1"/>
        </w:rPr>
      </w:pPr>
      <w:r w:rsidRPr="000110B2">
        <w:rPr>
          <w:rFonts w:hAnsi="標楷體"/>
          <w:color w:val="000000" w:themeColor="text1"/>
        </w:rPr>
        <w:t>無上開情形者計5,025人，占全數之43.47</w:t>
      </w:r>
      <w:r w:rsidR="000738B4" w:rsidRPr="000110B2">
        <w:rPr>
          <w:rFonts w:hAnsi="標楷體"/>
          <w:color w:val="000000" w:themeColor="text1"/>
        </w:rPr>
        <w:t>%</w:t>
      </w:r>
      <w:r w:rsidRPr="000110B2">
        <w:rPr>
          <w:rFonts w:hAnsi="標楷體"/>
          <w:color w:val="000000" w:themeColor="text1"/>
        </w:rPr>
        <w:t>。</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已繳清保險費有1,560人，部分民眾認為其經</w:t>
      </w:r>
      <w:r w:rsidRPr="000110B2">
        <w:rPr>
          <w:rFonts w:hAnsi="標楷體"/>
          <w:color w:val="000000" w:themeColor="text1"/>
        </w:rPr>
        <w:lastRenderedPageBreak/>
        <w:t>濟尚無匱乏而國民年金具有社會救助性質，基於社會資源有限而放棄請領；或已遷離戶籍地址、或目前人在國外，尚未提出申請。</w:t>
      </w:r>
    </w:p>
    <w:p w:rsidR="00DA6735" w:rsidRPr="000110B2" w:rsidRDefault="00DA6735" w:rsidP="00641664">
      <w:pPr>
        <w:pStyle w:val="6"/>
        <w:tabs>
          <w:tab w:val="clear" w:pos="2094"/>
          <w:tab w:val="left" w:pos="1985"/>
        </w:tabs>
        <w:ind w:left="2127"/>
        <w:rPr>
          <w:rFonts w:hAnsi="標楷體"/>
          <w:color w:val="000000" w:themeColor="text1"/>
        </w:rPr>
      </w:pPr>
      <w:r w:rsidRPr="000110B2">
        <w:rPr>
          <w:rFonts w:hAnsi="標楷體"/>
          <w:color w:val="000000" w:themeColor="text1"/>
        </w:rPr>
        <w:t>欠繳保險費有3,465人，該等民眾可能尚無力繳納，瞭解即使提出申請亦因欠費無法立即領取給付，待繳清保險費後再申請；或認為其經濟寬裕，無須此項保障，或係遊民，故未申請。</w:t>
      </w:r>
    </w:p>
    <w:p w:rsidR="00DA6735" w:rsidRPr="000110B2" w:rsidRDefault="00DA6735" w:rsidP="005647C1">
      <w:pPr>
        <w:pStyle w:val="3"/>
        <w:ind w:left="1134"/>
        <w:rPr>
          <w:rFonts w:hAnsi="標楷體"/>
          <w:color w:val="000000" w:themeColor="text1"/>
        </w:rPr>
      </w:pPr>
      <w:r w:rsidRPr="000110B2">
        <w:rPr>
          <w:rFonts w:hAnsi="標楷體"/>
          <w:color w:val="000000" w:themeColor="text1"/>
        </w:rPr>
        <w:t>經核：國民年金保險開辦迄今</w:t>
      </w:r>
      <w:r w:rsidR="0025454F">
        <w:rPr>
          <w:rFonts w:hAnsi="標楷體"/>
          <w:color w:val="000000" w:themeColor="text1"/>
        </w:rPr>
        <w:t>，</w:t>
      </w:r>
      <w:r w:rsidRPr="000110B2">
        <w:rPr>
          <w:rFonts w:hAnsi="標楷體"/>
          <w:color w:val="000000" w:themeColor="text1"/>
        </w:rPr>
        <w:t>已屆滿65歲應請領而未請領老年年金給付共計11,559人；其中積欠、已繳清國民年金保險費者分別6,690人、4,869人。由上資料顯示內政部及勞工保險局相關主管機關對本保險之宣導顯未積極，成效不彰，致部分民眾對自身得申領老年年金給付之保險權益仍</w:t>
      </w:r>
      <w:r w:rsidR="004A7AFB" w:rsidRPr="000110B2">
        <w:rPr>
          <w:rFonts w:hAnsi="標楷體"/>
          <w:color w:val="000000" w:themeColor="text1"/>
        </w:rPr>
        <w:t>不</w:t>
      </w:r>
      <w:r w:rsidRPr="000110B2">
        <w:rPr>
          <w:rFonts w:hAnsi="標楷體"/>
          <w:color w:val="000000" w:themeColor="text1"/>
        </w:rPr>
        <w:t>知悉，縱有欠繳保險費者，若渠等補繳保險費後仍得請領老年年金給付，且該等請求權，自得請領之日起，因五年間不行使而消滅。</w:t>
      </w:r>
      <w:r w:rsidR="004A7AFB" w:rsidRPr="000110B2">
        <w:rPr>
          <w:rFonts w:hAnsi="標楷體"/>
          <w:color w:val="000000" w:themeColor="text1"/>
        </w:rPr>
        <w:t>故內政部及勞工保險局等相關主管機關允宜再加強宣導，該局允宜積極告知</w:t>
      </w:r>
      <w:r w:rsidRPr="000110B2">
        <w:rPr>
          <w:rFonts w:hAnsi="標楷體"/>
          <w:color w:val="000000" w:themeColor="text1"/>
        </w:rPr>
        <w:t>老年年金給付請領人，而非僅</w:t>
      </w:r>
      <w:r w:rsidR="004A7AFB" w:rsidRPr="000110B2">
        <w:rPr>
          <w:rFonts w:hAnsi="標楷體"/>
          <w:color w:val="000000" w:themeColor="text1"/>
        </w:rPr>
        <w:t>於</w:t>
      </w:r>
      <w:r w:rsidRPr="000110B2">
        <w:rPr>
          <w:rFonts w:hAnsi="標楷體"/>
          <w:color w:val="000000" w:themeColor="text1"/>
        </w:rPr>
        <w:t>屆滿65歲之當月及每半</w:t>
      </w:r>
      <w:r w:rsidR="004A7AFB" w:rsidRPr="000110B2">
        <w:rPr>
          <w:rFonts w:hAnsi="標楷體"/>
          <w:color w:val="000000" w:themeColor="text1"/>
        </w:rPr>
        <w:t>年1次之「平信通知」</w:t>
      </w:r>
      <w:r w:rsidRPr="000110B2">
        <w:rPr>
          <w:rFonts w:hAnsi="標楷體"/>
          <w:color w:val="000000" w:themeColor="text1"/>
        </w:rPr>
        <w:t>，俾避免部分民眾喪失老年年金給付之請求權而不自知，對渠等保險權益之維護</w:t>
      </w:r>
      <w:r w:rsidR="002639EE" w:rsidRPr="000110B2">
        <w:rPr>
          <w:rFonts w:hAnsi="標楷體" w:hint="eastAsia"/>
          <w:color w:val="000000" w:themeColor="text1"/>
        </w:rPr>
        <w:t>顯有</w:t>
      </w:r>
      <w:r w:rsidRPr="000110B2">
        <w:rPr>
          <w:rFonts w:hAnsi="標楷體"/>
          <w:color w:val="000000" w:themeColor="text1"/>
        </w:rPr>
        <w:t>欠周。</w:t>
      </w:r>
    </w:p>
    <w:p w:rsidR="00DA6735" w:rsidRPr="000110B2" w:rsidRDefault="00DA6735" w:rsidP="00E76253">
      <w:pPr>
        <w:pStyle w:val="2"/>
        <w:ind w:left="1020" w:hanging="680"/>
        <w:rPr>
          <w:rFonts w:hAnsi="標楷體"/>
          <w:color w:val="000000" w:themeColor="text1"/>
        </w:rPr>
      </w:pPr>
      <w:bookmarkStart w:id="330" w:name="_Toc317763636"/>
      <w:r w:rsidRPr="000110B2">
        <w:rPr>
          <w:rFonts w:hAnsi="標楷體"/>
          <w:b/>
          <w:color w:val="000000" w:themeColor="text1"/>
        </w:rPr>
        <w:t>國民年金監理委員會議第1屆、第2屆委員出席情形之部分專家代表出席率偏低，未能有效達成業務監理之目的，中央主管機關內政部監督不周，顯有</w:t>
      </w:r>
      <w:r w:rsidR="002639EE" w:rsidRPr="000110B2">
        <w:rPr>
          <w:rFonts w:hAnsi="標楷體" w:hint="eastAsia"/>
          <w:b/>
          <w:color w:val="000000" w:themeColor="text1"/>
        </w:rPr>
        <w:t>欠妥</w:t>
      </w:r>
      <w:r w:rsidRPr="000110B2">
        <w:rPr>
          <w:rFonts w:hAnsi="標楷體"/>
          <w:color w:val="000000" w:themeColor="text1"/>
        </w:rPr>
        <w:t>：</w:t>
      </w:r>
      <w:bookmarkEnd w:id="318"/>
      <w:bookmarkEnd w:id="330"/>
    </w:p>
    <w:p w:rsidR="00DA6735" w:rsidRPr="000110B2" w:rsidRDefault="00DA6735" w:rsidP="005647C1">
      <w:pPr>
        <w:pStyle w:val="3"/>
        <w:ind w:left="1134"/>
        <w:rPr>
          <w:rFonts w:hAnsi="標楷體"/>
          <w:color w:val="000000" w:themeColor="text1"/>
        </w:rPr>
      </w:pPr>
      <w:r w:rsidRPr="000110B2">
        <w:rPr>
          <w:rFonts w:hAnsi="標楷體"/>
          <w:color w:val="000000" w:themeColor="text1"/>
        </w:rPr>
        <w:t>依「內政部國民年金監理會設置要點」三、規定略以：「本會置委員十五人至十七人，其中一人為主任委員，由本部政務次長兼任，其餘委員由本部就下列人員聘（派）兼之：（一）專家五人或六人。（二）被保險人代表四人至五人。（三）政府機關代表五人（本部、行政院勞工委員會、行政院原住民族委員會、</w:t>
      </w:r>
      <w:r w:rsidRPr="000110B2">
        <w:rPr>
          <w:rFonts w:hAnsi="標楷體"/>
          <w:color w:val="000000" w:themeColor="text1"/>
        </w:rPr>
        <w:lastRenderedPageBreak/>
        <w:t>行政院主計處、直轄市政府等機關代表各一人）。」「前項委員，任一性別不得少於三分之一。」「第一項第一款之委員，由本部遴聘保險或風險管理專家一人或二人、財務金融或投資管理專家一人或二人、社會福利及法律專家各一人擔任之。」「第一項第二款之委員，由本部洽請有關團體遴送本部聘兼之，包括老人團體一人或二人、婦女團體一人或二人、身心障礙團體一人。」同要點四、規定略以：「本會委員聘期為二年，期滿得續聘之。但代表機關或團體出任者，應隨其本職進退。」同要點七規定略以：「本會以每月開會一次為原則，必要時得舉行臨時會議，會議由主任委員召集並為主席；主任委員未能出席時，得由主任委員指定委員一人為主席，主任委員未指定時，由委員互推一人為主席。」「除專家委員外，其他委員因故不能出席會議時，得依事先指定出席會議之代理人順位，授權同一團體或機關之其他人員代理出席。」「委託他人代理出席會議者，該代理人得參與會議發言及表決。」爰代表機關或團體出任者，應隨其本職進退。又專家委員不得授權其他人員代理出席。</w:t>
      </w:r>
    </w:p>
    <w:p w:rsidR="00DA6735" w:rsidRPr="000110B2" w:rsidRDefault="00DA6735" w:rsidP="005647C1">
      <w:pPr>
        <w:pStyle w:val="3"/>
        <w:ind w:left="1134"/>
        <w:rPr>
          <w:rFonts w:hAnsi="標楷體"/>
          <w:color w:val="000000" w:themeColor="text1"/>
        </w:rPr>
      </w:pPr>
      <w:r w:rsidRPr="000110B2">
        <w:rPr>
          <w:rFonts w:hAnsi="標楷體"/>
          <w:color w:val="000000" w:themeColor="text1"/>
        </w:rPr>
        <w:t>依據內政部提供之資料顯示，國民年金監理委員會議第1屆、第2屆委員出席情形略以：</w:t>
      </w:r>
    </w:p>
    <w:p w:rsidR="00DA6735" w:rsidRPr="000110B2" w:rsidRDefault="00DA6735" w:rsidP="00641664">
      <w:pPr>
        <w:pStyle w:val="4"/>
        <w:tabs>
          <w:tab w:val="left" w:pos="1985"/>
        </w:tabs>
        <w:ind w:left="1418"/>
        <w:rPr>
          <w:rFonts w:hAnsi="標楷體"/>
          <w:color w:val="000000" w:themeColor="text1"/>
        </w:rPr>
      </w:pPr>
      <w:r w:rsidRPr="000110B2">
        <w:rPr>
          <w:rFonts w:hAnsi="標楷體"/>
          <w:color w:val="000000" w:themeColor="text1"/>
        </w:rPr>
        <w:t>國民年金監理委員會議第1屆委員出席情形：委員親自出席率為66.67%；應出席次數24次，委員平均出席率82.50%，然低於50%出席率者係一位法律專家代表，僅出席2次，請假22次，出席率為8.33%，似嫌極偏低。詳</w:t>
      </w:r>
      <w:r w:rsidR="00254D3D" w:rsidRPr="000110B2">
        <w:rPr>
          <w:rFonts w:hAnsi="標楷體"/>
          <w:color w:val="000000" w:themeColor="text1"/>
        </w:rPr>
        <w:t>表</w:t>
      </w:r>
      <w:r w:rsidR="0051735D" w:rsidRPr="000110B2">
        <w:rPr>
          <w:rFonts w:hAnsi="標楷體"/>
          <w:color w:val="000000" w:themeColor="text1"/>
        </w:rPr>
        <w:t>8</w:t>
      </w:r>
      <w:r w:rsidRPr="000110B2">
        <w:rPr>
          <w:rFonts w:hAnsi="標楷體"/>
          <w:color w:val="000000" w:themeColor="text1"/>
        </w:rPr>
        <w:t>。</w:t>
      </w:r>
    </w:p>
    <w:p w:rsidR="00DA6735" w:rsidRPr="000110B2" w:rsidRDefault="00DA6735" w:rsidP="00641664">
      <w:pPr>
        <w:pStyle w:val="4"/>
        <w:tabs>
          <w:tab w:val="left" w:pos="1985"/>
        </w:tabs>
        <w:ind w:left="1418"/>
        <w:rPr>
          <w:rFonts w:hAnsi="標楷體"/>
          <w:color w:val="000000" w:themeColor="text1"/>
        </w:rPr>
      </w:pPr>
      <w:r w:rsidRPr="000110B2">
        <w:rPr>
          <w:rFonts w:hAnsi="標楷體"/>
          <w:color w:val="000000" w:themeColor="text1"/>
        </w:rPr>
        <w:t>國民年金監理委員會議第2屆委員出席情形：委員親自出席率為6</w:t>
      </w:r>
      <w:r w:rsidR="0003684F" w:rsidRPr="000110B2">
        <w:rPr>
          <w:rFonts w:hAnsi="標楷體"/>
          <w:color w:val="000000" w:themeColor="text1"/>
        </w:rPr>
        <w:t>7</w:t>
      </w:r>
      <w:r w:rsidRPr="000110B2">
        <w:rPr>
          <w:rFonts w:hAnsi="標楷體"/>
          <w:color w:val="000000" w:themeColor="text1"/>
        </w:rPr>
        <w:t>.6</w:t>
      </w:r>
      <w:r w:rsidR="0003684F" w:rsidRPr="000110B2">
        <w:rPr>
          <w:rFonts w:hAnsi="標楷體"/>
          <w:color w:val="000000" w:themeColor="text1"/>
        </w:rPr>
        <w:t>2</w:t>
      </w:r>
      <w:r w:rsidRPr="000110B2">
        <w:rPr>
          <w:rFonts w:hAnsi="標楷體"/>
          <w:color w:val="000000" w:themeColor="text1"/>
        </w:rPr>
        <w:t>%；迄今應出席次數</w:t>
      </w:r>
      <w:r w:rsidR="0003684F" w:rsidRPr="000110B2">
        <w:rPr>
          <w:rFonts w:hAnsi="標楷體"/>
          <w:color w:val="000000" w:themeColor="text1"/>
        </w:rPr>
        <w:t>14</w:t>
      </w:r>
      <w:r w:rsidRPr="000110B2">
        <w:rPr>
          <w:rFonts w:hAnsi="標楷體"/>
          <w:color w:val="000000" w:themeColor="text1"/>
        </w:rPr>
        <w:t>次，委員平均出席率8</w:t>
      </w:r>
      <w:r w:rsidR="0003684F" w:rsidRPr="000110B2">
        <w:rPr>
          <w:rFonts w:hAnsi="標楷體"/>
          <w:color w:val="000000" w:themeColor="text1"/>
        </w:rPr>
        <w:t>7</w:t>
      </w:r>
      <w:r w:rsidRPr="000110B2">
        <w:rPr>
          <w:rFonts w:hAnsi="標楷體"/>
          <w:color w:val="000000" w:themeColor="text1"/>
        </w:rPr>
        <w:t>.</w:t>
      </w:r>
      <w:r w:rsidR="0003684F" w:rsidRPr="000110B2">
        <w:rPr>
          <w:rFonts w:hAnsi="標楷體"/>
          <w:color w:val="000000" w:themeColor="text1"/>
        </w:rPr>
        <w:t>14</w:t>
      </w:r>
      <w:r w:rsidRPr="000110B2">
        <w:rPr>
          <w:rFonts w:hAnsi="標楷體"/>
          <w:color w:val="000000" w:themeColor="text1"/>
        </w:rPr>
        <w:t>%，然低於50%出席率者亦係另</w:t>
      </w:r>
      <w:r w:rsidRPr="000110B2">
        <w:rPr>
          <w:rFonts w:hAnsi="標楷體"/>
          <w:color w:val="000000" w:themeColor="text1"/>
        </w:rPr>
        <w:lastRenderedPageBreak/>
        <w:t>一位法律專家代表，僅出席</w:t>
      </w:r>
      <w:r w:rsidR="0003684F" w:rsidRPr="000110B2">
        <w:rPr>
          <w:rFonts w:hAnsi="標楷體"/>
          <w:color w:val="000000" w:themeColor="text1"/>
        </w:rPr>
        <w:t>14</w:t>
      </w:r>
      <w:r w:rsidRPr="000110B2">
        <w:rPr>
          <w:rFonts w:hAnsi="標楷體"/>
          <w:color w:val="000000" w:themeColor="text1"/>
        </w:rPr>
        <w:t>次，請假</w:t>
      </w:r>
      <w:r w:rsidR="0003684F" w:rsidRPr="000110B2">
        <w:rPr>
          <w:rFonts w:hAnsi="標楷體"/>
          <w:color w:val="000000" w:themeColor="text1"/>
        </w:rPr>
        <w:t>7</w:t>
      </w:r>
      <w:r w:rsidRPr="000110B2">
        <w:rPr>
          <w:rFonts w:hAnsi="標楷體"/>
          <w:color w:val="000000" w:themeColor="text1"/>
        </w:rPr>
        <w:t>次，出席率為</w:t>
      </w:r>
      <w:r w:rsidR="0003684F" w:rsidRPr="000110B2">
        <w:rPr>
          <w:rFonts w:hAnsi="標楷體"/>
          <w:color w:val="000000" w:themeColor="text1"/>
        </w:rPr>
        <w:t>50</w:t>
      </w:r>
      <w:r w:rsidRPr="000110B2">
        <w:rPr>
          <w:rFonts w:hAnsi="標楷體"/>
          <w:color w:val="000000" w:themeColor="text1"/>
        </w:rPr>
        <w:t>%，亦似嫌偏低。詳</w:t>
      </w:r>
      <w:r w:rsidR="00254D3D" w:rsidRPr="000110B2">
        <w:rPr>
          <w:rFonts w:hAnsi="標楷體"/>
          <w:color w:val="000000" w:themeColor="text1"/>
        </w:rPr>
        <w:t>表</w:t>
      </w:r>
      <w:r w:rsidR="0003684F" w:rsidRPr="000110B2">
        <w:rPr>
          <w:rFonts w:hAnsi="標楷體"/>
          <w:color w:val="000000" w:themeColor="text1"/>
        </w:rPr>
        <w:t>8</w:t>
      </w:r>
      <w:r w:rsidRPr="000110B2">
        <w:rPr>
          <w:rFonts w:hAnsi="標楷體"/>
          <w:color w:val="000000" w:themeColor="text1"/>
        </w:rPr>
        <w:t>。</w:t>
      </w:r>
    </w:p>
    <w:p w:rsidR="00DA6735" w:rsidRPr="000110B2" w:rsidRDefault="00DA6735" w:rsidP="005647C1">
      <w:pPr>
        <w:pStyle w:val="3"/>
        <w:ind w:left="1134"/>
        <w:rPr>
          <w:rFonts w:hAnsi="標楷體"/>
          <w:color w:val="000000" w:themeColor="text1"/>
        </w:rPr>
      </w:pPr>
      <w:r w:rsidRPr="000110B2">
        <w:rPr>
          <w:rFonts w:hAnsi="標楷體"/>
          <w:color w:val="000000" w:themeColor="text1"/>
        </w:rPr>
        <w:t>查國民年金監理會第2屆委員之內政部代表為該部社會司副司長</w:t>
      </w:r>
      <w:r w:rsidR="006534CF">
        <w:rPr>
          <w:rFonts w:hAnsi="標楷體"/>
          <w:color w:val="000000" w:themeColor="text1"/>
        </w:rPr>
        <w:t>何ＯＯ</w:t>
      </w:r>
      <w:r w:rsidR="0025454F">
        <w:rPr>
          <w:rFonts w:hAnsi="標楷體"/>
          <w:color w:val="000000" w:themeColor="text1"/>
        </w:rPr>
        <w:t>，</w:t>
      </w:r>
      <w:r w:rsidRPr="000110B2">
        <w:rPr>
          <w:rFonts w:hAnsi="標楷體"/>
          <w:color w:val="000000" w:themeColor="text1"/>
        </w:rPr>
        <w:t>聘期自99年10月1日起至101年9月30日，惟查副司長</w:t>
      </w:r>
      <w:r w:rsidR="006534CF">
        <w:rPr>
          <w:rFonts w:hAnsi="標楷體"/>
          <w:color w:val="000000" w:themeColor="text1"/>
        </w:rPr>
        <w:t>何ＯＯ</w:t>
      </w:r>
      <w:r w:rsidRPr="000110B2">
        <w:rPr>
          <w:rFonts w:hAnsi="標楷體"/>
          <w:color w:val="000000" w:themeColor="text1"/>
        </w:rPr>
        <w:t>於99年12月30日退休，依前揭要點四、規定「代表機關或團體出任者，應隨其本職進退。」及前揭點七、規定「除專家委員外，其他委員因故不能出席會議時，得依事先指定出席會議之代理人順位，…代理出席。」爰出任機關代表若退休者，應隨其本職進退，所稱「『因故』不能出席會議」，似應未包括退休，故該部允應儘速補實繼任之該部代表，然該部卻仍任由已退休副司長</w:t>
      </w:r>
      <w:r w:rsidR="006534CF">
        <w:rPr>
          <w:rFonts w:hAnsi="標楷體"/>
          <w:color w:val="000000" w:themeColor="text1"/>
        </w:rPr>
        <w:t>何ＯＯ</w:t>
      </w:r>
      <w:r w:rsidRPr="000110B2">
        <w:rPr>
          <w:rFonts w:hAnsi="標楷體"/>
          <w:color w:val="000000" w:themeColor="text1"/>
        </w:rPr>
        <w:t>未退休前所指定之代理人繼續代理出席100年1月28日第28次監理委員會議，迄100年2月1日始派任該部代表陳素春委員補實，顯有欠妥，併此指明。</w:t>
      </w:r>
    </w:p>
    <w:p w:rsidR="00DA6735" w:rsidRPr="000110B2" w:rsidRDefault="00DA6735" w:rsidP="005647C1">
      <w:pPr>
        <w:pStyle w:val="3"/>
        <w:ind w:left="1134"/>
        <w:rPr>
          <w:rFonts w:hAnsi="標楷體"/>
          <w:color w:val="000000" w:themeColor="text1"/>
        </w:rPr>
      </w:pPr>
      <w:r w:rsidRPr="000110B2">
        <w:rPr>
          <w:rFonts w:hAnsi="標楷體"/>
          <w:color w:val="000000" w:themeColor="text1"/>
        </w:rPr>
        <w:t>經核：國民年金監理委員會議第1屆、第2屆委員親自出席率分別為</w:t>
      </w:r>
      <w:r w:rsidR="0003684F" w:rsidRPr="000110B2">
        <w:rPr>
          <w:rFonts w:hAnsi="標楷體"/>
          <w:color w:val="000000" w:themeColor="text1"/>
        </w:rPr>
        <w:t>66</w:t>
      </w:r>
      <w:r w:rsidRPr="000110B2">
        <w:rPr>
          <w:rFonts w:hAnsi="標楷體"/>
          <w:color w:val="000000" w:themeColor="text1"/>
        </w:rPr>
        <w:t>.</w:t>
      </w:r>
      <w:r w:rsidR="0003684F" w:rsidRPr="000110B2">
        <w:rPr>
          <w:rFonts w:hAnsi="標楷體"/>
          <w:color w:val="000000" w:themeColor="text1"/>
        </w:rPr>
        <w:t>67</w:t>
      </w:r>
      <w:r w:rsidRPr="000110B2">
        <w:rPr>
          <w:rFonts w:hAnsi="標楷體"/>
          <w:color w:val="000000" w:themeColor="text1"/>
        </w:rPr>
        <w:t>%、</w:t>
      </w:r>
      <w:r w:rsidR="0003684F" w:rsidRPr="000110B2">
        <w:rPr>
          <w:rFonts w:hAnsi="標楷體"/>
          <w:color w:val="000000" w:themeColor="text1"/>
        </w:rPr>
        <w:t>67</w:t>
      </w:r>
      <w:r w:rsidRPr="000110B2">
        <w:rPr>
          <w:rFonts w:hAnsi="標楷體"/>
          <w:color w:val="000000" w:themeColor="text1"/>
        </w:rPr>
        <w:t>.</w:t>
      </w:r>
      <w:r w:rsidR="0003684F" w:rsidRPr="000110B2">
        <w:rPr>
          <w:rFonts w:hAnsi="標楷體"/>
          <w:color w:val="000000" w:themeColor="text1"/>
        </w:rPr>
        <w:t>62</w:t>
      </w:r>
      <w:r w:rsidRPr="000110B2">
        <w:rPr>
          <w:rFonts w:hAnsi="標楷體"/>
          <w:color w:val="000000" w:themeColor="text1"/>
        </w:rPr>
        <w:t>%，其中法律專家代表之委員出席率僅分別為8.33%、</w:t>
      </w:r>
      <w:r w:rsidR="0003684F" w:rsidRPr="000110B2">
        <w:rPr>
          <w:rFonts w:hAnsi="標楷體"/>
          <w:color w:val="000000" w:themeColor="text1"/>
        </w:rPr>
        <w:t>50</w:t>
      </w:r>
      <w:r w:rsidRPr="000110B2">
        <w:rPr>
          <w:rFonts w:hAnsi="標楷體"/>
          <w:color w:val="000000" w:themeColor="text1"/>
        </w:rPr>
        <w:t>%，顯屬偏低，未能有效達成業務監理之目的，中央主管機關內政部監督不周，顯有</w:t>
      </w:r>
      <w:r w:rsidR="002639EE" w:rsidRPr="000110B2">
        <w:rPr>
          <w:rFonts w:hAnsi="標楷體" w:hint="eastAsia"/>
          <w:color w:val="000000" w:themeColor="text1"/>
        </w:rPr>
        <w:t>欠妥</w:t>
      </w:r>
      <w:r w:rsidRPr="000110B2">
        <w:rPr>
          <w:rFonts w:hAnsi="標楷體"/>
          <w:color w:val="000000" w:themeColor="text1"/>
        </w:rPr>
        <w:t>。鑑於本保險基金之管理及投資業務龐大且複雜，僅藉由每月1次之委員會議參與基金監理事務，且委員出席率亦未臻理想，是否得以充分發揮實質管理及監理功能不無疑義，內政部允宜檢討改善，避免專家代表委員</w:t>
      </w:r>
      <w:r w:rsidR="004549F5" w:rsidRPr="000110B2">
        <w:rPr>
          <w:rFonts w:hAnsi="標楷體"/>
          <w:color w:val="000000" w:themeColor="text1"/>
        </w:rPr>
        <w:t>之</w:t>
      </w:r>
      <w:r w:rsidRPr="000110B2">
        <w:rPr>
          <w:rFonts w:hAnsi="標楷體"/>
          <w:color w:val="000000" w:themeColor="text1"/>
        </w:rPr>
        <w:t>設置流於形式。</w:t>
      </w:r>
    </w:p>
    <w:p w:rsidR="00FE2596" w:rsidRPr="000110B2" w:rsidRDefault="00DA6735">
      <w:pPr>
        <w:pStyle w:val="1"/>
        <w:ind w:left="2380" w:hanging="2380"/>
        <w:rPr>
          <w:rFonts w:hAnsi="標楷體"/>
          <w:color w:val="000000" w:themeColor="text1"/>
        </w:rPr>
      </w:pPr>
      <w:bookmarkStart w:id="331" w:name="_Toc292638021"/>
      <w:bookmarkStart w:id="332" w:name="_Toc292638022"/>
      <w:bookmarkStart w:id="333" w:name="_Toc297466266"/>
      <w:bookmarkStart w:id="334" w:name="_Toc297620868"/>
      <w:bookmarkStart w:id="335" w:name="_Toc524895648"/>
      <w:bookmarkStart w:id="336" w:name="_Toc524896194"/>
      <w:bookmarkStart w:id="337" w:name="_Toc524896224"/>
      <w:bookmarkStart w:id="338" w:name="_Toc524902734"/>
      <w:bookmarkStart w:id="339" w:name="_Toc525066148"/>
      <w:bookmarkStart w:id="340" w:name="_Toc525070839"/>
      <w:bookmarkStart w:id="341" w:name="_Toc525938379"/>
      <w:bookmarkStart w:id="342" w:name="_Toc525939227"/>
      <w:bookmarkStart w:id="343" w:name="_Toc525939732"/>
      <w:bookmarkStart w:id="344" w:name="_Toc529218272"/>
      <w:bookmarkEnd w:id="310"/>
      <w:bookmarkEnd w:id="319"/>
      <w:bookmarkEnd w:id="320"/>
      <w:bookmarkEnd w:id="321"/>
      <w:bookmarkEnd w:id="322"/>
      <w:bookmarkEnd w:id="323"/>
      <w:bookmarkEnd w:id="324"/>
      <w:bookmarkEnd w:id="325"/>
      <w:bookmarkEnd w:id="326"/>
      <w:bookmarkEnd w:id="331"/>
      <w:bookmarkEnd w:id="332"/>
      <w:bookmarkEnd w:id="333"/>
      <w:bookmarkEnd w:id="334"/>
      <w:r w:rsidRPr="000110B2">
        <w:rPr>
          <w:rFonts w:hAnsi="標楷體"/>
          <w:color w:val="000000" w:themeColor="text1"/>
        </w:rPr>
        <w:br w:type="page"/>
      </w:r>
      <w:bookmarkStart w:id="345" w:name="_Toc529222689"/>
      <w:bookmarkStart w:id="346" w:name="_Toc529223111"/>
      <w:bookmarkStart w:id="347" w:name="_Toc529223862"/>
      <w:bookmarkStart w:id="348" w:name="_Toc529228265"/>
      <w:bookmarkStart w:id="349" w:name="_Toc2400395"/>
      <w:bookmarkStart w:id="350" w:name="_Toc4316189"/>
      <w:bookmarkStart w:id="351" w:name="_Toc4473330"/>
      <w:bookmarkStart w:id="352" w:name="_Toc69556897"/>
      <w:bookmarkStart w:id="353" w:name="_Toc69556946"/>
      <w:bookmarkStart w:id="354" w:name="_Toc69609820"/>
      <w:bookmarkStart w:id="355" w:name="_Toc70241816"/>
      <w:bookmarkStart w:id="356" w:name="_Toc70242205"/>
      <w:bookmarkStart w:id="357" w:name="_Toc297466271"/>
      <w:bookmarkStart w:id="358" w:name="_Toc297620873"/>
      <w:bookmarkStart w:id="359" w:name="_Toc297749852"/>
      <w:bookmarkStart w:id="360" w:name="_Toc317763637"/>
      <w:r w:rsidRPr="000110B2">
        <w:rPr>
          <w:rFonts w:hAnsi="標楷體"/>
          <w:color w:val="000000" w:themeColor="text1"/>
        </w:rPr>
        <w:lastRenderedPageBreak/>
        <w:t>處理辦法：</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2A512C" w:rsidRPr="000110B2" w:rsidRDefault="002A512C">
      <w:pPr>
        <w:pStyle w:val="2"/>
        <w:ind w:left="1020" w:hanging="680"/>
        <w:rPr>
          <w:rFonts w:hAnsi="標楷體"/>
          <w:color w:val="000000" w:themeColor="text1"/>
        </w:rPr>
      </w:pPr>
      <w:bookmarkStart w:id="361" w:name="_Toc524895649"/>
      <w:bookmarkStart w:id="362" w:name="_Toc524896195"/>
      <w:bookmarkStart w:id="363" w:name="_Toc524896225"/>
      <w:bookmarkStart w:id="364" w:name="_Toc317763638"/>
      <w:bookmarkStart w:id="365" w:name="_Toc2400396"/>
      <w:bookmarkStart w:id="366" w:name="_Toc4316190"/>
      <w:bookmarkStart w:id="367" w:name="_Toc4473331"/>
      <w:bookmarkStart w:id="368" w:name="_Toc69556898"/>
      <w:bookmarkStart w:id="369" w:name="_Toc69556947"/>
      <w:bookmarkStart w:id="370" w:name="_Toc69609821"/>
      <w:bookmarkStart w:id="371" w:name="_Toc70241817"/>
      <w:bookmarkStart w:id="372" w:name="_Toc70242206"/>
      <w:bookmarkStart w:id="373" w:name="_Toc292638027"/>
      <w:bookmarkStart w:id="374" w:name="_Toc297466272"/>
      <w:bookmarkStart w:id="375" w:name="_Toc297620874"/>
      <w:bookmarkStart w:id="376" w:name="_Toc297749853"/>
      <w:bookmarkStart w:id="377" w:name="_Toc298091608"/>
      <w:bookmarkStart w:id="378" w:name="_Toc298179194"/>
      <w:bookmarkStart w:id="379" w:name="_Toc298179763"/>
      <w:bookmarkStart w:id="380" w:name="_Toc298239291"/>
      <w:bookmarkStart w:id="381" w:name="_Toc298239342"/>
      <w:bookmarkStart w:id="382" w:name="_Toc298263687"/>
      <w:bookmarkStart w:id="383" w:name="_Toc298348489"/>
      <w:bookmarkStart w:id="384" w:name="_Toc315769716"/>
      <w:bookmarkStart w:id="385" w:name="_Toc524902735"/>
      <w:bookmarkStart w:id="386" w:name="_Toc525066149"/>
      <w:bookmarkStart w:id="387" w:name="_Toc525070840"/>
      <w:bookmarkStart w:id="388" w:name="_Toc525938380"/>
      <w:bookmarkStart w:id="389" w:name="_Toc525939228"/>
      <w:bookmarkStart w:id="390" w:name="_Toc525939733"/>
      <w:bookmarkStart w:id="391" w:name="_Toc529218273"/>
      <w:bookmarkStart w:id="392" w:name="_Toc529222690"/>
      <w:bookmarkStart w:id="393" w:name="_Toc529223112"/>
      <w:bookmarkStart w:id="394" w:name="_Toc529223863"/>
      <w:bookmarkStart w:id="395" w:name="_Toc529228266"/>
      <w:bookmarkEnd w:id="361"/>
      <w:bookmarkEnd w:id="362"/>
      <w:bookmarkEnd w:id="363"/>
      <w:r w:rsidRPr="000110B2">
        <w:rPr>
          <w:rFonts w:hAnsi="標楷體" w:hint="eastAsia"/>
          <w:color w:val="000000" w:themeColor="text1"/>
        </w:rPr>
        <w:t>調查意見</w:t>
      </w:r>
      <w:r w:rsidR="00BB74DE" w:rsidRPr="000110B2">
        <w:rPr>
          <w:rFonts w:hAnsi="標楷體" w:hint="eastAsia"/>
          <w:color w:val="000000" w:themeColor="text1"/>
        </w:rPr>
        <w:t>一</w:t>
      </w:r>
      <w:r w:rsidR="00FA784A" w:rsidRPr="000110B2">
        <w:rPr>
          <w:rFonts w:hAnsi="標楷體" w:hint="eastAsia"/>
          <w:color w:val="000000" w:themeColor="text1"/>
        </w:rPr>
        <w:t>至</w:t>
      </w:r>
      <w:r w:rsidR="00A323FC" w:rsidRPr="000110B2">
        <w:rPr>
          <w:rFonts w:hAnsi="標楷體" w:hint="eastAsia"/>
          <w:color w:val="000000" w:themeColor="text1"/>
        </w:rPr>
        <w:t>四</w:t>
      </w:r>
      <w:r w:rsidRPr="000110B2">
        <w:rPr>
          <w:rFonts w:hAnsi="標楷體" w:hint="eastAsia"/>
          <w:color w:val="000000" w:themeColor="text1"/>
        </w:rPr>
        <w:t>，提案糾正內政部。</w:t>
      </w:r>
      <w:bookmarkEnd w:id="364"/>
    </w:p>
    <w:p w:rsidR="00FE2596" w:rsidRPr="000110B2" w:rsidRDefault="00FE2596">
      <w:pPr>
        <w:pStyle w:val="2"/>
        <w:ind w:left="1020" w:hanging="680"/>
        <w:rPr>
          <w:rFonts w:hAnsi="標楷體"/>
          <w:color w:val="000000" w:themeColor="text1"/>
        </w:rPr>
      </w:pPr>
      <w:bookmarkStart w:id="396" w:name="_Toc317763639"/>
      <w:r w:rsidRPr="000110B2">
        <w:rPr>
          <w:rFonts w:hAnsi="標楷體"/>
          <w:color w:val="000000" w:themeColor="text1"/>
        </w:rPr>
        <w:t>調查意見</w:t>
      </w:r>
      <w:r w:rsidR="00503253" w:rsidRPr="000110B2">
        <w:rPr>
          <w:rFonts w:hAnsi="標楷體" w:hint="eastAsia"/>
          <w:color w:val="000000" w:themeColor="text1"/>
        </w:rPr>
        <w:t>五</w:t>
      </w:r>
      <w:r w:rsidRPr="000110B2">
        <w:rPr>
          <w:rFonts w:hAnsi="標楷體"/>
          <w:color w:val="000000" w:themeColor="text1"/>
        </w:rPr>
        <w:t>至</w:t>
      </w:r>
      <w:r w:rsidR="003B7ABE" w:rsidRPr="000110B2">
        <w:rPr>
          <w:rFonts w:hAnsi="標楷體" w:hint="eastAsia"/>
          <w:color w:val="000000" w:themeColor="text1"/>
        </w:rPr>
        <w:t>六</w:t>
      </w:r>
      <w:r w:rsidRPr="000110B2">
        <w:rPr>
          <w:rFonts w:hAnsi="標楷體"/>
          <w:color w:val="000000" w:themeColor="text1"/>
        </w:rPr>
        <w:t>，函請</w:t>
      </w:r>
      <w:r w:rsidR="001B7267" w:rsidRPr="000110B2">
        <w:rPr>
          <w:rFonts w:hAnsi="標楷體"/>
          <w:color w:val="000000" w:themeColor="text1"/>
        </w:rPr>
        <w:t>行政院轉</w:t>
      </w:r>
      <w:r w:rsidR="00B57417" w:rsidRPr="000110B2">
        <w:rPr>
          <w:rFonts w:hAnsi="標楷體"/>
          <w:color w:val="000000" w:themeColor="text1"/>
        </w:rPr>
        <w:t>飭</w:t>
      </w:r>
      <w:r w:rsidR="001B7267" w:rsidRPr="000110B2">
        <w:rPr>
          <w:rFonts w:hAnsi="標楷體"/>
          <w:color w:val="000000" w:themeColor="text1"/>
        </w:rPr>
        <w:t>內政部</w:t>
      </w:r>
      <w:r w:rsidRPr="000110B2">
        <w:rPr>
          <w:rFonts w:hAnsi="標楷體"/>
          <w:color w:val="000000" w:themeColor="text1"/>
        </w:rPr>
        <w:t>確實檢討改進見復。</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96"/>
    </w:p>
    <w:p w:rsidR="009F760C" w:rsidRPr="001E19C1" w:rsidRDefault="009F760C" w:rsidP="009F760C">
      <w:pPr>
        <w:pStyle w:val="2"/>
        <w:ind w:left="1020" w:hanging="680"/>
        <w:rPr>
          <w:rFonts w:hAnsi="標楷體"/>
        </w:rPr>
      </w:pPr>
      <w:bookmarkStart w:id="397" w:name="_Toc297466274"/>
      <w:bookmarkStart w:id="398" w:name="_Toc297620876"/>
      <w:bookmarkStart w:id="399" w:name="_Toc297749854"/>
      <w:bookmarkStart w:id="400" w:name="_Toc298091609"/>
      <w:bookmarkStart w:id="401" w:name="_Toc298179195"/>
      <w:bookmarkStart w:id="402" w:name="_Toc298179764"/>
      <w:bookmarkStart w:id="403" w:name="_Toc298239292"/>
      <w:bookmarkStart w:id="404" w:name="_Toc298239343"/>
      <w:bookmarkStart w:id="405" w:name="_Toc298263688"/>
      <w:bookmarkStart w:id="406" w:name="_Toc298348490"/>
      <w:bookmarkStart w:id="407" w:name="_Toc315769717"/>
      <w:bookmarkStart w:id="408" w:name="_Toc317763640"/>
      <w:bookmarkStart w:id="409" w:name="_Toc69556900"/>
      <w:bookmarkStart w:id="410" w:name="_Toc69556949"/>
      <w:bookmarkStart w:id="411" w:name="_Toc69609823"/>
      <w:bookmarkStart w:id="412" w:name="_Toc70241821"/>
      <w:bookmarkStart w:id="413" w:name="_Toc70242210"/>
      <w:bookmarkStart w:id="414" w:name="_Toc292638031"/>
      <w:bookmarkStart w:id="415" w:name="_Toc2400397"/>
      <w:bookmarkStart w:id="416" w:name="_Toc4316191"/>
      <w:bookmarkStart w:id="417" w:name="_Toc4473332"/>
      <w:bookmarkEnd w:id="385"/>
      <w:bookmarkEnd w:id="386"/>
      <w:bookmarkEnd w:id="387"/>
      <w:bookmarkEnd w:id="388"/>
      <w:bookmarkEnd w:id="389"/>
      <w:bookmarkEnd w:id="390"/>
      <w:bookmarkEnd w:id="391"/>
      <w:bookmarkEnd w:id="392"/>
      <w:bookmarkEnd w:id="393"/>
      <w:bookmarkEnd w:id="394"/>
      <w:bookmarkEnd w:id="395"/>
      <w:r w:rsidRPr="001E19C1">
        <w:rPr>
          <w:rFonts w:hAnsi="標楷體"/>
        </w:rPr>
        <w:t>調查意見一至</w:t>
      </w:r>
      <w:r w:rsidR="003B7ABE">
        <w:rPr>
          <w:rFonts w:hAnsi="標楷體" w:hint="eastAsia"/>
        </w:rPr>
        <w:t>六</w:t>
      </w:r>
      <w:r w:rsidRPr="001E19C1">
        <w:rPr>
          <w:rFonts w:hAnsi="標楷體"/>
        </w:rPr>
        <w:t>，函復審計部。</w:t>
      </w:r>
      <w:bookmarkEnd w:id="397"/>
      <w:bookmarkEnd w:id="398"/>
      <w:bookmarkEnd w:id="399"/>
      <w:bookmarkEnd w:id="400"/>
      <w:bookmarkEnd w:id="401"/>
      <w:bookmarkEnd w:id="402"/>
      <w:bookmarkEnd w:id="403"/>
      <w:bookmarkEnd w:id="404"/>
      <w:bookmarkEnd w:id="405"/>
      <w:bookmarkEnd w:id="406"/>
      <w:bookmarkEnd w:id="407"/>
      <w:bookmarkEnd w:id="408"/>
    </w:p>
    <w:p w:rsidR="009F760C" w:rsidRPr="001E19C1" w:rsidRDefault="009F760C" w:rsidP="009F760C">
      <w:pPr>
        <w:pStyle w:val="2"/>
        <w:ind w:left="1020" w:hanging="680"/>
        <w:rPr>
          <w:rFonts w:hAnsi="標楷體"/>
        </w:rPr>
      </w:pPr>
      <w:bookmarkStart w:id="418" w:name="_Toc297466275"/>
      <w:bookmarkStart w:id="419" w:name="_Toc297620877"/>
      <w:bookmarkStart w:id="420" w:name="_Toc297749855"/>
      <w:bookmarkStart w:id="421" w:name="_Toc298091610"/>
      <w:bookmarkStart w:id="422" w:name="_Toc298179196"/>
      <w:bookmarkStart w:id="423" w:name="_Toc298179765"/>
      <w:bookmarkStart w:id="424" w:name="_Toc298239293"/>
      <w:bookmarkStart w:id="425" w:name="_Toc298239344"/>
      <w:bookmarkStart w:id="426" w:name="_Toc298263689"/>
      <w:bookmarkStart w:id="427" w:name="_Toc298348491"/>
      <w:bookmarkStart w:id="428" w:name="_Toc315769718"/>
      <w:bookmarkStart w:id="429" w:name="_Toc317763641"/>
      <w:r w:rsidRPr="001E19C1">
        <w:rPr>
          <w:rFonts w:hAnsi="標楷體"/>
        </w:rPr>
        <w:t>調查</w:t>
      </w:r>
      <w:r w:rsidR="00FA784A">
        <w:rPr>
          <w:rFonts w:hAnsi="標楷體" w:hint="eastAsia"/>
        </w:rPr>
        <w:t>報告及糾正</w:t>
      </w:r>
      <w:r w:rsidR="00C8714B">
        <w:rPr>
          <w:rFonts w:hAnsi="標楷體" w:hint="eastAsia"/>
        </w:rPr>
        <w:t>案</w:t>
      </w:r>
      <w:r w:rsidR="00FA784A">
        <w:rPr>
          <w:rFonts w:hAnsi="標楷體" w:hint="eastAsia"/>
        </w:rPr>
        <w:t>文</w:t>
      </w:r>
      <w:r w:rsidRPr="001E19C1">
        <w:rPr>
          <w:rFonts w:hAnsi="標楷體"/>
        </w:rPr>
        <w:t>上網公布。</w:t>
      </w:r>
      <w:bookmarkEnd w:id="418"/>
      <w:bookmarkEnd w:id="419"/>
      <w:bookmarkEnd w:id="420"/>
      <w:bookmarkEnd w:id="421"/>
      <w:bookmarkEnd w:id="422"/>
      <w:bookmarkEnd w:id="423"/>
      <w:bookmarkEnd w:id="424"/>
      <w:bookmarkEnd w:id="425"/>
      <w:bookmarkEnd w:id="426"/>
      <w:bookmarkEnd w:id="427"/>
      <w:bookmarkEnd w:id="428"/>
      <w:bookmarkEnd w:id="429"/>
    </w:p>
    <w:p w:rsidR="00FE2596" w:rsidRPr="001E19C1" w:rsidRDefault="00FE2596">
      <w:pPr>
        <w:pStyle w:val="2"/>
        <w:ind w:left="1020" w:hanging="680"/>
        <w:rPr>
          <w:rFonts w:hAnsi="標楷體"/>
        </w:rPr>
      </w:pPr>
      <w:bookmarkStart w:id="430" w:name="_Toc69556901"/>
      <w:bookmarkStart w:id="431" w:name="_Toc69556950"/>
      <w:bookmarkStart w:id="432" w:name="_Toc69609824"/>
      <w:bookmarkStart w:id="433" w:name="_Toc70241822"/>
      <w:bookmarkStart w:id="434" w:name="_Toc70242211"/>
      <w:bookmarkStart w:id="435" w:name="_Toc292638032"/>
      <w:bookmarkStart w:id="436" w:name="_Toc297466276"/>
      <w:bookmarkStart w:id="437" w:name="_Toc297620878"/>
      <w:bookmarkStart w:id="438" w:name="_Toc297749856"/>
      <w:bookmarkStart w:id="439" w:name="_Toc298091611"/>
      <w:bookmarkStart w:id="440" w:name="_Toc298179197"/>
      <w:bookmarkStart w:id="441" w:name="_Toc298179766"/>
      <w:bookmarkStart w:id="442" w:name="_Toc298239294"/>
      <w:bookmarkStart w:id="443" w:name="_Toc298239345"/>
      <w:bookmarkStart w:id="444" w:name="_Toc298263690"/>
      <w:bookmarkStart w:id="445" w:name="_Toc298348492"/>
      <w:bookmarkStart w:id="446" w:name="_Toc315769719"/>
      <w:bookmarkStart w:id="447" w:name="_Toc317763642"/>
      <w:bookmarkEnd w:id="409"/>
      <w:bookmarkEnd w:id="410"/>
      <w:bookmarkEnd w:id="411"/>
      <w:bookmarkEnd w:id="412"/>
      <w:bookmarkEnd w:id="413"/>
      <w:bookmarkEnd w:id="414"/>
      <w:r w:rsidRPr="001E19C1">
        <w:rPr>
          <w:rFonts w:hAnsi="標楷體"/>
          <w:color w:val="000000"/>
        </w:rPr>
        <w:t>檢附派查函及相關附件，送請</w:t>
      </w:r>
      <w:r w:rsidR="00A34148" w:rsidRPr="001E19C1">
        <w:rPr>
          <w:rFonts w:hAnsi="標楷體"/>
          <w:color w:val="000000"/>
        </w:rPr>
        <w:t>內政</w:t>
      </w:r>
      <w:r w:rsidRPr="001E19C1">
        <w:rPr>
          <w:rFonts w:hAnsi="標楷體"/>
          <w:color w:val="000000"/>
        </w:rPr>
        <w:t>及</w:t>
      </w:r>
      <w:r w:rsidR="00A34148" w:rsidRPr="001E19C1">
        <w:rPr>
          <w:rFonts w:hAnsi="標楷體"/>
          <w:color w:val="000000"/>
        </w:rPr>
        <w:t>少數民族、財政及經濟</w:t>
      </w:r>
      <w:r w:rsidRPr="001E19C1">
        <w:rPr>
          <w:rFonts w:hAnsi="標楷體"/>
          <w:color w:val="000000"/>
        </w:rPr>
        <w:t>委員會</w:t>
      </w:r>
      <w:r w:rsidR="00A34148" w:rsidRPr="001E19C1">
        <w:rPr>
          <w:rFonts w:hAnsi="標楷體"/>
          <w:color w:val="000000"/>
        </w:rPr>
        <w:t>聯席會議</w:t>
      </w:r>
      <w:r w:rsidRPr="001E19C1">
        <w:rPr>
          <w:rFonts w:hAnsi="標楷體"/>
          <w:color w:val="000000"/>
        </w:rPr>
        <w:t>處理。</w:t>
      </w:r>
      <w:bookmarkEnd w:id="415"/>
      <w:bookmarkEnd w:id="416"/>
      <w:bookmarkEnd w:id="417"/>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655780" w:rsidRPr="001E19C1" w:rsidRDefault="00655780" w:rsidP="00655780">
      <w:pPr>
        <w:pStyle w:val="1"/>
        <w:numPr>
          <w:ilvl w:val="0"/>
          <w:numId w:val="0"/>
        </w:numPr>
        <w:ind w:left="699" w:hanging="699"/>
        <w:rPr>
          <w:rFonts w:hAnsi="標楷體"/>
        </w:rPr>
      </w:pPr>
    </w:p>
    <w:p w:rsidR="00655780" w:rsidRDefault="00655780" w:rsidP="00655780">
      <w:pPr>
        <w:pStyle w:val="1"/>
        <w:numPr>
          <w:ilvl w:val="0"/>
          <w:numId w:val="0"/>
        </w:numPr>
        <w:ind w:left="699" w:hanging="699"/>
        <w:rPr>
          <w:rFonts w:hAnsi="標楷體"/>
        </w:rPr>
      </w:pPr>
    </w:p>
    <w:p w:rsidR="004E6D8E" w:rsidRPr="001E19C1" w:rsidRDefault="004E6D8E" w:rsidP="00655780">
      <w:pPr>
        <w:pStyle w:val="1"/>
        <w:numPr>
          <w:ilvl w:val="0"/>
          <w:numId w:val="0"/>
        </w:numPr>
        <w:ind w:left="699" w:hanging="699"/>
        <w:rPr>
          <w:rFonts w:hAnsi="標楷體"/>
        </w:rPr>
      </w:pPr>
    </w:p>
    <w:p w:rsidR="00655780" w:rsidRDefault="00655780" w:rsidP="00655780">
      <w:pPr>
        <w:pStyle w:val="1"/>
        <w:numPr>
          <w:ilvl w:val="0"/>
          <w:numId w:val="0"/>
        </w:numPr>
        <w:ind w:left="699" w:hanging="699"/>
        <w:rPr>
          <w:rFonts w:hAnsi="標楷體"/>
        </w:rPr>
      </w:pPr>
    </w:p>
    <w:p w:rsidR="00FA784A" w:rsidRPr="001E19C1" w:rsidRDefault="00FA784A" w:rsidP="00655780">
      <w:pPr>
        <w:pStyle w:val="1"/>
        <w:numPr>
          <w:ilvl w:val="0"/>
          <w:numId w:val="0"/>
        </w:numPr>
        <w:ind w:left="699" w:hanging="699"/>
        <w:rPr>
          <w:rFonts w:hAnsi="標楷體"/>
        </w:rPr>
      </w:pPr>
    </w:p>
    <w:p w:rsidR="00A87998" w:rsidRDefault="00A87998" w:rsidP="00655780">
      <w:pPr>
        <w:pStyle w:val="1"/>
        <w:numPr>
          <w:ilvl w:val="0"/>
          <w:numId w:val="0"/>
        </w:numPr>
        <w:ind w:left="699" w:hanging="699"/>
        <w:rPr>
          <w:rFonts w:hAnsi="標楷體"/>
        </w:rPr>
      </w:pPr>
    </w:p>
    <w:p w:rsidR="00A12E20" w:rsidRPr="001E19C1" w:rsidRDefault="00A12E20" w:rsidP="00655780">
      <w:pPr>
        <w:pStyle w:val="1"/>
        <w:numPr>
          <w:ilvl w:val="0"/>
          <w:numId w:val="0"/>
        </w:numPr>
        <w:ind w:left="699" w:hanging="699"/>
        <w:rPr>
          <w:rFonts w:hAnsi="標楷體"/>
        </w:rPr>
      </w:pPr>
    </w:p>
    <w:p w:rsidR="00FE2596" w:rsidRDefault="00FE2596" w:rsidP="00B62E43">
      <w:pPr>
        <w:pStyle w:val="a5"/>
        <w:kinsoku w:val="0"/>
        <w:spacing w:before="0" w:after="0"/>
        <w:ind w:leftChars="1100" w:left="3742"/>
        <w:jc w:val="both"/>
        <w:rPr>
          <w:rFonts w:hAnsi="標楷體"/>
          <w:b w:val="0"/>
          <w:bCs/>
          <w:snapToGrid/>
          <w:spacing w:val="12"/>
          <w:kern w:val="0"/>
          <w:sz w:val="40"/>
        </w:rPr>
      </w:pPr>
      <w:r w:rsidRPr="001E19C1">
        <w:rPr>
          <w:rFonts w:hAnsi="標楷體"/>
          <w:b w:val="0"/>
          <w:bCs/>
          <w:snapToGrid/>
          <w:spacing w:val="12"/>
          <w:kern w:val="0"/>
          <w:sz w:val="40"/>
        </w:rPr>
        <w:t>調查委員：</w:t>
      </w:r>
      <w:r w:rsidR="00B62E43">
        <w:rPr>
          <w:rFonts w:hAnsi="標楷體" w:hint="eastAsia"/>
          <w:b w:val="0"/>
          <w:bCs/>
          <w:snapToGrid/>
          <w:spacing w:val="12"/>
          <w:kern w:val="0"/>
          <w:sz w:val="40"/>
        </w:rPr>
        <w:t>馬秀如</w:t>
      </w:r>
    </w:p>
    <w:p w:rsidR="00B62E43" w:rsidRPr="001E19C1" w:rsidRDefault="00B62E43" w:rsidP="00B62E43">
      <w:pPr>
        <w:pStyle w:val="a5"/>
        <w:kinsoku w:val="0"/>
        <w:spacing w:before="0" w:after="0"/>
        <w:ind w:leftChars="1100" w:left="3742"/>
        <w:jc w:val="both"/>
        <w:rPr>
          <w:rFonts w:hAnsi="標楷體"/>
          <w:b w:val="0"/>
          <w:bCs/>
          <w:snapToGrid/>
          <w:spacing w:val="12"/>
          <w:kern w:val="0"/>
        </w:rPr>
      </w:pPr>
      <w:r>
        <w:rPr>
          <w:rFonts w:hAnsi="標楷體" w:hint="eastAsia"/>
          <w:b w:val="0"/>
          <w:bCs/>
          <w:snapToGrid/>
          <w:spacing w:val="12"/>
          <w:kern w:val="0"/>
          <w:sz w:val="40"/>
        </w:rPr>
        <w:t xml:space="preserve">          程仁宏</w:t>
      </w:r>
    </w:p>
    <w:p w:rsidR="00FE2596" w:rsidRPr="001E19C1" w:rsidRDefault="00FE2596">
      <w:pPr>
        <w:pStyle w:val="a5"/>
        <w:kinsoku w:val="0"/>
        <w:spacing w:before="0" w:after="0"/>
        <w:ind w:leftChars="1100" w:left="3742" w:firstLineChars="500" w:firstLine="2021"/>
        <w:jc w:val="both"/>
        <w:rPr>
          <w:rFonts w:hAnsi="標楷體"/>
          <w:b w:val="0"/>
          <w:bCs/>
          <w:snapToGrid/>
          <w:spacing w:val="12"/>
          <w:kern w:val="0"/>
        </w:rPr>
      </w:pPr>
    </w:p>
    <w:p w:rsidR="00FE2596" w:rsidRPr="001E19C1" w:rsidRDefault="00FE2596">
      <w:pPr>
        <w:pStyle w:val="ac"/>
        <w:rPr>
          <w:rFonts w:ascii="標楷體" w:hAnsi="標楷體"/>
          <w:bCs/>
        </w:rPr>
      </w:pPr>
      <w:r w:rsidRPr="001E19C1">
        <w:rPr>
          <w:rFonts w:ascii="標楷體" w:hAnsi="標楷體"/>
          <w:bCs/>
        </w:rPr>
        <w:t xml:space="preserve">中    華    民    國  </w:t>
      </w:r>
      <w:r w:rsidR="00A34148" w:rsidRPr="001E19C1">
        <w:rPr>
          <w:rFonts w:ascii="標楷體" w:hAnsi="標楷體"/>
          <w:bCs/>
        </w:rPr>
        <w:t>10</w:t>
      </w:r>
      <w:r w:rsidR="00E7537A" w:rsidRPr="001E19C1">
        <w:rPr>
          <w:rFonts w:ascii="標楷體" w:hAnsi="標楷體" w:hint="eastAsia"/>
          <w:bCs/>
        </w:rPr>
        <w:t>1</w:t>
      </w:r>
      <w:r w:rsidRPr="001E19C1">
        <w:rPr>
          <w:rFonts w:ascii="標楷體" w:hAnsi="標楷體"/>
          <w:bCs/>
        </w:rPr>
        <w:t xml:space="preserve">  年  </w:t>
      </w:r>
      <w:r w:rsidR="00460932" w:rsidRPr="001E19C1">
        <w:rPr>
          <w:rFonts w:ascii="標楷體" w:hAnsi="標楷體"/>
          <w:bCs/>
        </w:rPr>
        <w:t xml:space="preserve">    </w:t>
      </w:r>
      <w:r w:rsidRPr="001E19C1">
        <w:rPr>
          <w:rFonts w:ascii="標楷體" w:hAnsi="標楷體"/>
          <w:bCs/>
        </w:rPr>
        <w:t>月      日</w:t>
      </w:r>
    </w:p>
    <w:p w:rsidR="009D60EF" w:rsidRPr="00C62891" w:rsidRDefault="00FE2596" w:rsidP="00A323FC">
      <w:pPr>
        <w:pStyle w:val="ad"/>
        <w:ind w:left="1020" w:hanging="1020"/>
        <w:rPr>
          <w:bCs/>
        </w:rPr>
      </w:pPr>
      <w:r w:rsidRPr="001E19C1">
        <w:rPr>
          <w:rFonts w:hAnsi="標楷體"/>
          <w:bCs/>
        </w:rPr>
        <w:t>附件：本院</w:t>
      </w:r>
      <w:r w:rsidR="00690CE6" w:rsidRPr="001E19C1">
        <w:rPr>
          <w:rFonts w:hAnsi="標楷體"/>
          <w:bCs/>
        </w:rPr>
        <w:fldChar w:fldCharType="begin"/>
      </w:r>
      <w:r w:rsidRPr="001E19C1">
        <w:rPr>
          <w:rFonts w:hAnsi="標楷體"/>
          <w:bCs/>
        </w:rPr>
        <w:instrText xml:space="preserve"> MERGEFIELD YY </w:instrText>
      </w:r>
      <w:r w:rsidR="00690CE6" w:rsidRPr="001E19C1">
        <w:rPr>
          <w:rFonts w:hAnsi="標楷體"/>
          <w:bCs/>
        </w:rPr>
        <w:fldChar w:fldCharType="separate"/>
      </w:r>
      <w:r w:rsidR="00773ED3" w:rsidRPr="001E19C1">
        <w:rPr>
          <w:rFonts w:hAnsi="標楷體"/>
          <w:bCs/>
          <w:noProof/>
        </w:rPr>
        <w:t>99</w:t>
      </w:r>
      <w:r w:rsidR="00690CE6" w:rsidRPr="001E19C1">
        <w:rPr>
          <w:rFonts w:hAnsi="標楷體"/>
          <w:bCs/>
        </w:rPr>
        <w:fldChar w:fldCharType="end"/>
      </w:r>
      <w:r w:rsidRPr="001E19C1">
        <w:rPr>
          <w:rFonts w:hAnsi="標楷體"/>
          <w:bCs/>
        </w:rPr>
        <w:t>年</w:t>
      </w:r>
      <w:r w:rsidR="00690CE6" w:rsidRPr="001E19C1">
        <w:rPr>
          <w:rFonts w:hAnsi="標楷體"/>
          <w:bCs/>
        </w:rPr>
        <w:fldChar w:fldCharType="begin"/>
      </w:r>
      <w:r w:rsidRPr="001E19C1">
        <w:rPr>
          <w:rFonts w:hAnsi="標楷體"/>
          <w:bCs/>
        </w:rPr>
        <w:instrText xml:space="preserve"> MERGEFIELD MM </w:instrText>
      </w:r>
      <w:r w:rsidR="00690CE6" w:rsidRPr="001E19C1">
        <w:rPr>
          <w:rFonts w:hAnsi="標楷體"/>
          <w:bCs/>
        </w:rPr>
        <w:fldChar w:fldCharType="separate"/>
      </w:r>
      <w:r w:rsidR="00773ED3" w:rsidRPr="001E19C1">
        <w:rPr>
          <w:rFonts w:hAnsi="標楷體"/>
          <w:bCs/>
          <w:noProof/>
        </w:rPr>
        <w:t>11</w:t>
      </w:r>
      <w:r w:rsidR="00690CE6" w:rsidRPr="001E19C1">
        <w:rPr>
          <w:rFonts w:hAnsi="標楷體"/>
          <w:bCs/>
        </w:rPr>
        <w:fldChar w:fldCharType="end"/>
      </w:r>
      <w:r w:rsidRPr="001E19C1">
        <w:rPr>
          <w:rFonts w:hAnsi="標楷體"/>
          <w:bCs/>
        </w:rPr>
        <w:t>月</w:t>
      </w:r>
      <w:r w:rsidR="00690CE6" w:rsidRPr="001E19C1">
        <w:rPr>
          <w:rFonts w:hAnsi="標楷體"/>
          <w:bCs/>
        </w:rPr>
        <w:fldChar w:fldCharType="begin"/>
      </w:r>
      <w:r w:rsidRPr="001E19C1">
        <w:rPr>
          <w:rFonts w:hAnsi="標楷體"/>
          <w:bCs/>
        </w:rPr>
        <w:instrText xml:space="preserve"> MERGEFIELD DD </w:instrText>
      </w:r>
      <w:r w:rsidR="00690CE6" w:rsidRPr="001E19C1">
        <w:rPr>
          <w:rFonts w:hAnsi="標楷體"/>
          <w:bCs/>
        </w:rPr>
        <w:fldChar w:fldCharType="separate"/>
      </w:r>
      <w:r w:rsidR="00773ED3" w:rsidRPr="001E19C1">
        <w:rPr>
          <w:rFonts w:hAnsi="標楷體"/>
          <w:bCs/>
          <w:noProof/>
        </w:rPr>
        <w:t>8</w:t>
      </w:r>
      <w:r w:rsidR="00690CE6" w:rsidRPr="001E19C1">
        <w:rPr>
          <w:rFonts w:hAnsi="標楷體"/>
          <w:bCs/>
        </w:rPr>
        <w:fldChar w:fldCharType="end"/>
      </w:r>
      <w:r w:rsidRPr="001E19C1">
        <w:rPr>
          <w:rFonts w:hAnsi="標楷體"/>
          <w:bCs/>
        </w:rPr>
        <w:t>日（</w:t>
      </w:r>
      <w:r w:rsidR="00690CE6" w:rsidRPr="001E19C1">
        <w:rPr>
          <w:rFonts w:hAnsi="標楷體"/>
          <w:bCs/>
        </w:rPr>
        <w:fldChar w:fldCharType="begin"/>
      </w:r>
      <w:r w:rsidRPr="001E19C1">
        <w:rPr>
          <w:rFonts w:hAnsi="標楷體"/>
          <w:bCs/>
        </w:rPr>
        <w:instrText xml:space="preserve"> MERGEFIELD Y1 </w:instrText>
      </w:r>
      <w:r w:rsidR="00690CE6" w:rsidRPr="001E19C1">
        <w:rPr>
          <w:rFonts w:hAnsi="標楷體"/>
          <w:bCs/>
        </w:rPr>
        <w:fldChar w:fldCharType="separate"/>
      </w:r>
      <w:r w:rsidR="00773ED3" w:rsidRPr="001E19C1">
        <w:rPr>
          <w:rFonts w:hAnsi="標楷體"/>
          <w:bCs/>
          <w:noProof/>
        </w:rPr>
        <w:t>99</w:t>
      </w:r>
      <w:r w:rsidR="00690CE6" w:rsidRPr="001E19C1">
        <w:rPr>
          <w:rFonts w:hAnsi="標楷體"/>
          <w:bCs/>
        </w:rPr>
        <w:fldChar w:fldCharType="end"/>
      </w:r>
      <w:r w:rsidRPr="001E19C1">
        <w:rPr>
          <w:rFonts w:hAnsi="標楷體"/>
          <w:bCs/>
        </w:rPr>
        <w:t>）院</w:t>
      </w:r>
      <w:r w:rsidR="0025454F">
        <w:rPr>
          <w:rFonts w:hAnsi="標楷體"/>
          <w:bCs/>
        </w:rPr>
        <w:t>臺</w:t>
      </w:r>
      <w:r w:rsidRPr="001E19C1">
        <w:rPr>
          <w:rFonts w:hAnsi="標楷體"/>
          <w:bCs/>
        </w:rPr>
        <w:t>調壹字第</w:t>
      </w:r>
      <w:r w:rsidR="00690CE6" w:rsidRPr="001E19C1">
        <w:rPr>
          <w:rFonts w:hAnsi="標楷體"/>
          <w:bCs/>
        </w:rPr>
        <w:fldChar w:fldCharType="begin"/>
      </w:r>
      <w:r w:rsidRPr="001E19C1">
        <w:rPr>
          <w:rFonts w:hAnsi="標楷體"/>
          <w:bCs/>
        </w:rPr>
        <w:instrText xml:space="preserve"> MERGEFIELD 派查文號 </w:instrText>
      </w:r>
      <w:r w:rsidR="00690CE6" w:rsidRPr="001E19C1">
        <w:rPr>
          <w:rFonts w:hAnsi="標楷體"/>
          <w:bCs/>
        </w:rPr>
        <w:fldChar w:fldCharType="separate"/>
      </w:r>
      <w:r w:rsidR="00773ED3" w:rsidRPr="001E19C1">
        <w:rPr>
          <w:rFonts w:hAnsi="標楷體"/>
          <w:bCs/>
          <w:noProof/>
        </w:rPr>
        <w:t>0990800975</w:t>
      </w:r>
      <w:r w:rsidR="00690CE6" w:rsidRPr="001E19C1">
        <w:rPr>
          <w:rFonts w:hAnsi="標楷體"/>
          <w:bCs/>
        </w:rPr>
        <w:fldChar w:fldCharType="end"/>
      </w:r>
      <w:r w:rsidRPr="001E19C1">
        <w:rPr>
          <w:rFonts w:hAnsi="標楷體"/>
          <w:bCs/>
        </w:rPr>
        <w:t>號派查函暨相關案卷。</w:t>
      </w:r>
    </w:p>
    <w:sectPr w:rsidR="009D60EF" w:rsidRPr="00C62891" w:rsidSect="002B38C9">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EA5" w:rsidRDefault="004E5EA5">
      <w:r>
        <w:separator/>
      </w:r>
    </w:p>
  </w:endnote>
  <w:endnote w:type="continuationSeparator" w:id="0">
    <w:p w:rsidR="004E5EA5" w:rsidRDefault="004E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4FF" w:rsidRDefault="00A104FF">
    <w:pPr>
      <w:pStyle w:val="af1"/>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6534CF">
      <w:rPr>
        <w:rStyle w:val="a8"/>
        <w:noProof/>
        <w:sz w:val="24"/>
      </w:rPr>
      <w:t>63</w:t>
    </w:r>
    <w:r>
      <w:rPr>
        <w:rStyle w:val="a8"/>
        <w:sz w:val="24"/>
      </w:rPr>
      <w:fldChar w:fldCharType="end"/>
    </w:r>
  </w:p>
  <w:p w:rsidR="00A104FF" w:rsidRDefault="00A104F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EA5" w:rsidRDefault="004E5EA5">
      <w:r>
        <w:separator/>
      </w:r>
    </w:p>
  </w:footnote>
  <w:footnote w:type="continuationSeparator" w:id="0">
    <w:p w:rsidR="004E5EA5" w:rsidRDefault="004E5EA5">
      <w:r>
        <w:continuationSeparator/>
      </w:r>
    </w:p>
  </w:footnote>
  <w:footnote w:id="1">
    <w:p w:rsidR="00A104FF" w:rsidRPr="004401DF" w:rsidRDefault="00A104FF">
      <w:pPr>
        <w:pStyle w:val="afd"/>
        <w:rPr>
          <w:color w:val="595959" w:themeColor="text1" w:themeTint="A6"/>
          <w:shd w:val="pct15" w:color="auto" w:fill="FFFFFF"/>
        </w:rPr>
      </w:pPr>
      <w:r w:rsidRPr="00C25FA4">
        <w:rPr>
          <w:rStyle w:val="aff"/>
          <w:color w:val="FF0000"/>
        </w:rPr>
        <w:footnoteRef/>
      </w:r>
      <w:r w:rsidRPr="00C25FA4">
        <w:rPr>
          <w:color w:val="FF0000"/>
        </w:rPr>
        <w:t xml:space="preserve"> </w:t>
      </w:r>
      <w:r w:rsidRPr="004401DF">
        <w:rPr>
          <w:rFonts w:hint="eastAsia"/>
          <w:color w:val="595959" w:themeColor="text1" w:themeTint="A6"/>
          <w:shd w:val="pct15" w:color="auto" w:fill="FFFFFF"/>
        </w:rPr>
        <w:t>應為</w:t>
      </w:r>
      <w:r w:rsidRPr="004401DF">
        <w:rPr>
          <w:rFonts w:hAnsi="標楷體"/>
          <w:color w:val="595959" w:themeColor="text1" w:themeTint="A6"/>
          <w:shd w:val="pct15" w:color="auto" w:fill="FFFFFF"/>
        </w:rPr>
        <w:t>未來基金提存比率。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E1094D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11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5092"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549"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183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338"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01B6E000"/>
    <w:lvl w:ilvl="0" w:tplc="F93AD674">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96"/>
    <w:rsid w:val="00006A3E"/>
    <w:rsid w:val="000110B2"/>
    <w:rsid w:val="00016D56"/>
    <w:rsid w:val="00017BCF"/>
    <w:rsid w:val="00024764"/>
    <w:rsid w:val="00024C15"/>
    <w:rsid w:val="00025193"/>
    <w:rsid w:val="000257E6"/>
    <w:rsid w:val="00025D44"/>
    <w:rsid w:val="000312D1"/>
    <w:rsid w:val="000316E7"/>
    <w:rsid w:val="00031AE5"/>
    <w:rsid w:val="000357F2"/>
    <w:rsid w:val="0003684F"/>
    <w:rsid w:val="00037118"/>
    <w:rsid w:val="0004289B"/>
    <w:rsid w:val="00045459"/>
    <w:rsid w:val="00045887"/>
    <w:rsid w:val="0005081A"/>
    <w:rsid w:val="00051554"/>
    <w:rsid w:val="00054851"/>
    <w:rsid w:val="00054DDE"/>
    <w:rsid w:val="00055721"/>
    <w:rsid w:val="00061E6A"/>
    <w:rsid w:val="000621E0"/>
    <w:rsid w:val="00064FE6"/>
    <w:rsid w:val="0006547F"/>
    <w:rsid w:val="00065D45"/>
    <w:rsid w:val="00067104"/>
    <w:rsid w:val="00067F47"/>
    <w:rsid w:val="000700B0"/>
    <w:rsid w:val="00070C7E"/>
    <w:rsid w:val="00071073"/>
    <w:rsid w:val="000738B4"/>
    <w:rsid w:val="00073FB7"/>
    <w:rsid w:val="0007512F"/>
    <w:rsid w:val="000758EC"/>
    <w:rsid w:val="00076003"/>
    <w:rsid w:val="00083C06"/>
    <w:rsid w:val="00097CA7"/>
    <w:rsid w:val="000A240C"/>
    <w:rsid w:val="000A24C8"/>
    <w:rsid w:val="000A3791"/>
    <w:rsid w:val="000A3A6D"/>
    <w:rsid w:val="000B08AF"/>
    <w:rsid w:val="000C06A5"/>
    <w:rsid w:val="000C21C8"/>
    <w:rsid w:val="000C763F"/>
    <w:rsid w:val="000D11D1"/>
    <w:rsid w:val="000D12D9"/>
    <w:rsid w:val="000D3FFF"/>
    <w:rsid w:val="000D4A90"/>
    <w:rsid w:val="000D7342"/>
    <w:rsid w:val="000E7FEF"/>
    <w:rsid w:val="000F006E"/>
    <w:rsid w:val="000F01AF"/>
    <w:rsid w:val="000F044B"/>
    <w:rsid w:val="000F2508"/>
    <w:rsid w:val="000F3801"/>
    <w:rsid w:val="000F549A"/>
    <w:rsid w:val="000F73DB"/>
    <w:rsid w:val="0010089A"/>
    <w:rsid w:val="00100FC6"/>
    <w:rsid w:val="00101DF3"/>
    <w:rsid w:val="00102108"/>
    <w:rsid w:val="0010744B"/>
    <w:rsid w:val="00115FF8"/>
    <w:rsid w:val="001169A2"/>
    <w:rsid w:val="00116D2F"/>
    <w:rsid w:val="0011718F"/>
    <w:rsid w:val="00120368"/>
    <w:rsid w:val="00121B4F"/>
    <w:rsid w:val="00127540"/>
    <w:rsid w:val="00127856"/>
    <w:rsid w:val="0013097F"/>
    <w:rsid w:val="00130DEE"/>
    <w:rsid w:val="00135FA4"/>
    <w:rsid w:val="001377BA"/>
    <w:rsid w:val="00140412"/>
    <w:rsid w:val="0014134F"/>
    <w:rsid w:val="00143A15"/>
    <w:rsid w:val="001453B8"/>
    <w:rsid w:val="0014792F"/>
    <w:rsid w:val="0015069E"/>
    <w:rsid w:val="001509B2"/>
    <w:rsid w:val="00151D73"/>
    <w:rsid w:val="00153004"/>
    <w:rsid w:val="00153B91"/>
    <w:rsid w:val="00155C74"/>
    <w:rsid w:val="0015782E"/>
    <w:rsid w:val="00163118"/>
    <w:rsid w:val="00164295"/>
    <w:rsid w:val="00170983"/>
    <w:rsid w:val="00170B05"/>
    <w:rsid w:val="0017541E"/>
    <w:rsid w:val="00175D7D"/>
    <w:rsid w:val="00181E16"/>
    <w:rsid w:val="00185FE3"/>
    <w:rsid w:val="00187817"/>
    <w:rsid w:val="001908C0"/>
    <w:rsid w:val="001934FA"/>
    <w:rsid w:val="0019355B"/>
    <w:rsid w:val="00195280"/>
    <w:rsid w:val="001A2D0F"/>
    <w:rsid w:val="001A52FC"/>
    <w:rsid w:val="001A66A0"/>
    <w:rsid w:val="001A7B5C"/>
    <w:rsid w:val="001A7B9C"/>
    <w:rsid w:val="001B185A"/>
    <w:rsid w:val="001B51FF"/>
    <w:rsid w:val="001B5CD6"/>
    <w:rsid w:val="001B7249"/>
    <w:rsid w:val="001B7267"/>
    <w:rsid w:val="001C134C"/>
    <w:rsid w:val="001C1508"/>
    <w:rsid w:val="001C1B35"/>
    <w:rsid w:val="001C1ED9"/>
    <w:rsid w:val="001C25E2"/>
    <w:rsid w:val="001C39D8"/>
    <w:rsid w:val="001C3A05"/>
    <w:rsid w:val="001C4B90"/>
    <w:rsid w:val="001C708F"/>
    <w:rsid w:val="001D0FB1"/>
    <w:rsid w:val="001D1202"/>
    <w:rsid w:val="001D15A3"/>
    <w:rsid w:val="001D4A7A"/>
    <w:rsid w:val="001D558A"/>
    <w:rsid w:val="001D656C"/>
    <w:rsid w:val="001D70B2"/>
    <w:rsid w:val="001E11EC"/>
    <w:rsid w:val="001E19C1"/>
    <w:rsid w:val="001F0B48"/>
    <w:rsid w:val="001F1D57"/>
    <w:rsid w:val="001F4168"/>
    <w:rsid w:val="001F7926"/>
    <w:rsid w:val="00201600"/>
    <w:rsid w:val="00202ABB"/>
    <w:rsid w:val="00202C19"/>
    <w:rsid w:val="002037CA"/>
    <w:rsid w:val="00205472"/>
    <w:rsid w:val="0021073C"/>
    <w:rsid w:val="00211A44"/>
    <w:rsid w:val="00220B32"/>
    <w:rsid w:val="00225655"/>
    <w:rsid w:val="002335AE"/>
    <w:rsid w:val="00233AD9"/>
    <w:rsid w:val="00234630"/>
    <w:rsid w:val="0024377D"/>
    <w:rsid w:val="00244629"/>
    <w:rsid w:val="00244773"/>
    <w:rsid w:val="00245C2B"/>
    <w:rsid w:val="00246B32"/>
    <w:rsid w:val="00246D0C"/>
    <w:rsid w:val="00247E43"/>
    <w:rsid w:val="00253F38"/>
    <w:rsid w:val="0025412F"/>
    <w:rsid w:val="0025454F"/>
    <w:rsid w:val="00254D3D"/>
    <w:rsid w:val="00262EED"/>
    <w:rsid w:val="0026341D"/>
    <w:rsid w:val="0026358B"/>
    <w:rsid w:val="002639EE"/>
    <w:rsid w:val="002656F2"/>
    <w:rsid w:val="00265D6C"/>
    <w:rsid w:val="002666A8"/>
    <w:rsid w:val="0026696A"/>
    <w:rsid w:val="00267C5A"/>
    <w:rsid w:val="00270479"/>
    <w:rsid w:val="00271BF7"/>
    <w:rsid w:val="00273B81"/>
    <w:rsid w:val="002749BB"/>
    <w:rsid w:val="0028520E"/>
    <w:rsid w:val="0028733F"/>
    <w:rsid w:val="00290518"/>
    <w:rsid w:val="00291B41"/>
    <w:rsid w:val="00292024"/>
    <w:rsid w:val="00295545"/>
    <w:rsid w:val="00295809"/>
    <w:rsid w:val="00295D80"/>
    <w:rsid w:val="00297F6B"/>
    <w:rsid w:val="002A3A15"/>
    <w:rsid w:val="002A4D58"/>
    <w:rsid w:val="002A512C"/>
    <w:rsid w:val="002A65F5"/>
    <w:rsid w:val="002B29B7"/>
    <w:rsid w:val="002B2F15"/>
    <w:rsid w:val="002B38C9"/>
    <w:rsid w:val="002B4A07"/>
    <w:rsid w:val="002B4BD1"/>
    <w:rsid w:val="002B50FA"/>
    <w:rsid w:val="002B717F"/>
    <w:rsid w:val="002C0A9B"/>
    <w:rsid w:val="002C27B8"/>
    <w:rsid w:val="002C61C6"/>
    <w:rsid w:val="002C7228"/>
    <w:rsid w:val="002C7FE5"/>
    <w:rsid w:val="002D4635"/>
    <w:rsid w:val="002D4C13"/>
    <w:rsid w:val="002D6D56"/>
    <w:rsid w:val="002E2644"/>
    <w:rsid w:val="002E7853"/>
    <w:rsid w:val="002E7F8D"/>
    <w:rsid w:val="002F0AEC"/>
    <w:rsid w:val="002F10A1"/>
    <w:rsid w:val="002F19B5"/>
    <w:rsid w:val="002F1BE4"/>
    <w:rsid w:val="002F77AA"/>
    <w:rsid w:val="00300BC3"/>
    <w:rsid w:val="00301739"/>
    <w:rsid w:val="003032B8"/>
    <w:rsid w:val="0030389A"/>
    <w:rsid w:val="003053FF"/>
    <w:rsid w:val="0030610D"/>
    <w:rsid w:val="003135C0"/>
    <w:rsid w:val="0031475C"/>
    <w:rsid w:val="003205D1"/>
    <w:rsid w:val="00321E13"/>
    <w:rsid w:val="003228AB"/>
    <w:rsid w:val="0032433B"/>
    <w:rsid w:val="003265E9"/>
    <w:rsid w:val="00326764"/>
    <w:rsid w:val="003338D4"/>
    <w:rsid w:val="00335105"/>
    <w:rsid w:val="003436DF"/>
    <w:rsid w:val="00343DC6"/>
    <w:rsid w:val="00346E2B"/>
    <w:rsid w:val="00350F58"/>
    <w:rsid w:val="0035128D"/>
    <w:rsid w:val="00353374"/>
    <w:rsid w:val="00355529"/>
    <w:rsid w:val="00357E4E"/>
    <w:rsid w:val="003618F7"/>
    <w:rsid w:val="00364F05"/>
    <w:rsid w:val="00371DF9"/>
    <w:rsid w:val="00372E08"/>
    <w:rsid w:val="003806E0"/>
    <w:rsid w:val="00380EA8"/>
    <w:rsid w:val="00387845"/>
    <w:rsid w:val="00387BFF"/>
    <w:rsid w:val="0039110C"/>
    <w:rsid w:val="00396560"/>
    <w:rsid w:val="00397D14"/>
    <w:rsid w:val="003A1493"/>
    <w:rsid w:val="003A341F"/>
    <w:rsid w:val="003A4E75"/>
    <w:rsid w:val="003A50A9"/>
    <w:rsid w:val="003A7D79"/>
    <w:rsid w:val="003B0C3F"/>
    <w:rsid w:val="003B1442"/>
    <w:rsid w:val="003B1E69"/>
    <w:rsid w:val="003B2638"/>
    <w:rsid w:val="003B420D"/>
    <w:rsid w:val="003B430B"/>
    <w:rsid w:val="003B6FF4"/>
    <w:rsid w:val="003B7ABE"/>
    <w:rsid w:val="003C0D8E"/>
    <w:rsid w:val="003C2FB5"/>
    <w:rsid w:val="003C3566"/>
    <w:rsid w:val="003C4EA4"/>
    <w:rsid w:val="003C6C1F"/>
    <w:rsid w:val="003D011A"/>
    <w:rsid w:val="003D1D8B"/>
    <w:rsid w:val="003D4165"/>
    <w:rsid w:val="003E3544"/>
    <w:rsid w:val="003E4D9A"/>
    <w:rsid w:val="003E7D08"/>
    <w:rsid w:val="003F3153"/>
    <w:rsid w:val="003F7F3F"/>
    <w:rsid w:val="00401E07"/>
    <w:rsid w:val="004051AD"/>
    <w:rsid w:val="0040728C"/>
    <w:rsid w:val="00407E86"/>
    <w:rsid w:val="00414BF6"/>
    <w:rsid w:val="00420A85"/>
    <w:rsid w:val="00420F8D"/>
    <w:rsid w:val="00422390"/>
    <w:rsid w:val="004225FA"/>
    <w:rsid w:val="004232F4"/>
    <w:rsid w:val="0042507D"/>
    <w:rsid w:val="00430E2F"/>
    <w:rsid w:val="00433CDE"/>
    <w:rsid w:val="004401DF"/>
    <w:rsid w:val="00441754"/>
    <w:rsid w:val="004417AF"/>
    <w:rsid w:val="00442E96"/>
    <w:rsid w:val="004447F5"/>
    <w:rsid w:val="00444AE3"/>
    <w:rsid w:val="00446702"/>
    <w:rsid w:val="00451762"/>
    <w:rsid w:val="004525B3"/>
    <w:rsid w:val="00453299"/>
    <w:rsid w:val="0045398C"/>
    <w:rsid w:val="004549F5"/>
    <w:rsid w:val="00454D90"/>
    <w:rsid w:val="00456091"/>
    <w:rsid w:val="00460932"/>
    <w:rsid w:val="00465297"/>
    <w:rsid w:val="00465C5A"/>
    <w:rsid w:val="00466F64"/>
    <w:rsid w:val="004671F0"/>
    <w:rsid w:val="00467A4B"/>
    <w:rsid w:val="004718C6"/>
    <w:rsid w:val="0047225E"/>
    <w:rsid w:val="004731FA"/>
    <w:rsid w:val="00476760"/>
    <w:rsid w:val="00480E99"/>
    <w:rsid w:val="00481D3D"/>
    <w:rsid w:val="0048363F"/>
    <w:rsid w:val="00484CD2"/>
    <w:rsid w:val="00484EE5"/>
    <w:rsid w:val="00491393"/>
    <w:rsid w:val="0049396F"/>
    <w:rsid w:val="004945D1"/>
    <w:rsid w:val="0049627A"/>
    <w:rsid w:val="004974A0"/>
    <w:rsid w:val="004A14B3"/>
    <w:rsid w:val="004A7AFB"/>
    <w:rsid w:val="004B6042"/>
    <w:rsid w:val="004C0A5B"/>
    <w:rsid w:val="004C206A"/>
    <w:rsid w:val="004C72A5"/>
    <w:rsid w:val="004C7DAB"/>
    <w:rsid w:val="004D1DE3"/>
    <w:rsid w:val="004D28EB"/>
    <w:rsid w:val="004E19FE"/>
    <w:rsid w:val="004E5EA5"/>
    <w:rsid w:val="004E6D8E"/>
    <w:rsid w:val="004F1427"/>
    <w:rsid w:val="004F1B54"/>
    <w:rsid w:val="004F294E"/>
    <w:rsid w:val="004F49D6"/>
    <w:rsid w:val="004F4E4C"/>
    <w:rsid w:val="00503253"/>
    <w:rsid w:val="005079FB"/>
    <w:rsid w:val="0051105F"/>
    <w:rsid w:val="00516AA8"/>
    <w:rsid w:val="0051735D"/>
    <w:rsid w:val="005201EB"/>
    <w:rsid w:val="0052118C"/>
    <w:rsid w:val="0052165E"/>
    <w:rsid w:val="00523263"/>
    <w:rsid w:val="0052345F"/>
    <w:rsid w:val="00523752"/>
    <w:rsid w:val="00524208"/>
    <w:rsid w:val="00524779"/>
    <w:rsid w:val="0052492E"/>
    <w:rsid w:val="00526D1C"/>
    <w:rsid w:val="005319B4"/>
    <w:rsid w:val="00531CED"/>
    <w:rsid w:val="0053207A"/>
    <w:rsid w:val="00533704"/>
    <w:rsid w:val="005355BF"/>
    <w:rsid w:val="0053615E"/>
    <w:rsid w:val="00537854"/>
    <w:rsid w:val="00541C0F"/>
    <w:rsid w:val="005434B0"/>
    <w:rsid w:val="0054594B"/>
    <w:rsid w:val="00546A51"/>
    <w:rsid w:val="005511EB"/>
    <w:rsid w:val="00551545"/>
    <w:rsid w:val="0055724A"/>
    <w:rsid w:val="005608B4"/>
    <w:rsid w:val="005647C1"/>
    <w:rsid w:val="0056785A"/>
    <w:rsid w:val="00572CCB"/>
    <w:rsid w:val="0057486D"/>
    <w:rsid w:val="00585327"/>
    <w:rsid w:val="005874EC"/>
    <w:rsid w:val="00587B24"/>
    <w:rsid w:val="0059008A"/>
    <w:rsid w:val="00590104"/>
    <w:rsid w:val="0059028B"/>
    <w:rsid w:val="0059037A"/>
    <w:rsid w:val="0059066C"/>
    <w:rsid w:val="00594054"/>
    <w:rsid w:val="00595795"/>
    <w:rsid w:val="005973D8"/>
    <w:rsid w:val="005A00E6"/>
    <w:rsid w:val="005A32DB"/>
    <w:rsid w:val="005A5DFF"/>
    <w:rsid w:val="005A5E31"/>
    <w:rsid w:val="005B0184"/>
    <w:rsid w:val="005B1022"/>
    <w:rsid w:val="005B2264"/>
    <w:rsid w:val="005B4661"/>
    <w:rsid w:val="005B68B9"/>
    <w:rsid w:val="005C5027"/>
    <w:rsid w:val="005D0BFD"/>
    <w:rsid w:val="005D0DFE"/>
    <w:rsid w:val="005D12F2"/>
    <w:rsid w:val="005D2CDD"/>
    <w:rsid w:val="005D3CB2"/>
    <w:rsid w:val="005E2386"/>
    <w:rsid w:val="005E3526"/>
    <w:rsid w:val="005E6637"/>
    <w:rsid w:val="005F1B60"/>
    <w:rsid w:val="005F5781"/>
    <w:rsid w:val="005F6E18"/>
    <w:rsid w:val="006005A9"/>
    <w:rsid w:val="00601B68"/>
    <w:rsid w:val="00601E47"/>
    <w:rsid w:val="006048AA"/>
    <w:rsid w:val="00607DC8"/>
    <w:rsid w:val="00607EDC"/>
    <w:rsid w:val="00611CBB"/>
    <w:rsid w:val="00612A98"/>
    <w:rsid w:val="00614185"/>
    <w:rsid w:val="00614EF7"/>
    <w:rsid w:val="006166E4"/>
    <w:rsid w:val="00626609"/>
    <w:rsid w:val="00632339"/>
    <w:rsid w:val="006327DF"/>
    <w:rsid w:val="006347EF"/>
    <w:rsid w:val="0063521C"/>
    <w:rsid w:val="00641664"/>
    <w:rsid w:val="00644C95"/>
    <w:rsid w:val="00645447"/>
    <w:rsid w:val="00647751"/>
    <w:rsid w:val="00652BE5"/>
    <w:rsid w:val="006534CF"/>
    <w:rsid w:val="00655780"/>
    <w:rsid w:val="00656993"/>
    <w:rsid w:val="00662A87"/>
    <w:rsid w:val="00662B63"/>
    <w:rsid w:val="0066439B"/>
    <w:rsid w:val="00664EA0"/>
    <w:rsid w:val="00665761"/>
    <w:rsid w:val="006714CD"/>
    <w:rsid w:val="00673824"/>
    <w:rsid w:val="006804BE"/>
    <w:rsid w:val="006826D6"/>
    <w:rsid w:val="006862BA"/>
    <w:rsid w:val="00687341"/>
    <w:rsid w:val="0069059F"/>
    <w:rsid w:val="006908D7"/>
    <w:rsid w:val="00690CE6"/>
    <w:rsid w:val="0069187A"/>
    <w:rsid w:val="00691CDA"/>
    <w:rsid w:val="00694530"/>
    <w:rsid w:val="006947D2"/>
    <w:rsid w:val="00695D5C"/>
    <w:rsid w:val="006A16CF"/>
    <w:rsid w:val="006A1E24"/>
    <w:rsid w:val="006A3C80"/>
    <w:rsid w:val="006A48CF"/>
    <w:rsid w:val="006A4E00"/>
    <w:rsid w:val="006A6438"/>
    <w:rsid w:val="006A6AB0"/>
    <w:rsid w:val="006A70E1"/>
    <w:rsid w:val="006B1995"/>
    <w:rsid w:val="006B2E1E"/>
    <w:rsid w:val="006B412E"/>
    <w:rsid w:val="006B43E8"/>
    <w:rsid w:val="006B4AC4"/>
    <w:rsid w:val="006B6F22"/>
    <w:rsid w:val="006C0ACC"/>
    <w:rsid w:val="006C1B45"/>
    <w:rsid w:val="006D0CB2"/>
    <w:rsid w:val="006D2306"/>
    <w:rsid w:val="006D2481"/>
    <w:rsid w:val="006D2508"/>
    <w:rsid w:val="006D26A8"/>
    <w:rsid w:val="006D39AB"/>
    <w:rsid w:val="006D41B4"/>
    <w:rsid w:val="006D6C6A"/>
    <w:rsid w:val="006D6D59"/>
    <w:rsid w:val="006E2F31"/>
    <w:rsid w:val="006E4E5F"/>
    <w:rsid w:val="006E7CCF"/>
    <w:rsid w:val="006F02AE"/>
    <w:rsid w:val="006F25D6"/>
    <w:rsid w:val="006F3308"/>
    <w:rsid w:val="006F4A2D"/>
    <w:rsid w:val="006F4BE3"/>
    <w:rsid w:val="006F6C3C"/>
    <w:rsid w:val="006F779A"/>
    <w:rsid w:val="007008DF"/>
    <w:rsid w:val="007059A0"/>
    <w:rsid w:val="007065CA"/>
    <w:rsid w:val="007108C5"/>
    <w:rsid w:val="0071183A"/>
    <w:rsid w:val="00716301"/>
    <w:rsid w:val="00716BCE"/>
    <w:rsid w:val="0071768D"/>
    <w:rsid w:val="007200E7"/>
    <w:rsid w:val="0072231A"/>
    <w:rsid w:val="00722EC7"/>
    <w:rsid w:val="00730898"/>
    <w:rsid w:val="00730EEC"/>
    <w:rsid w:val="00732603"/>
    <w:rsid w:val="00734636"/>
    <w:rsid w:val="00734909"/>
    <w:rsid w:val="007355D9"/>
    <w:rsid w:val="00737324"/>
    <w:rsid w:val="00737D7F"/>
    <w:rsid w:val="007410AA"/>
    <w:rsid w:val="007422B8"/>
    <w:rsid w:val="007447D6"/>
    <w:rsid w:val="00746797"/>
    <w:rsid w:val="00747589"/>
    <w:rsid w:val="00752723"/>
    <w:rsid w:val="007601E7"/>
    <w:rsid w:val="007619A8"/>
    <w:rsid w:val="007630C5"/>
    <w:rsid w:val="00764242"/>
    <w:rsid w:val="00765175"/>
    <w:rsid w:val="00765605"/>
    <w:rsid w:val="007661EB"/>
    <w:rsid w:val="0076621E"/>
    <w:rsid w:val="007673D7"/>
    <w:rsid w:val="007677A7"/>
    <w:rsid w:val="007704BD"/>
    <w:rsid w:val="007705AC"/>
    <w:rsid w:val="00770853"/>
    <w:rsid w:val="00773ED3"/>
    <w:rsid w:val="00776013"/>
    <w:rsid w:val="00776F37"/>
    <w:rsid w:val="00780CC8"/>
    <w:rsid w:val="007844F0"/>
    <w:rsid w:val="007856C9"/>
    <w:rsid w:val="00786802"/>
    <w:rsid w:val="00791C91"/>
    <w:rsid w:val="00792650"/>
    <w:rsid w:val="007948B4"/>
    <w:rsid w:val="007A4FD9"/>
    <w:rsid w:val="007A560A"/>
    <w:rsid w:val="007A712E"/>
    <w:rsid w:val="007B1248"/>
    <w:rsid w:val="007B2BB3"/>
    <w:rsid w:val="007B30E8"/>
    <w:rsid w:val="007B353E"/>
    <w:rsid w:val="007B3E9F"/>
    <w:rsid w:val="007B5095"/>
    <w:rsid w:val="007B5B6F"/>
    <w:rsid w:val="007B6CDC"/>
    <w:rsid w:val="007B7E30"/>
    <w:rsid w:val="007C0727"/>
    <w:rsid w:val="007C1487"/>
    <w:rsid w:val="007C680C"/>
    <w:rsid w:val="007C7FA2"/>
    <w:rsid w:val="007D3DDD"/>
    <w:rsid w:val="007D7359"/>
    <w:rsid w:val="007E1231"/>
    <w:rsid w:val="007E1E87"/>
    <w:rsid w:val="007E1F69"/>
    <w:rsid w:val="007E24B0"/>
    <w:rsid w:val="007E32B1"/>
    <w:rsid w:val="007E38A4"/>
    <w:rsid w:val="007E4594"/>
    <w:rsid w:val="007F6144"/>
    <w:rsid w:val="007F75F9"/>
    <w:rsid w:val="008001E2"/>
    <w:rsid w:val="00800811"/>
    <w:rsid w:val="00801633"/>
    <w:rsid w:val="0080202C"/>
    <w:rsid w:val="008022ED"/>
    <w:rsid w:val="00802CC8"/>
    <w:rsid w:val="00803A26"/>
    <w:rsid w:val="008069BB"/>
    <w:rsid w:val="00806BBE"/>
    <w:rsid w:val="008077F2"/>
    <w:rsid w:val="00807C06"/>
    <w:rsid w:val="008100BF"/>
    <w:rsid w:val="00812158"/>
    <w:rsid w:val="00814C5E"/>
    <w:rsid w:val="00815C94"/>
    <w:rsid w:val="008211CD"/>
    <w:rsid w:val="00822699"/>
    <w:rsid w:val="0082387B"/>
    <w:rsid w:val="00827333"/>
    <w:rsid w:val="00827D84"/>
    <w:rsid w:val="00844011"/>
    <w:rsid w:val="00844E3E"/>
    <w:rsid w:val="0084527F"/>
    <w:rsid w:val="00846564"/>
    <w:rsid w:val="00850362"/>
    <w:rsid w:val="00851699"/>
    <w:rsid w:val="008530DD"/>
    <w:rsid w:val="0086104B"/>
    <w:rsid w:val="008614FC"/>
    <w:rsid w:val="00862219"/>
    <w:rsid w:val="0086274C"/>
    <w:rsid w:val="00867DF8"/>
    <w:rsid w:val="00873606"/>
    <w:rsid w:val="00874200"/>
    <w:rsid w:val="008746D8"/>
    <w:rsid w:val="00875438"/>
    <w:rsid w:val="00876A6C"/>
    <w:rsid w:val="0087798C"/>
    <w:rsid w:val="00877B34"/>
    <w:rsid w:val="0088128E"/>
    <w:rsid w:val="008820EB"/>
    <w:rsid w:val="00882A00"/>
    <w:rsid w:val="008840C6"/>
    <w:rsid w:val="00884327"/>
    <w:rsid w:val="0088496F"/>
    <w:rsid w:val="008873A7"/>
    <w:rsid w:val="008879D2"/>
    <w:rsid w:val="00890D67"/>
    <w:rsid w:val="008916D4"/>
    <w:rsid w:val="00891751"/>
    <w:rsid w:val="008927EC"/>
    <w:rsid w:val="00892FB0"/>
    <w:rsid w:val="00893F7E"/>
    <w:rsid w:val="00897285"/>
    <w:rsid w:val="008A05E1"/>
    <w:rsid w:val="008A08E4"/>
    <w:rsid w:val="008A0A7E"/>
    <w:rsid w:val="008A36C8"/>
    <w:rsid w:val="008A4D4F"/>
    <w:rsid w:val="008A5C67"/>
    <w:rsid w:val="008B0171"/>
    <w:rsid w:val="008B1DEE"/>
    <w:rsid w:val="008B2217"/>
    <w:rsid w:val="008B24F5"/>
    <w:rsid w:val="008B6DF5"/>
    <w:rsid w:val="008C450A"/>
    <w:rsid w:val="008C6283"/>
    <w:rsid w:val="008C66AA"/>
    <w:rsid w:val="008C7175"/>
    <w:rsid w:val="008C739F"/>
    <w:rsid w:val="008C765E"/>
    <w:rsid w:val="008D0B94"/>
    <w:rsid w:val="008D196E"/>
    <w:rsid w:val="008D19A4"/>
    <w:rsid w:val="008D4F4E"/>
    <w:rsid w:val="008D5084"/>
    <w:rsid w:val="008E1DB1"/>
    <w:rsid w:val="008E2CC1"/>
    <w:rsid w:val="008E4AB4"/>
    <w:rsid w:val="008E61FE"/>
    <w:rsid w:val="008E6443"/>
    <w:rsid w:val="008F4E20"/>
    <w:rsid w:val="008F5E50"/>
    <w:rsid w:val="008F6BE0"/>
    <w:rsid w:val="008F70E5"/>
    <w:rsid w:val="00901743"/>
    <w:rsid w:val="00901AAD"/>
    <w:rsid w:val="0090304A"/>
    <w:rsid w:val="00903448"/>
    <w:rsid w:val="00906C3C"/>
    <w:rsid w:val="0090776A"/>
    <w:rsid w:val="0091394B"/>
    <w:rsid w:val="0091554F"/>
    <w:rsid w:val="009202EA"/>
    <w:rsid w:val="0092164F"/>
    <w:rsid w:val="00922829"/>
    <w:rsid w:val="009246F0"/>
    <w:rsid w:val="00924F78"/>
    <w:rsid w:val="0092526A"/>
    <w:rsid w:val="00926D30"/>
    <w:rsid w:val="00927D9E"/>
    <w:rsid w:val="00930628"/>
    <w:rsid w:val="00930828"/>
    <w:rsid w:val="00930FB4"/>
    <w:rsid w:val="009315EB"/>
    <w:rsid w:val="00931D97"/>
    <w:rsid w:val="00933509"/>
    <w:rsid w:val="00933AFF"/>
    <w:rsid w:val="0093468D"/>
    <w:rsid w:val="00935360"/>
    <w:rsid w:val="0093792E"/>
    <w:rsid w:val="00942696"/>
    <w:rsid w:val="00945301"/>
    <w:rsid w:val="009529E4"/>
    <w:rsid w:val="00952A59"/>
    <w:rsid w:val="00955464"/>
    <w:rsid w:val="00956327"/>
    <w:rsid w:val="00957820"/>
    <w:rsid w:val="00960AAD"/>
    <w:rsid w:val="00960E35"/>
    <w:rsid w:val="009651BB"/>
    <w:rsid w:val="009664ED"/>
    <w:rsid w:val="00967091"/>
    <w:rsid w:val="009752D0"/>
    <w:rsid w:val="00975480"/>
    <w:rsid w:val="00983ED9"/>
    <w:rsid w:val="00986803"/>
    <w:rsid w:val="00986A69"/>
    <w:rsid w:val="0099015E"/>
    <w:rsid w:val="009901F4"/>
    <w:rsid w:val="009909C9"/>
    <w:rsid w:val="00997D9A"/>
    <w:rsid w:val="009A24F3"/>
    <w:rsid w:val="009A2C06"/>
    <w:rsid w:val="009A2EA1"/>
    <w:rsid w:val="009A5771"/>
    <w:rsid w:val="009A6C8E"/>
    <w:rsid w:val="009A6CA5"/>
    <w:rsid w:val="009B05CD"/>
    <w:rsid w:val="009B1D1A"/>
    <w:rsid w:val="009B1EC0"/>
    <w:rsid w:val="009B5FFF"/>
    <w:rsid w:val="009B7320"/>
    <w:rsid w:val="009B7A19"/>
    <w:rsid w:val="009C1D3D"/>
    <w:rsid w:val="009C2341"/>
    <w:rsid w:val="009C57AD"/>
    <w:rsid w:val="009D00F1"/>
    <w:rsid w:val="009D1751"/>
    <w:rsid w:val="009D1B27"/>
    <w:rsid w:val="009D2533"/>
    <w:rsid w:val="009D5FDD"/>
    <w:rsid w:val="009D60EF"/>
    <w:rsid w:val="009D6629"/>
    <w:rsid w:val="009E075E"/>
    <w:rsid w:val="009E1D80"/>
    <w:rsid w:val="009E3421"/>
    <w:rsid w:val="009E3668"/>
    <w:rsid w:val="009E49BE"/>
    <w:rsid w:val="009E6D9F"/>
    <w:rsid w:val="009F004D"/>
    <w:rsid w:val="009F207B"/>
    <w:rsid w:val="009F27BD"/>
    <w:rsid w:val="009F2FDA"/>
    <w:rsid w:val="009F330C"/>
    <w:rsid w:val="009F508A"/>
    <w:rsid w:val="009F6595"/>
    <w:rsid w:val="009F760C"/>
    <w:rsid w:val="00A00010"/>
    <w:rsid w:val="00A01B00"/>
    <w:rsid w:val="00A02C28"/>
    <w:rsid w:val="00A02E97"/>
    <w:rsid w:val="00A06723"/>
    <w:rsid w:val="00A06E7E"/>
    <w:rsid w:val="00A07EEB"/>
    <w:rsid w:val="00A104FF"/>
    <w:rsid w:val="00A12AEA"/>
    <w:rsid w:val="00A12E20"/>
    <w:rsid w:val="00A15D29"/>
    <w:rsid w:val="00A179BF"/>
    <w:rsid w:val="00A212A3"/>
    <w:rsid w:val="00A31A21"/>
    <w:rsid w:val="00A323FC"/>
    <w:rsid w:val="00A32882"/>
    <w:rsid w:val="00A34148"/>
    <w:rsid w:val="00A34DFE"/>
    <w:rsid w:val="00A353E8"/>
    <w:rsid w:val="00A35F1E"/>
    <w:rsid w:val="00A4267B"/>
    <w:rsid w:val="00A426E9"/>
    <w:rsid w:val="00A43EE3"/>
    <w:rsid w:val="00A44737"/>
    <w:rsid w:val="00A47664"/>
    <w:rsid w:val="00A47846"/>
    <w:rsid w:val="00A511D5"/>
    <w:rsid w:val="00A51754"/>
    <w:rsid w:val="00A52723"/>
    <w:rsid w:val="00A5356E"/>
    <w:rsid w:val="00A541E3"/>
    <w:rsid w:val="00A563C4"/>
    <w:rsid w:val="00A5650C"/>
    <w:rsid w:val="00A57BC6"/>
    <w:rsid w:val="00A6318D"/>
    <w:rsid w:val="00A6319E"/>
    <w:rsid w:val="00A63B32"/>
    <w:rsid w:val="00A63E34"/>
    <w:rsid w:val="00A725A5"/>
    <w:rsid w:val="00A7314E"/>
    <w:rsid w:val="00A73976"/>
    <w:rsid w:val="00A7421B"/>
    <w:rsid w:val="00A763FB"/>
    <w:rsid w:val="00A77658"/>
    <w:rsid w:val="00A87995"/>
    <w:rsid w:val="00A87998"/>
    <w:rsid w:val="00A87E17"/>
    <w:rsid w:val="00A942A4"/>
    <w:rsid w:val="00A96B99"/>
    <w:rsid w:val="00AA3603"/>
    <w:rsid w:val="00AA5A31"/>
    <w:rsid w:val="00AA7695"/>
    <w:rsid w:val="00AB559F"/>
    <w:rsid w:val="00AC1843"/>
    <w:rsid w:val="00AC3C4B"/>
    <w:rsid w:val="00AC3D76"/>
    <w:rsid w:val="00AC4209"/>
    <w:rsid w:val="00AD0A23"/>
    <w:rsid w:val="00AD1081"/>
    <w:rsid w:val="00AD55A1"/>
    <w:rsid w:val="00AD7DCA"/>
    <w:rsid w:val="00AE0B71"/>
    <w:rsid w:val="00AE27E2"/>
    <w:rsid w:val="00AE51E3"/>
    <w:rsid w:val="00AF0945"/>
    <w:rsid w:val="00AF2672"/>
    <w:rsid w:val="00AF2CB8"/>
    <w:rsid w:val="00AF2F60"/>
    <w:rsid w:val="00AF391B"/>
    <w:rsid w:val="00AF3AAF"/>
    <w:rsid w:val="00AF7300"/>
    <w:rsid w:val="00B033E1"/>
    <w:rsid w:val="00B03808"/>
    <w:rsid w:val="00B05858"/>
    <w:rsid w:val="00B059F0"/>
    <w:rsid w:val="00B07EF9"/>
    <w:rsid w:val="00B11F74"/>
    <w:rsid w:val="00B12772"/>
    <w:rsid w:val="00B136A1"/>
    <w:rsid w:val="00B1681F"/>
    <w:rsid w:val="00B24278"/>
    <w:rsid w:val="00B2518A"/>
    <w:rsid w:val="00B25D23"/>
    <w:rsid w:val="00B25F7D"/>
    <w:rsid w:val="00B27A70"/>
    <w:rsid w:val="00B33718"/>
    <w:rsid w:val="00B33ECF"/>
    <w:rsid w:val="00B34C5B"/>
    <w:rsid w:val="00B35482"/>
    <w:rsid w:val="00B45AEC"/>
    <w:rsid w:val="00B463CF"/>
    <w:rsid w:val="00B51AE2"/>
    <w:rsid w:val="00B531CF"/>
    <w:rsid w:val="00B549ED"/>
    <w:rsid w:val="00B55A87"/>
    <w:rsid w:val="00B56A7D"/>
    <w:rsid w:val="00B57417"/>
    <w:rsid w:val="00B57424"/>
    <w:rsid w:val="00B60011"/>
    <w:rsid w:val="00B6202C"/>
    <w:rsid w:val="00B62E43"/>
    <w:rsid w:val="00B65896"/>
    <w:rsid w:val="00B669DB"/>
    <w:rsid w:val="00B67B24"/>
    <w:rsid w:val="00B71EA5"/>
    <w:rsid w:val="00B72FC3"/>
    <w:rsid w:val="00B746E9"/>
    <w:rsid w:val="00B80BF0"/>
    <w:rsid w:val="00B81159"/>
    <w:rsid w:val="00B82617"/>
    <w:rsid w:val="00B85E25"/>
    <w:rsid w:val="00B9314C"/>
    <w:rsid w:val="00B932EA"/>
    <w:rsid w:val="00B93521"/>
    <w:rsid w:val="00B969FF"/>
    <w:rsid w:val="00B97A8A"/>
    <w:rsid w:val="00BA1E86"/>
    <w:rsid w:val="00BA406F"/>
    <w:rsid w:val="00BA4617"/>
    <w:rsid w:val="00BA6AE3"/>
    <w:rsid w:val="00BA74F3"/>
    <w:rsid w:val="00BB154F"/>
    <w:rsid w:val="00BB2353"/>
    <w:rsid w:val="00BB7061"/>
    <w:rsid w:val="00BB74DE"/>
    <w:rsid w:val="00BB750B"/>
    <w:rsid w:val="00BB7F4B"/>
    <w:rsid w:val="00BC0FB0"/>
    <w:rsid w:val="00BC1F36"/>
    <w:rsid w:val="00BC377D"/>
    <w:rsid w:val="00BC4AD6"/>
    <w:rsid w:val="00BC7E5C"/>
    <w:rsid w:val="00BD130E"/>
    <w:rsid w:val="00BD217D"/>
    <w:rsid w:val="00BD3C25"/>
    <w:rsid w:val="00BD3D3C"/>
    <w:rsid w:val="00BD41B5"/>
    <w:rsid w:val="00BD6A34"/>
    <w:rsid w:val="00BE1D41"/>
    <w:rsid w:val="00BE2C4B"/>
    <w:rsid w:val="00BE4793"/>
    <w:rsid w:val="00BE609C"/>
    <w:rsid w:val="00BE6C31"/>
    <w:rsid w:val="00BF1FEC"/>
    <w:rsid w:val="00BF215F"/>
    <w:rsid w:val="00BF2621"/>
    <w:rsid w:val="00BF3230"/>
    <w:rsid w:val="00BF6CD8"/>
    <w:rsid w:val="00BF7A6A"/>
    <w:rsid w:val="00C000ED"/>
    <w:rsid w:val="00C0067D"/>
    <w:rsid w:val="00C00CD9"/>
    <w:rsid w:val="00C00F80"/>
    <w:rsid w:val="00C022C5"/>
    <w:rsid w:val="00C04ED1"/>
    <w:rsid w:val="00C11151"/>
    <w:rsid w:val="00C11489"/>
    <w:rsid w:val="00C115C0"/>
    <w:rsid w:val="00C120EA"/>
    <w:rsid w:val="00C12C48"/>
    <w:rsid w:val="00C13801"/>
    <w:rsid w:val="00C1511F"/>
    <w:rsid w:val="00C151D5"/>
    <w:rsid w:val="00C152BC"/>
    <w:rsid w:val="00C15EE3"/>
    <w:rsid w:val="00C208E5"/>
    <w:rsid w:val="00C20B50"/>
    <w:rsid w:val="00C25522"/>
    <w:rsid w:val="00C25FA4"/>
    <w:rsid w:val="00C27275"/>
    <w:rsid w:val="00C27439"/>
    <w:rsid w:val="00C3363D"/>
    <w:rsid w:val="00C403D0"/>
    <w:rsid w:val="00C4089B"/>
    <w:rsid w:val="00C409A0"/>
    <w:rsid w:val="00C43D94"/>
    <w:rsid w:val="00C452D0"/>
    <w:rsid w:val="00C45502"/>
    <w:rsid w:val="00C4679D"/>
    <w:rsid w:val="00C47FEA"/>
    <w:rsid w:val="00C50363"/>
    <w:rsid w:val="00C5070A"/>
    <w:rsid w:val="00C5128C"/>
    <w:rsid w:val="00C530D2"/>
    <w:rsid w:val="00C542FD"/>
    <w:rsid w:val="00C603AE"/>
    <w:rsid w:val="00C61154"/>
    <w:rsid w:val="00C61B8C"/>
    <w:rsid w:val="00C6232E"/>
    <w:rsid w:val="00C62891"/>
    <w:rsid w:val="00C630E1"/>
    <w:rsid w:val="00C66401"/>
    <w:rsid w:val="00C66D80"/>
    <w:rsid w:val="00C70303"/>
    <w:rsid w:val="00C7111B"/>
    <w:rsid w:val="00C71DD7"/>
    <w:rsid w:val="00C73396"/>
    <w:rsid w:val="00C81505"/>
    <w:rsid w:val="00C83C96"/>
    <w:rsid w:val="00C8714B"/>
    <w:rsid w:val="00C9000A"/>
    <w:rsid w:val="00C9247A"/>
    <w:rsid w:val="00C93953"/>
    <w:rsid w:val="00C9459C"/>
    <w:rsid w:val="00CA03D3"/>
    <w:rsid w:val="00CA0D39"/>
    <w:rsid w:val="00CB2DE6"/>
    <w:rsid w:val="00CB5B49"/>
    <w:rsid w:val="00CB5F24"/>
    <w:rsid w:val="00CC3105"/>
    <w:rsid w:val="00CC608F"/>
    <w:rsid w:val="00CC7627"/>
    <w:rsid w:val="00CD152A"/>
    <w:rsid w:val="00CD1C91"/>
    <w:rsid w:val="00CD59B1"/>
    <w:rsid w:val="00CD5DEB"/>
    <w:rsid w:val="00CD7248"/>
    <w:rsid w:val="00CE3F5C"/>
    <w:rsid w:val="00CE4783"/>
    <w:rsid w:val="00CE4CA9"/>
    <w:rsid w:val="00CE4F7F"/>
    <w:rsid w:val="00CF00B3"/>
    <w:rsid w:val="00CF0DEC"/>
    <w:rsid w:val="00CF1523"/>
    <w:rsid w:val="00CF33CD"/>
    <w:rsid w:val="00CF34C6"/>
    <w:rsid w:val="00CF4D43"/>
    <w:rsid w:val="00CF5497"/>
    <w:rsid w:val="00CF5CD7"/>
    <w:rsid w:val="00CF77A7"/>
    <w:rsid w:val="00CF7930"/>
    <w:rsid w:val="00D01F44"/>
    <w:rsid w:val="00D02445"/>
    <w:rsid w:val="00D033F6"/>
    <w:rsid w:val="00D0462F"/>
    <w:rsid w:val="00D04E49"/>
    <w:rsid w:val="00D101B6"/>
    <w:rsid w:val="00D1097C"/>
    <w:rsid w:val="00D13FE3"/>
    <w:rsid w:val="00D155F8"/>
    <w:rsid w:val="00D15792"/>
    <w:rsid w:val="00D16791"/>
    <w:rsid w:val="00D2441F"/>
    <w:rsid w:val="00D249C9"/>
    <w:rsid w:val="00D257D8"/>
    <w:rsid w:val="00D26244"/>
    <w:rsid w:val="00D26881"/>
    <w:rsid w:val="00D32763"/>
    <w:rsid w:val="00D32909"/>
    <w:rsid w:val="00D335ED"/>
    <w:rsid w:val="00D340D5"/>
    <w:rsid w:val="00D377F9"/>
    <w:rsid w:val="00D37B80"/>
    <w:rsid w:val="00D40B0F"/>
    <w:rsid w:val="00D4108B"/>
    <w:rsid w:val="00D41D31"/>
    <w:rsid w:val="00D44409"/>
    <w:rsid w:val="00D46D87"/>
    <w:rsid w:val="00D51131"/>
    <w:rsid w:val="00D534C0"/>
    <w:rsid w:val="00D546AC"/>
    <w:rsid w:val="00D61AC2"/>
    <w:rsid w:val="00D63D14"/>
    <w:rsid w:val="00D65929"/>
    <w:rsid w:val="00D666C1"/>
    <w:rsid w:val="00D669AB"/>
    <w:rsid w:val="00D732DD"/>
    <w:rsid w:val="00D741A6"/>
    <w:rsid w:val="00D75717"/>
    <w:rsid w:val="00D76BF1"/>
    <w:rsid w:val="00D838D4"/>
    <w:rsid w:val="00D869CE"/>
    <w:rsid w:val="00D9220F"/>
    <w:rsid w:val="00D94C4C"/>
    <w:rsid w:val="00D96081"/>
    <w:rsid w:val="00DA5117"/>
    <w:rsid w:val="00DA5329"/>
    <w:rsid w:val="00DA6735"/>
    <w:rsid w:val="00DA748A"/>
    <w:rsid w:val="00DB3CF2"/>
    <w:rsid w:val="00DB481C"/>
    <w:rsid w:val="00DB4C3C"/>
    <w:rsid w:val="00DB5E7F"/>
    <w:rsid w:val="00DB6A71"/>
    <w:rsid w:val="00DC014F"/>
    <w:rsid w:val="00DC636E"/>
    <w:rsid w:val="00DC6C4B"/>
    <w:rsid w:val="00DE0F17"/>
    <w:rsid w:val="00DE2B52"/>
    <w:rsid w:val="00DE2EA1"/>
    <w:rsid w:val="00DE38EB"/>
    <w:rsid w:val="00DE4A1A"/>
    <w:rsid w:val="00DE5658"/>
    <w:rsid w:val="00DE5791"/>
    <w:rsid w:val="00DE77F3"/>
    <w:rsid w:val="00DF0D22"/>
    <w:rsid w:val="00DF5DE9"/>
    <w:rsid w:val="00DF6A72"/>
    <w:rsid w:val="00E02488"/>
    <w:rsid w:val="00E0317A"/>
    <w:rsid w:val="00E03745"/>
    <w:rsid w:val="00E071B2"/>
    <w:rsid w:val="00E077FA"/>
    <w:rsid w:val="00E108A8"/>
    <w:rsid w:val="00E11961"/>
    <w:rsid w:val="00E13F96"/>
    <w:rsid w:val="00E140E9"/>
    <w:rsid w:val="00E1431B"/>
    <w:rsid w:val="00E20141"/>
    <w:rsid w:val="00E305DC"/>
    <w:rsid w:val="00E314FF"/>
    <w:rsid w:val="00E32562"/>
    <w:rsid w:val="00E32E3F"/>
    <w:rsid w:val="00E32F00"/>
    <w:rsid w:val="00E37691"/>
    <w:rsid w:val="00E402BB"/>
    <w:rsid w:val="00E436A5"/>
    <w:rsid w:val="00E4393A"/>
    <w:rsid w:val="00E442BC"/>
    <w:rsid w:val="00E5222D"/>
    <w:rsid w:val="00E53A46"/>
    <w:rsid w:val="00E53F3A"/>
    <w:rsid w:val="00E53FCE"/>
    <w:rsid w:val="00E5471B"/>
    <w:rsid w:val="00E556F8"/>
    <w:rsid w:val="00E60D0E"/>
    <w:rsid w:val="00E62A34"/>
    <w:rsid w:val="00E654DC"/>
    <w:rsid w:val="00E657B4"/>
    <w:rsid w:val="00E71FBF"/>
    <w:rsid w:val="00E72067"/>
    <w:rsid w:val="00E7351F"/>
    <w:rsid w:val="00E736B1"/>
    <w:rsid w:val="00E73E20"/>
    <w:rsid w:val="00E74A2B"/>
    <w:rsid w:val="00E74FE3"/>
    <w:rsid w:val="00E7537A"/>
    <w:rsid w:val="00E76253"/>
    <w:rsid w:val="00E8182F"/>
    <w:rsid w:val="00E84BD4"/>
    <w:rsid w:val="00E85798"/>
    <w:rsid w:val="00E86129"/>
    <w:rsid w:val="00E8648E"/>
    <w:rsid w:val="00E865D0"/>
    <w:rsid w:val="00E8729F"/>
    <w:rsid w:val="00E90035"/>
    <w:rsid w:val="00E9213F"/>
    <w:rsid w:val="00E92877"/>
    <w:rsid w:val="00EA0AE8"/>
    <w:rsid w:val="00EA26E7"/>
    <w:rsid w:val="00EA2E27"/>
    <w:rsid w:val="00EA377A"/>
    <w:rsid w:val="00EA38D7"/>
    <w:rsid w:val="00EA49C3"/>
    <w:rsid w:val="00EA5F19"/>
    <w:rsid w:val="00EA67C1"/>
    <w:rsid w:val="00EA7303"/>
    <w:rsid w:val="00EB0269"/>
    <w:rsid w:val="00EB055F"/>
    <w:rsid w:val="00EB0C14"/>
    <w:rsid w:val="00EB4C1C"/>
    <w:rsid w:val="00EB5EF1"/>
    <w:rsid w:val="00EC0711"/>
    <w:rsid w:val="00EC0C80"/>
    <w:rsid w:val="00EC3052"/>
    <w:rsid w:val="00EC397B"/>
    <w:rsid w:val="00EC6D6B"/>
    <w:rsid w:val="00ED3472"/>
    <w:rsid w:val="00ED3C19"/>
    <w:rsid w:val="00ED4599"/>
    <w:rsid w:val="00ED4F22"/>
    <w:rsid w:val="00ED6F9E"/>
    <w:rsid w:val="00EE2E14"/>
    <w:rsid w:val="00EE34A8"/>
    <w:rsid w:val="00EE4B14"/>
    <w:rsid w:val="00EE4EEE"/>
    <w:rsid w:val="00EE713C"/>
    <w:rsid w:val="00EF3556"/>
    <w:rsid w:val="00EF79D8"/>
    <w:rsid w:val="00F001D4"/>
    <w:rsid w:val="00F03950"/>
    <w:rsid w:val="00F04DF6"/>
    <w:rsid w:val="00F07BC3"/>
    <w:rsid w:val="00F07FE0"/>
    <w:rsid w:val="00F1280E"/>
    <w:rsid w:val="00F13F5D"/>
    <w:rsid w:val="00F146DC"/>
    <w:rsid w:val="00F15EAA"/>
    <w:rsid w:val="00F166C7"/>
    <w:rsid w:val="00F205D8"/>
    <w:rsid w:val="00F22138"/>
    <w:rsid w:val="00F224D8"/>
    <w:rsid w:val="00F23253"/>
    <w:rsid w:val="00F25478"/>
    <w:rsid w:val="00F269CD"/>
    <w:rsid w:val="00F27A68"/>
    <w:rsid w:val="00F30605"/>
    <w:rsid w:val="00F311C3"/>
    <w:rsid w:val="00F336AB"/>
    <w:rsid w:val="00F3549C"/>
    <w:rsid w:val="00F42830"/>
    <w:rsid w:val="00F428ED"/>
    <w:rsid w:val="00F42EBA"/>
    <w:rsid w:val="00F43663"/>
    <w:rsid w:val="00F43FCD"/>
    <w:rsid w:val="00F4652E"/>
    <w:rsid w:val="00F526EF"/>
    <w:rsid w:val="00F54931"/>
    <w:rsid w:val="00F55C0B"/>
    <w:rsid w:val="00F566A6"/>
    <w:rsid w:val="00F604EE"/>
    <w:rsid w:val="00F62B43"/>
    <w:rsid w:val="00F630D0"/>
    <w:rsid w:val="00F63790"/>
    <w:rsid w:val="00F67E7A"/>
    <w:rsid w:val="00F72AD8"/>
    <w:rsid w:val="00F764D3"/>
    <w:rsid w:val="00F7750A"/>
    <w:rsid w:val="00F81487"/>
    <w:rsid w:val="00F83D97"/>
    <w:rsid w:val="00F85D39"/>
    <w:rsid w:val="00F86AB6"/>
    <w:rsid w:val="00F87B15"/>
    <w:rsid w:val="00F903DA"/>
    <w:rsid w:val="00F93473"/>
    <w:rsid w:val="00FA0166"/>
    <w:rsid w:val="00FA0CD0"/>
    <w:rsid w:val="00FA2370"/>
    <w:rsid w:val="00FA2EC5"/>
    <w:rsid w:val="00FA336A"/>
    <w:rsid w:val="00FA4A1C"/>
    <w:rsid w:val="00FA5BBF"/>
    <w:rsid w:val="00FA742B"/>
    <w:rsid w:val="00FA784A"/>
    <w:rsid w:val="00FB11DD"/>
    <w:rsid w:val="00FB1EA1"/>
    <w:rsid w:val="00FB72BD"/>
    <w:rsid w:val="00FC25C9"/>
    <w:rsid w:val="00FC4430"/>
    <w:rsid w:val="00FC4AEE"/>
    <w:rsid w:val="00FD0A80"/>
    <w:rsid w:val="00FD1C3D"/>
    <w:rsid w:val="00FD3C4D"/>
    <w:rsid w:val="00FD5284"/>
    <w:rsid w:val="00FD7873"/>
    <w:rsid w:val="00FE0F42"/>
    <w:rsid w:val="00FE18CF"/>
    <w:rsid w:val="00FE2596"/>
    <w:rsid w:val="00FE4D8D"/>
    <w:rsid w:val="00FE62FF"/>
    <w:rsid w:val="00FF12E6"/>
    <w:rsid w:val="00FF1CC4"/>
    <w:rsid w:val="00FF1F02"/>
    <w:rsid w:val="00FF3848"/>
    <w:rsid w:val="00FF4120"/>
    <w:rsid w:val="00FF48FA"/>
    <w:rsid w:val="00FF69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CE8569-0D43-4AFD-BFC3-9425DFD4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B72BD"/>
    <w:pPr>
      <w:widowControl w:val="0"/>
    </w:pPr>
    <w:rPr>
      <w:rFonts w:eastAsia="標楷體"/>
      <w:kern w:val="2"/>
      <w:sz w:val="32"/>
    </w:rPr>
  </w:style>
  <w:style w:type="paragraph" w:styleId="1">
    <w:name w:val="heading 1"/>
    <w:basedOn w:val="a1"/>
    <w:link w:val="10"/>
    <w:qFormat/>
    <w:rsid w:val="003135C0"/>
    <w:pPr>
      <w:numPr>
        <w:numId w:val="1"/>
      </w:numPr>
      <w:kinsoku w:val="0"/>
      <w:jc w:val="both"/>
      <w:outlineLvl w:val="0"/>
    </w:pPr>
    <w:rPr>
      <w:rFonts w:ascii="標楷體" w:hAnsi="Arial"/>
      <w:bCs/>
      <w:kern w:val="0"/>
      <w:szCs w:val="52"/>
    </w:rPr>
  </w:style>
  <w:style w:type="paragraph" w:styleId="2">
    <w:name w:val="heading 2"/>
    <w:basedOn w:val="a1"/>
    <w:link w:val="20"/>
    <w:qFormat/>
    <w:rsid w:val="003135C0"/>
    <w:pPr>
      <w:numPr>
        <w:ilvl w:val="1"/>
        <w:numId w:val="1"/>
      </w:numPr>
      <w:kinsoku w:val="0"/>
      <w:ind w:left="1832"/>
      <w:jc w:val="both"/>
      <w:outlineLvl w:val="1"/>
    </w:pPr>
    <w:rPr>
      <w:rFonts w:ascii="標楷體" w:hAnsi="Arial"/>
      <w:bCs/>
      <w:kern w:val="0"/>
      <w:szCs w:val="48"/>
    </w:rPr>
  </w:style>
  <w:style w:type="paragraph" w:styleId="3">
    <w:name w:val="heading 3"/>
    <w:basedOn w:val="a1"/>
    <w:link w:val="30"/>
    <w:qFormat/>
    <w:rsid w:val="003135C0"/>
    <w:pPr>
      <w:numPr>
        <w:ilvl w:val="2"/>
        <w:numId w:val="1"/>
      </w:numPr>
      <w:kinsoku w:val="0"/>
      <w:ind w:left="3107"/>
      <w:jc w:val="both"/>
      <w:outlineLvl w:val="2"/>
    </w:pPr>
    <w:rPr>
      <w:rFonts w:ascii="標楷體" w:hAnsi="Arial"/>
      <w:bCs/>
      <w:kern w:val="0"/>
      <w:szCs w:val="36"/>
    </w:rPr>
  </w:style>
  <w:style w:type="paragraph" w:styleId="4">
    <w:name w:val="heading 4"/>
    <w:basedOn w:val="a1"/>
    <w:link w:val="40"/>
    <w:qFormat/>
    <w:rsid w:val="003135C0"/>
    <w:pPr>
      <w:numPr>
        <w:ilvl w:val="3"/>
        <w:numId w:val="1"/>
      </w:numPr>
      <w:jc w:val="both"/>
      <w:outlineLvl w:val="3"/>
    </w:pPr>
    <w:rPr>
      <w:rFonts w:ascii="標楷體" w:hAnsi="Arial"/>
      <w:szCs w:val="36"/>
    </w:rPr>
  </w:style>
  <w:style w:type="paragraph" w:styleId="5">
    <w:name w:val="heading 5"/>
    <w:basedOn w:val="a1"/>
    <w:link w:val="50"/>
    <w:qFormat/>
    <w:rsid w:val="003135C0"/>
    <w:pPr>
      <w:numPr>
        <w:ilvl w:val="4"/>
        <w:numId w:val="1"/>
      </w:numPr>
      <w:kinsoku w:val="0"/>
      <w:jc w:val="both"/>
      <w:outlineLvl w:val="4"/>
    </w:pPr>
    <w:rPr>
      <w:rFonts w:ascii="標楷體" w:hAnsi="Arial"/>
      <w:bCs/>
      <w:szCs w:val="36"/>
    </w:rPr>
  </w:style>
  <w:style w:type="paragraph" w:styleId="6">
    <w:name w:val="heading 6"/>
    <w:basedOn w:val="a1"/>
    <w:link w:val="60"/>
    <w:qFormat/>
    <w:rsid w:val="003135C0"/>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3135C0"/>
    <w:pPr>
      <w:numPr>
        <w:ilvl w:val="6"/>
        <w:numId w:val="1"/>
      </w:numPr>
      <w:kinsoku w:val="0"/>
      <w:jc w:val="both"/>
      <w:outlineLvl w:val="6"/>
    </w:pPr>
    <w:rPr>
      <w:rFonts w:ascii="標楷體" w:hAnsi="Arial"/>
      <w:bCs/>
      <w:szCs w:val="36"/>
    </w:rPr>
  </w:style>
  <w:style w:type="paragraph" w:styleId="8">
    <w:name w:val="heading 8"/>
    <w:basedOn w:val="a1"/>
    <w:link w:val="80"/>
    <w:qFormat/>
    <w:rsid w:val="003135C0"/>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3135C0"/>
    <w:pPr>
      <w:spacing w:before="720" w:after="720"/>
      <w:ind w:left="7371"/>
    </w:pPr>
    <w:rPr>
      <w:rFonts w:ascii="標楷體"/>
      <w:b/>
      <w:snapToGrid w:val="0"/>
      <w:spacing w:val="10"/>
      <w:sz w:val="36"/>
    </w:rPr>
  </w:style>
  <w:style w:type="paragraph" w:styleId="a6">
    <w:name w:val="endnote text"/>
    <w:basedOn w:val="a1"/>
    <w:link w:val="a7"/>
    <w:semiHidden/>
    <w:rsid w:val="003135C0"/>
    <w:pPr>
      <w:spacing w:before="240"/>
      <w:ind w:left="1021" w:hanging="1021"/>
      <w:jc w:val="both"/>
    </w:pPr>
    <w:rPr>
      <w:rFonts w:ascii="標楷體"/>
      <w:snapToGrid w:val="0"/>
      <w:spacing w:val="10"/>
    </w:rPr>
  </w:style>
  <w:style w:type="paragraph" w:styleId="51">
    <w:name w:val="toc 5"/>
    <w:basedOn w:val="a1"/>
    <w:next w:val="a1"/>
    <w:autoRedefine/>
    <w:uiPriority w:val="39"/>
    <w:rsid w:val="003135C0"/>
    <w:pPr>
      <w:ind w:leftChars="400" w:left="600" w:rightChars="200" w:right="200" w:hangingChars="200" w:hanging="200"/>
    </w:pPr>
    <w:rPr>
      <w:rFonts w:ascii="標楷體"/>
    </w:rPr>
  </w:style>
  <w:style w:type="character" w:styleId="a8">
    <w:name w:val="page number"/>
    <w:basedOn w:val="a2"/>
    <w:semiHidden/>
    <w:rsid w:val="003135C0"/>
    <w:rPr>
      <w:rFonts w:ascii="標楷體" w:eastAsia="標楷體"/>
      <w:sz w:val="20"/>
    </w:rPr>
  </w:style>
  <w:style w:type="paragraph" w:styleId="61">
    <w:name w:val="toc 6"/>
    <w:basedOn w:val="a1"/>
    <w:next w:val="a1"/>
    <w:autoRedefine/>
    <w:uiPriority w:val="39"/>
    <w:rsid w:val="003135C0"/>
    <w:pPr>
      <w:ind w:leftChars="500" w:left="500"/>
    </w:pPr>
    <w:rPr>
      <w:rFonts w:ascii="標楷體"/>
    </w:rPr>
  </w:style>
  <w:style w:type="paragraph" w:customStyle="1" w:styleId="11">
    <w:name w:val="段落樣式1"/>
    <w:basedOn w:val="a1"/>
    <w:rsid w:val="003135C0"/>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3135C0"/>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3135C0"/>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3135C0"/>
    <w:pPr>
      <w:kinsoku w:val="0"/>
      <w:ind w:leftChars="100" w:left="300" w:rightChars="200" w:right="200" w:hangingChars="200" w:hanging="200"/>
    </w:pPr>
    <w:rPr>
      <w:rFonts w:ascii="標楷體"/>
      <w:noProof/>
    </w:rPr>
  </w:style>
  <w:style w:type="paragraph" w:styleId="31">
    <w:name w:val="toc 3"/>
    <w:basedOn w:val="a1"/>
    <w:next w:val="a1"/>
    <w:autoRedefine/>
    <w:uiPriority w:val="39"/>
    <w:rsid w:val="003135C0"/>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3135C0"/>
    <w:pPr>
      <w:kinsoku w:val="0"/>
      <w:ind w:leftChars="300" w:left="500" w:rightChars="200" w:right="200" w:hangingChars="200" w:hanging="200"/>
      <w:jc w:val="both"/>
    </w:pPr>
    <w:rPr>
      <w:rFonts w:ascii="標楷體"/>
    </w:rPr>
  </w:style>
  <w:style w:type="paragraph" w:styleId="71">
    <w:name w:val="toc 7"/>
    <w:basedOn w:val="a1"/>
    <w:next w:val="a1"/>
    <w:autoRedefine/>
    <w:uiPriority w:val="39"/>
    <w:rsid w:val="003135C0"/>
    <w:pPr>
      <w:ind w:leftChars="600" w:left="800" w:hangingChars="200" w:hanging="200"/>
    </w:pPr>
    <w:rPr>
      <w:rFonts w:ascii="標楷體"/>
    </w:rPr>
  </w:style>
  <w:style w:type="paragraph" w:styleId="81">
    <w:name w:val="toc 8"/>
    <w:basedOn w:val="a1"/>
    <w:next w:val="a1"/>
    <w:autoRedefine/>
    <w:uiPriority w:val="39"/>
    <w:rsid w:val="003135C0"/>
    <w:pPr>
      <w:ind w:leftChars="700" w:left="900" w:hangingChars="200" w:hanging="200"/>
    </w:pPr>
    <w:rPr>
      <w:rFonts w:ascii="標楷體"/>
    </w:rPr>
  </w:style>
  <w:style w:type="paragraph" w:styleId="9">
    <w:name w:val="toc 9"/>
    <w:basedOn w:val="a1"/>
    <w:next w:val="a1"/>
    <w:autoRedefine/>
    <w:uiPriority w:val="39"/>
    <w:rsid w:val="003135C0"/>
    <w:pPr>
      <w:ind w:leftChars="1600" w:left="3840"/>
    </w:pPr>
  </w:style>
  <w:style w:type="paragraph" w:styleId="a9">
    <w:name w:val="header"/>
    <w:basedOn w:val="a1"/>
    <w:link w:val="aa"/>
    <w:uiPriority w:val="99"/>
    <w:semiHidden/>
    <w:rsid w:val="003135C0"/>
    <w:pPr>
      <w:tabs>
        <w:tab w:val="center" w:pos="4153"/>
        <w:tab w:val="right" w:pos="8306"/>
      </w:tabs>
      <w:snapToGrid w:val="0"/>
    </w:pPr>
    <w:rPr>
      <w:sz w:val="20"/>
    </w:rPr>
  </w:style>
  <w:style w:type="paragraph" w:customStyle="1" w:styleId="32">
    <w:name w:val="段落樣式3"/>
    <w:basedOn w:val="21"/>
    <w:rsid w:val="003135C0"/>
    <w:pPr>
      <w:ind w:leftChars="400" w:left="400"/>
    </w:pPr>
  </w:style>
  <w:style w:type="character" w:styleId="ab">
    <w:name w:val="Hyperlink"/>
    <w:basedOn w:val="a2"/>
    <w:uiPriority w:val="99"/>
    <w:rsid w:val="003135C0"/>
    <w:rPr>
      <w:color w:val="0000FF"/>
      <w:u w:val="single"/>
    </w:rPr>
  </w:style>
  <w:style w:type="paragraph" w:customStyle="1" w:styleId="ac">
    <w:name w:val="簽名日期"/>
    <w:basedOn w:val="a1"/>
    <w:rsid w:val="003135C0"/>
    <w:pPr>
      <w:kinsoku w:val="0"/>
      <w:jc w:val="distribute"/>
    </w:pPr>
    <w:rPr>
      <w:kern w:val="0"/>
    </w:rPr>
  </w:style>
  <w:style w:type="paragraph" w:customStyle="1" w:styleId="0">
    <w:name w:val="段落樣式0"/>
    <w:basedOn w:val="21"/>
    <w:rsid w:val="003135C0"/>
    <w:pPr>
      <w:ind w:leftChars="200" w:left="200" w:firstLineChars="0" w:firstLine="0"/>
    </w:pPr>
  </w:style>
  <w:style w:type="paragraph" w:customStyle="1" w:styleId="ad">
    <w:name w:val="附件"/>
    <w:basedOn w:val="a6"/>
    <w:rsid w:val="003135C0"/>
    <w:pPr>
      <w:kinsoku w:val="0"/>
      <w:spacing w:before="0"/>
      <w:ind w:left="1047" w:hangingChars="300" w:hanging="1047"/>
    </w:pPr>
    <w:rPr>
      <w:snapToGrid/>
      <w:spacing w:val="0"/>
      <w:kern w:val="0"/>
    </w:rPr>
  </w:style>
  <w:style w:type="paragraph" w:customStyle="1" w:styleId="42">
    <w:name w:val="段落樣式4"/>
    <w:basedOn w:val="32"/>
    <w:rsid w:val="003135C0"/>
    <w:pPr>
      <w:ind w:leftChars="500" w:left="500"/>
    </w:pPr>
  </w:style>
  <w:style w:type="paragraph" w:customStyle="1" w:styleId="52">
    <w:name w:val="段落樣式5"/>
    <w:basedOn w:val="42"/>
    <w:rsid w:val="003135C0"/>
    <w:pPr>
      <w:ind w:leftChars="600" w:left="600"/>
    </w:pPr>
  </w:style>
  <w:style w:type="paragraph" w:customStyle="1" w:styleId="62">
    <w:name w:val="段落樣式6"/>
    <w:basedOn w:val="52"/>
    <w:rsid w:val="003135C0"/>
    <w:pPr>
      <w:ind w:leftChars="700" w:left="700"/>
    </w:pPr>
  </w:style>
  <w:style w:type="paragraph" w:customStyle="1" w:styleId="72">
    <w:name w:val="段落樣式7"/>
    <w:basedOn w:val="62"/>
    <w:rsid w:val="003135C0"/>
  </w:style>
  <w:style w:type="paragraph" w:customStyle="1" w:styleId="82">
    <w:name w:val="段落樣式8"/>
    <w:basedOn w:val="72"/>
    <w:rsid w:val="003135C0"/>
    <w:pPr>
      <w:ind w:leftChars="800" w:left="800"/>
    </w:pPr>
  </w:style>
  <w:style w:type="paragraph" w:customStyle="1" w:styleId="a0">
    <w:name w:val="表樣式"/>
    <w:basedOn w:val="a1"/>
    <w:next w:val="a1"/>
    <w:rsid w:val="003135C0"/>
    <w:pPr>
      <w:numPr>
        <w:numId w:val="2"/>
      </w:numPr>
      <w:jc w:val="both"/>
    </w:pPr>
    <w:rPr>
      <w:rFonts w:ascii="標楷體"/>
      <w:kern w:val="0"/>
    </w:rPr>
  </w:style>
  <w:style w:type="paragraph" w:styleId="ae">
    <w:name w:val="Body Text Indent"/>
    <w:basedOn w:val="a1"/>
    <w:semiHidden/>
    <w:rsid w:val="003135C0"/>
    <w:pPr>
      <w:ind w:left="698" w:hangingChars="200" w:hanging="698"/>
    </w:pPr>
  </w:style>
  <w:style w:type="paragraph" w:customStyle="1" w:styleId="af">
    <w:name w:val="調查報告"/>
    <w:basedOn w:val="a6"/>
    <w:rsid w:val="003135C0"/>
    <w:pPr>
      <w:kinsoku w:val="0"/>
      <w:spacing w:before="0"/>
      <w:ind w:left="1701" w:firstLine="0"/>
    </w:pPr>
    <w:rPr>
      <w:b/>
      <w:snapToGrid/>
      <w:spacing w:val="200"/>
      <w:kern w:val="0"/>
      <w:sz w:val="36"/>
    </w:rPr>
  </w:style>
  <w:style w:type="paragraph" w:styleId="af0">
    <w:name w:val="List Paragraph"/>
    <w:basedOn w:val="a1"/>
    <w:uiPriority w:val="34"/>
    <w:qFormat/>
    <w:rsid w:val="007A560A"/>
    <w:pPr>
      <w:ind w:leftChars="200" w:left="480"/>
    </w:pPr>
  </w:style>
  <w:style w:type="paragraph" w:customStyle="1" w:styleId="a">
    <w:name w:val="圖樣式"/>
    <w:basedOn w:val="a1"/>
    <w:next w:val="a1"/>
    <w:rsid w:val="003135C0"/>
    <w:pPr>
      <w:numPr>
        <w:numId w:val="3"/>
      </w:numPr>
      <w:tabs>
        <w:tab w:val="clear" w:pos="1440"/>
      </w:tabs>
      <w:ind w:left="400" w:hangingChars="400" w:hanging="400"/>
      <w:jc w:val="both"/>
    </w:pPr>
    <w:rPr>
      <w:rFonts w:ascii="標楷體"/>
    </w:rPr>
  </w:style>
  <w:style w:type="paragraph" w:styleId="af1">
    <w:name w:val="footer"/>
    <w:basedOn w:val="a1"/>
    <w:link w:val="af2"/>
    <w:uiPriority w:val="99"/>
    <w:semiHidden/>
    <w:rsid w:val="003135C0"/>
    <w:pPr>
      <w:tabs>
        <w:tab w:val="center" w:pos="4153"/>
        <w:tab w:val="right" w:pos="8306"/>
      </w:tabs>
      <w:snapToGrid w:val="0"/>
    </w:pPr>
    <w:rPr>
      <w:sz w:val="20"/>
    </w:rPr>
  </w:style>
  <w:style w:type="paragraph" w:styleId="af3">
    <w:name w:val="table of figures"/>
    <w:basedOn w:val="a1"/>
    <w:next w:val="a1"/>
    <w:semiHidden/>
    <w:rsid w:val="003135C0"/>
    <w:pPr>
      <w:ind w:left="400" w:hangingChars="400" w:hanging="400"/>
    </w:pPr>
  </w:style>
  <w:style w:type="table" w:styleId="af4">
    <w:name w:val="Table Grid"/>
    <w:basedOn w:val="a3"/>
    <w:uiPriority w:val="59"/>
    <w:rsid w:val="00EC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w:basedOn w:val="a1"/>
    <w:semiHidden/>
    <w:rsid w:val="00590104"/>
    <w:pPr>
      <w:widowControl/>
      <w:spacing w:after="160" w:line="240" w:lineRule="exact"/>
    </w:pPr>
    <w:rPr>
      <w:rFonts w:ascii="Tahoma" w:eastAsia="新細明體" w:hAnsi="Tahoma" w:cs="Tahoma"/>
      <w:kern w:val="0"/>
      <w:sz w:val="20"/>
      <w:lang w:eastAsia="en-US"/>
    </w:rPr>
  </w:style>
  <w:style w:type="paragraph" w:customStyle="1" w:styleId="14">
    <w:name w:val="表格內文(14行高)"/>
    <w:basedOn w:val="af3"/>
    <w:link w:val="140"/>
    <w:rsid w:val="00EA7303"/>
    <w:pPr>
      <w:spacing w:line="280" w:lineRule="exact"/>
      <w:ind w:left="0" w:firstLineChars="0" w:firstLine="0"/>
    </w:pPr>
    <w:rPr>
      <w:rFonts w:ascii="標楷體"/>
      <w:snapToGrid w:val="0"/>
      <w:sz w:val="24"/>
      <w:szCs w:val="28"/>
    </w:rPr>
  </w:style>
  <w:style w:type="character" w:customStyle="1" w:styleId="140">
    <w:name w:val="表格內文(14行高) 字元"/>
    <w:basedOn w:val="a2"/>
    <w:link w:val="14"/>
    <w:rsid w:val="00EA7303"/>
    <w:rPr>
      <w:rFonts w:ascii="標楷體" w:eastAsia="標楷體"/>
      <w:snapToGrid w:val="0"/>
      <w:kern w:val="2"/>
      <w:sz w:val="24"/>
      <w:szCs w:val="28"/>
    </w:rPr>
  </w:style>
  <w:style w:type="character" w:customStyle="1" w:styleId="aa">
    <w:name w:val="頁首 字元"/>
    <w:basedOn w:val="a2"/>
    <w:link w:val="a9"/>
    <w:uiPriority w:val="99"/>
    <w:semiHidden/>
    <w:rsid w:val="00D2441F"/>
    <w:rPr>
      <w:rFonts w:eastAsia="標楷體"/>
      <w:kern w:val="2"/>
    </w:rPr>
  </w:style>
  <w:style w:type="character" w:customStyle="1" w:styleId="af2">
    <w:name w:val="頁尾 字元"/>
    <w:basedOn w:val="a2"/>
    <w:link w:val="af1"/>
    <w:uiPriority w:val="99"/>
    <w:semiHidden/>
    <w:rsid w:val="00D2441F"/>
    <w:rPr>
      <w:rFonts w:eastAsia="標楷體"/>
      <w:kern w:val="2"/>
    </w:rPr>
  </w:style>
  <w:style w:type="character" w:customStyle="1" w:styleId="10">
    <w:name w:val="標題 1 字元"/>
    <w:basedOn w:val="a2"/>
    <w:link w:val="1"/>
    <w:rsid w:val="00D2441F"/>
    <w:rPr>
      <w:rFonts w:ascii="標楷體" w:eastAsia="標楷體" w:hAnsi="Arial"/>
      <w:bCs/>
      <w:sz w:val="32"/>
      <w:szCs w:val="52"/>
    </w:rPr>
  </w:style>
  <w:style w:type="character" w:customStyle="1" w:styleId="20">
    <w:name w:val="標題 2 字元"/>
    <w:basedOn w:val="a2"/>
    <w:link w:val="2"/>
    <w:rsid w:val="00D2441F"/>
    <w:rPr>
      <w:rFonts w:ascii="標楷體" w:eastAsia="標楷體" w:hAnsi="Arial"/>
      <w:bCs/>
      <w:sz w:val="32"/>
      <w:szCs w:val="48"/>
    </w:rPr>
  </w:style>
  <w:style w:type="character" w:customStyle="1" w:styleId="30">
    <w:name w:val="標題 3 字元"/>
    <w:basedOn w:val="a2"/>
    <w:link w:val="3"/>
    <w:rsid w:val="00D2441F"/>
    <w:rPr>
      <w:rFonts w:ascii="標楷體" w:eastAsia="標楷體" w:hAnsi="Arial"/>
      <w:bCs/>
      <w:sz w:val="32"/>
      <w:szCs w:val="36"/>
    </w:rPr>
  </w:style>
  <w:style w:type="character" w:customStyle="1" w:styleId="40">
    <w:name w:val="標題 4 字元"/>
    <w:basedOn w:val="a2"/>
    <w:link w:val="4"/>
    <w:rsid w:val="00D2441F"/>
    <w:rPr>
      <w:rFonts w:ascii="標楷體" w:eastAsia="標楷體" w:hAnsi="Arial"/>
      <w:kern w:val="2"/>
      <w:sz w:val="32"/>
      <w:szCs w:val="36"/>
    </w:rPr>
  </w:style>
  <w:style w:type="character" w:customStyle="1" w:styleId="50">
    <w:name w:val="標題 5 字元"/>
    <w:basedOn w:val="a2"/>
    <w:link w:val="5"/>
    <w:rsid w:val="00D2441F"/>
    <w:rPr>
      <w:rFonts w:ascii="標楷體" w:eastAsia="標楷體" w:hAnsi="Arial"/>
      <w:bCs/>
      <w:kern w:val="2"/>
      <w:sz w:val="32"/>
      <w:szCs w:val="36"/>
    </w:rPr>
  </w:style>
  <w:style w:type="character" w:customStyle="1" w:styleId="60">
    <w:name w:val="標題 6 字元"/>
    <w:basedOn w:val="a2"/>
    <w:link w:val="6"/>
    <w:rsid w:val="00D2441F"/>
    <w:rPr>
      <w:rFonts w:ascii="標楷體" w:eastAsia="標楷體" w:hAnsi="Arial"/>
      <w:kern w:val="2"/>
      <w:sz w:val="32"/>
      <w:szCs w:val="36"/>
    </w:rPr>
  </w:style>
  <w:style w:type="character" w:customStyle="1" w:styleId="70">
    <w:name w:val="標題 7 字元"/>
    <w:basedOn w:val="a2"/>
    <w:link w:val="7"/>
    <w:rsid w:val="00D2441F"/>
    <w:rPr>
      <w:rFonts w:ascii="標楷體" w:eastAsia="標楷體" w:hAnsi="Arial"/>
      <w:bCs/>
      <w:kern w:val="2"/>
      <w:sz w:val="32"/>
      <w:szCs w:val="36"/>
    </w:rPr>
  </w:style>
  <w:style w:type="character" w:customStyle="1" w:styleId="80">
    <w:name w:val="標題 8 字元"/>
    <w:basedOn w:val="a2"/>
    <w:link w:val="8"/>
    <w:rsid w:val="00D2441F"/>
    <w:rPr>
      <w:rFonts w:ascii="標楷體" w:eastAsia="標楷體" w:hAnsi="Arial"/>
      <w:kern w:val="2"/>
      <w:sz w:val="32"/>
      <w:szCs w:val="36"/>
    </w:rPr>
  </w:style>
  <w:style w:type="character" w:customStyle="1" w:styleId="a7">
    <w:name w:val="章節附註文字 字元"/>
    <w:basedOn w:val="a2"/>
    <w:link w:val="a6"/>
    <w:semiHidden/>
    <w:rsid w:val="00D2441F"/>
    <w:rPr>
      <w:rFonts w:ascii="標楷體" w:eastAsia="標楷體"/>
      <w:snapToGrid w:val="0"/>
      <w:spacing w:val="10"/>
      <w:kern w:val="2"/>
      <w:sz w:val="32"/>
    </w:rPr>
  </w:style>
  <w:style w:type="character" w:styleId="af6">
    <w:name w:val="annotation reference"/>
    <w:basedOn w:val="a2"/>
    <w:uiPriority w:val="99"/>
    <w:semiHidden/>
    <w:unhideWhenUsed/>
    <w:rsid w:val="00EC6D6B"/>
    <w:rPr>
      <w:sz w:val="18"/>
      <w:szCs w:val="18"/>
    </w:rPr>
  </w:style>
  <w:style w:type="paragraph" w:styleId="af7">
    <w:name w:val="annotation text"/>
    <w:basedOn w:val="a1"/>
    <w:link w:val="af8"/>
    <w:uiPriority w:val="99"/>
    <w:semiHidden/>
    <w:unhideWhenUsed/>
    <w:rsid w:val="00EC6D6B"/>
  </w:style>
  <w:style w:type="character" w:customStyle="1" w:styleId="af8">
    <w:name w:val="註解文字 字元"/>
    <w:basedOn w:val="a2"/>
    <w:link w:val="af7"/>
    <w:uiPriority w:val="99"/>
    <w:semiHidden/>
    <w:rsid w:val="00EC6D6B"/>
    <w:rPr>
      <w:rFonts w:eastAsia="標楷體"/>
      <w:kern w:val="2"/>
      <w:sz w:val="32"/>
    </w:rPr>
  </w:style>
  <w:style w:type="paragraph" w:styleId="af9">
    <w:name w:val="annotation subject"/>
    <w:basedOn w:val="af7"/>
    <w:next w:val="af7"/>
    <w:link w:val="afa"/>
    <w:uiPriority w:val="99"/>
    <w:semiHidden/>
    <w:unhideWhenUsed/>
    <w:rsid w:val="00EC6D6B"/>
    <w:rPr>
      <w:b/>
      <w:bCs/>
    </w:rPr>
  </w:style>
  <w:style w:type="character" w:customStyle="1" w:styleId="afa">
    <w:name w:val="註解主旨 字元"/>
    <w:basedOn w:val="af8"/>
    <w:link w:val="af9"/>
    <w:uiPriority w:val="99"/>
    <w:semiHidden/>
    <w:rsid w:val="00EC6D6B"/>
    <w:rPr>
      <w:rFonts w:eastAsia="標楷體"/>
      <w:b/>
      <w:bCs/>
      <w:kern w:val="2"/>
      <w:sz w:val="32"/>
    </w:rPr>
  </w:style>
  <w:style w:type="paragraph" w:styleId="afb">
    <w:name w:val="Balloon Text"/>
    <w:basedOn w:val="a1"/>
    <w:link w:val="afc"/>
    <w:uiPriority w:val="99"/>
    <w:semiHidden/>
    <w:unhideWhenUsed/>
    <w:rsid w:val="00EC6D6B"/>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EC6D6B"/>
    <w:rPr>
      <w:rFonts w:asciiTheme="majorHAnsi" w:eastAsiaTheme="majorEastAsia" w:hAnsiTheme="majorHAnsi" w:cstheme="majorBidi"/>
      <w:kern w:val="2"/>
      <w:sz w:val="18"/>
      <w:szCs w:val="18"/>
    </w:rPr>
  </w:style>
  <w:style w:type="paragraph" w:styleId="afd">
    <w:name w:val="footnote text"/>
    <w:basedOn w:val="a1"/>
    <w:link w:val="afe"/>
    <w:uiPriority w:val="99"/>
    <w:semiHidden/>
    <w:unhideWhenUsed/>
    <w:rsid w:val="00EC6D6B"/>
    <w:pPr>
      <w:snapToGrid w:val="0"/>
    </w:pPr>
    <w:rPr>
      <w:sz w:val="20"/>
    </w:rPr>
  </w:style>
  <w:style w:type="character" w:customStyle="1" w:styleId="afe">
    <w:name w:val="註腳文字 字元"/>
    <w:basedOn w:val="a2"/>
    <w:link w:val="afd"/>
    <w:uiPriority w:val="99"/>
    <w:semiHidden/>
    <w:rsid w:val="00EC6D6B"/>
    <w:rPr>
      <w:rFonts w:eastAsia="標楷體"/>
      <w:kern w:val="2"/>
    </w:rPr>
  </w:style>
  <w:style w:type="character" w:styleId="aff">
    <w:name w:val="footnote reference"/>
    <w:basedOn w:val="a2"/>
    <w:uiPriority w:val="99"/>
    <w:semiHidden/>
    <w:unhideWhenUsed/>
    <w:rsid w:val="00EC6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68621">
      <w:bodyDiv w:val="1"/>
      <w:marLeft w:val="0"/>
      <w:marRight w:val="0"/>
      <w:marTop w:val="0"/>
      <w:marBottom w:val="0"/>
      <w:divBdr>
        <w:top w:val="none" w:sz="0" w:space="0" w:color="auto"/>
        <w:left w:val="none" w:sz="0" w:space="0" w:color="auto"/>
        <w:bottom w:val="none" w:sz="0" w:space="0" w:color="auto"/>
        <w:right w:val="none" w:sz="0" w:space="0" w:color="auto"/>
      </w:divBdr>
    </w:div>
    <w:div w:id="569970712">
      <w:bodyDiv w:val="1"/>
      <w:marLeft w:val="0"/>
      <w:marRight w:val="0"/>
      <w:marTop w:val="0"/>
      <w:marBottom w:val="0"/>
      <w:divBdr>
        <w:top w:val="none" w:sz="0" w:space="0" w:color="auto"/>
        <w:left w:val="none" w:sz="0" w:space="0" w:color="auto"/>
        <w:bottom w:val="none" w:sz="0" w:space="0" w:color="auto"/>
        <w:right w:val="none" w:sz="0" w:space="0" w:color="auto"/>
      </w:divBdr>
    </w:div>
    <w:div w:id="803280396">
      <w:bodyDiv w:val="1"/>
      <w:marLeft w:val="0"/>
      <w:marRight w:val="0"/>
      <w:marTop w:val="0"/>
      <w:marBottom w:val="0"/>
      <w:divBdr>
        <w:top w:val="none" w:sz="0" w:space="0" w:color="auto"/>
        <w:left w:val="none" w:sz="0" w:space="0" w:color="auto"/>
        <w:bottom w:val="none" w:sz="0" w:space="0" w:color="auto"/>
        <w:right w:val="none" w:sz="0" w:space="0" w:color="auto"/>
      </w:divBdr>
    </w:div>
    <w:div w:id="873267811">
      <w:bodyDiv w:val="1"/>
      <w:marLeft w:val="0"/>
      <w:marRight w:val="0"/>
      <w:marTop w:val="0"/>
      <w:marBottom w:val="0"/>
      <w:divBdr>
        <w:top w:val="none" w:sz="0" w:space="0" w:color="auto"/>
        <w:left w:val="none" w:sz="0" w:space="0" w:color="auto"/>
        <w:bottom w:val="none" w:sz="0" w:space="0" w:color="auto"/>
        <w:right w:val="none" w:sz="0" w:space="0" w:color="auto"/>
      </w:divBdr>
    </w:div>
    <w:div w:id="1222475048">
      <w:bodyDiv w:val="1"/>
      <w:marLeft w:val="0"/>
      <w:marRight w:val="0"/>
      <w:marTop w:val="0"/>
      <w:marBottom w:val="0"/>
      <w:divBdr>
        <w:top w:val="none" w:sz="0" w:space="0" w:color="auto"/>
        <w:left w:val="none" w:sz="0" w:space="0" w:color="auto"/>
        <w:bottom w:val="none" w:sz="0" w:space="0" w:color="auto"/>
        <w:right w:val="none" w:sz="0" w:space="0" w:color="auto"/>
      </w:divBdr>
    </w:div>
    <w:div w:id="1493567576">
      <w:bodyDiv w:val="1"/>
      <w:marLeft w:val="0"/>
      <w:marRight w:val="0"/>
      <w:marTop w:val="0"/>
      <w:marBottom w:val="0"/>
      <w:divBdr>
        <w:top w:val="none" w:sz="0" w:space="0" w:color="auto"/>
        <w:left w:val="none" w:sz="0" w:space="0" w:color="auto"/>
        <w:bottom w:val="none" w:sz="0" w:space="0" w:color="auto"/>
        <w:right w:val="none" w:sz="0" w:space="0" w:color="auto"/>
      </w:divBdr>
    </w:div>
    <w:div w:id="1638487847">
      <w:bodyDiv w:val="1"/>
      <w:marLeft w:val="0"/>
      <w:marRight w:val="0"/>
      <w:marTop w:val="0"/>
      <w:marBottom w:val="0"/>
      <w:divBdr>
        <w:top w:val="none" w:sz="0" w:space="0" w:color="auto"/>
        <w:left w:val="none" w:sz="0" w:space="0" w:color="auto"/>
        <w:bottom w:val="none" w:sz="0" w:space="0" w:color="auto"/>
        <w:right w:val="none" w:sz="0" w:space="0" w:color="auto"/>
      </w:divBdr>
    </w:div>
    <w:div w:id="1750040255">
      <w:bodyDiv w:val="1"/>
      <w:marLeft w:val="0"/>
      <w:marRight w:val="0"/>
      <w:marTop w:val="0"/>
      <w:marBottom w:val="0"/>
      <w:divBdr>
        <w:top w:val="none" w:sz="0" w:space="0" w:color="auto"/>
        <w:left w:val="none" w:sz="0" w:space="0" w:color="auto"/>
        <w:bottom w:val="none" w:sz="0" w:space="0" w:color="auto"/>
        <w:right w:val="none" w:sz="0" w:space="0" w:color="auto"/>
      </w:divBdr>
    </w:div>
    <w:div w:id="1818648818">
      <w:bodyDiv w:val="1"/>
      <w:marLeft w:val="0"/>
      <w:marRight w:val="0"/>
      <w:marTop w:val="0"/>
      <w:marBottom w:val="0"/>
      <w:divBdr>
        <w:top w:val="none" w:sz="0" w:space="0" w:color="auto"/>
        <w:left w:val="none" w:sz="0" w:space="0" w:color="auto"/>
        <w:bottom w:val="none" w:sz="0" w:space="0" w:color="auto"/>
        <w:right w:val="none" w:sz="0" w:space="0" w:color="auto"/>
      </w:divBdr>
    </w:div>
    <w:div w:id="1826705272">
      <w:bodyDiv w:val="1"/>
      <w:marLeft w:val="0"/>
      <w:marRight w:val="0"/>
      <w:marTop w:val="0"/>
      <w:marBottom w:val="0"/>
      <w:divBdr>
        <w:top w:val="none" w:sz="0" w:space="0" w:color="auto"/>
        <w:left w:val="none" w:sz="0" w:space="0" w:color="auto"/>
        <w:bottom w:val="none" w:sz="0" w:space="0" w:color="auto"/>
        <w:right w:val="none" w:sz="0" w:space="0" w:color="auto"/>
      </w:divBdr>
    </w:div>
    <w:div w:id="20502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767CC-A74D-44CE-892C-EF43EA81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63</Pages>
  <Words>5397</Words>
  <Characters>30766</Characters>
  <Application>Microsoft Office Word</Application>
  <DocSecurity>0</DocSecurity>
  <Lines>256</Lines>
  <Paragraphs>72</Paragraphs>
  <ScaleCrop>false</ScaleCrop>
  <Company>監察院</Company>
  <LinksUpToDate>false</LinksUpToDate>
  <CharactersWithSpaces>36091</CharactersWithSpaces>
  <SharedDoc>false</SharedDoc>
  <HLinks>
    <vt:vector size="240" baseType="variant">
      <vt:variant>
        <vt:i4>1048634</vt:i4>
      </vt:variant>
      <vt:variant>
        <vt:i4>236</vt:i4>
      </vt:variant>
      <vt:variant>
        <vt:i4>0</vt:i4>
      </vt:variant>
      <vt:variant>
        <vt:i4>5</vt:i4>
      </vt:variant>
      <vt:variant>
        <vt:lpwstr/>
      </vt:variant>
      <vt:variant>
        <vt:lpwstr>_Toc312423919</vt:lpwstr>
      </vt:variant>
      <vt:variant>
        <vt:i4>1048634</vt:i4>
      </vt:variant>
      <vt:variant>
        <vt:i4>230</vt:i4>
      </vt:variant>
      <vt:variant>
        <vt:i4>0</vt:i4>
      </vt:variant>
      <vt:variant>
        <vt:i4>5</vt:i4>
      </vt:variant>
      <vt:variant>
        <vt:lpwstr/>
      </vt:variant>
      <vt:variant>
        <vt:lpwstr>_Toc312423918</vt:lpwstr>
      </vt:variant>
      <vt:variant>
        <vt:i4>1048634</vt:i4>
      </vt:variant>
      <vt:variant>
        <vt:i4>224</vt:i4>
      </vt:variant>
      <vt:variant>
        <vt:i4>0</vt:i4>
      </vt:variant>
      <vt:variant>
        <vt:i4>5</vt:i4>
      </vt:variant>
      <vt:variant>
        <vt:lpwstr/>
      </vt:variant>
      <vt:variant>
        <vt:lpwstr>_Toc312423917</vt:lpwstr>
      </vt:variant>
      <vt:variant>
        <vt:i4>1048634</vt:i4>
      </vt:variant>
      <vt:variant>
        <vt:i4>218</vt:i4>
      </vt:variant>
      <vt:variant>
        <vt:i4>0</vt:i4>
      </vt:variant>
      <vt:variant>
        <vt:i4>5</vt:i4>
      </vt:variant>
      <vt:variant>
        <vt:lpwstr/>
      </vt:variant>
      <vt:variant>
        <vt:lpwstr>_Toc312423916</vt:lpwstr>
      </vt:variant>
      <vt:variant>
        <vt:i4>1048634</vt:i4>
      </vt:variant>
      <vt:variant>
        <vt:i4>212</vt:i4>
      </vt:variant>
      <vt:variant>
        <vt:i4>0</vt:i4>
      </vt:variant>
      <vt:variant>
        <vt:i4>5</vt:i4>
      </vt:variant>
      <vt:variant>
        <vt:lpwstr/>
      </vt:variant>
      <vt:variant>
        <vt:lpwstr>_Toc312423915</vt:lpwstr>
      </vt:variant>
      <vt:variant>
        <vt:i4>1048634</vt:i4>
      </vt:variant>
      <vt:variant>
        <vt:i4>206</vt:i4>
      </vt:variant>
      <vt:variant>
        <vt:i4>0</vt:i4>
      </vt:variant>
      <vt:variant>
        <vt:i4>5</vt:i4>
      </vt:variant>
      <vt:variant>
        <vt:lpwstr/>
      </vt:variant>
      <vt:variant>
        <vt:lpwstr>_Toc312423914</vt:lpwstr>
      </vt:variant>
      <vt:variant>
        <vt:i4>1048634</vt:i4>
      </vt:variant>
      <vt:variant>
        <vt:i4>200</vt:i4>
      </vt:variant>
      <vt:variant>
        <vt:i4>0</vt:i4>
      </vt:variant>
      <vt:variant>
        <vt:i4>5</vt:i4>
      </vt:variant>
      <vt:variant>
        <vt:lpwstr/>
      </vt:variant>
      <vt:variant>
        <vt:lpwstr>_Toc312423913</vt:lpwstr>
      </vt:variant>
      <vt:variant>
        <vt:i4>1048634</vt:i4>
      </vt:variant>
      <vt:variant>
        <vt:i4>194</vt:i4>
      </vt:variant>
      <vt:variant>
        <vt:i4>0</vt:i4>
      </vt:variant>
      <vt:variant>
        <vt:i4>5</vt:i4>
      </vt:variant>
      <vt:variant>
        <vt:lpwstr/>
      </vt:variant>
      <vt:variant>
        <vt:lpwstr>_Toc312423912</vt:lpwstr>
      </vt:variant>
      <vt:variant>
        <vt:i4>1048634</vt:i4>
      </vt:variant>
      <vt:variant>
        <vt:i4>188</vt:i4>
      </vt:variant>
      <vt:variant>
        <vt:i4>0</vt:i4>
      </vt:variant>
      <vt:variant>
        <vt:i4>5</vt:i4>
      </vt:variant>
      <vt:variant>
        <vt:lpwstr/>
      </vt:variant>
      <vt:variant>
        <vt:lpwstr>_Toc312423911</vt:lpwstr>
      </vt:variant>
      <vt:variant>
        <vt:i4>1048634</vt:i4>
      </vt:variant>
      <vt:variant>
        <vt:i4>182</vt:i4>
      </vt:variant>
      <vt:variant>
        <vt:i4>0</vt:i4>
      </vt:variant>
      <vt:variant>
        <vt:i4>5</vt:i4>
      </vt:variant>
      <vt:variant>
        <vt:lpwstr/>
      </vt:variant>
      <vt:variant>
        <vt:lpwstr>_Toc312423910</vt:lpwstr>
      </vt:variant>
      <vt:variant>
        <vt:i4>1114170</vt:i4>
      </vt:variant>
      <vt:variant>
        <vt:i4>176</vt:i4>
      </vt:variant>
      <vt:variant>
        <vt:i4>0</vt:i4>
      </vt:variant>
      <vt:variant>
        <vt:i4>5</vt:i4>
      </vt:variant>
      <vt:variant>
        <vt:lpwstr/>
      </vt:variant>
      <vt:variant>
        <vt:lpwstr>_Toc312423909</vt:lpwstr>
      </vt:variant>
      <vt:variant>
        <vt:i4>1114170</vt:i4>
      </vt:variant>
      <vt:variant>
        <vt:i4>170</vt:i4>
      </vt:variant>
      <vt:variant>
        <vt:i4>0</vt:i4>
      </vt:variant>
      <vt:variant>
        <vt:i4>5</vt:i4>
      </vt:variant>
      <vt:variant>
        <vt:lpwstr/>
      </vt:variant>
      <vt:variant>
        <vt:lpwstr>_Toc312423908</vt:lpwstr>
      </vt:variant>
      <vt:variant>
        <vt:i4>1114170</vt:i4>
      </vt:variant>
      <vt:variant>
        <vt:i4>164</vt:i4>
      </vt:variant>
      <vt:variant>
        <vt:i4>0</vt:i4>
      </vt:variant>
      <vt:variant>
        <vt:i4>5</vt:i4>
      </vt:variant>
      <vt:variant>
        <vt:lpwstr/>
      </vt:variant>
      <vt:variant>
        <vt:lpwstr>_Toc312423907</vt:lpwstr>
      </vt:variant>
      <vt:variant>
        <vt:i4>1114170</vt:i4>
      </vt:variant>
      <vt:variant>
        <vt:i4>158</vt:i4>
      </vt:variant>
      <vt:variant>
        <vt:i4>0</vt:i4>
      </vt:variant>
      <vt:variant>
        <vt:i4>5</vt:i4>
      </vt:variant>
      <vt:variant>
        <vt:lpwstr/>
      </vt:variant>
      <vt:variant>
        <vt:lpwstr>_Toc312423906</vt:lpwstr>
      </vt:variant>
      <vt:variant>
        <vt:i4>1114170</vt:i4>
      </vt:variant>
      <vt:variant>
        <vt:i4>152</vt:i4>
      </vt:variant>
      <vt:variant>
        <vt:i4>0</vt:i4>
      </vt:variant>
      <vt:variant>
        <vt:i4>5</vt:i4>
      </vt:variant>
      <vt:variant>
        <vt:lpwstr/>
      </vt:variant>
      <vt:variant>
        <vt:lpwstr>_Toc312423905</vt:lpwstr>
      </vt:variant>
      <vt:variant>
        <vt:i4>1114170</vt:i4>
      </vt:variant>
      <vt:variant>
        <vt:i4>146</vt:i4>
      </vt:variant>
      <vt:variant>
        <vt:i4>0</vt:i4>
      </vt:variant>
      <vt:variant>
        <vt:i4>5</vt:i4>
      </vt:variant>
      <vt:variant>
        <vt:lpwstr/>
      </vt:variant>
      <vt:variant>
        <vt:lpwstr>_Toc312423904</vt:lpwstr>
      </vt:variant>
      <vt:variant>
        <vt:i4>1114170</vt:i4>
      </vt:variant>
      <vt:variant>
        <vt:i4>140</vt:i4>
      </vt:variant>
      <vt:variant>
        <vt:i4>0</vt:i4>
      </vt:variant>
      <vt:variant>
        <vt:i4>5</vt:i4>
      </vt:variant>
      <vt:variant>
        <vt:lpwstr/>
      </vt:variant>
      <vt:variant>
        <vt:lpwstr>_Toc312423903</vt:lpwstr>
      </vt:variant>
      <vt:variant>
        <vt:i4>1114170</vt:i4>
      </vt:variant>
      <vt:variant>
        <vt:i4>134</vt:i4>
      </vt:variant>
      <vt:variant>
        <vt:i4>0</vt:i4>
      </vt:variant>
      <vt:variant>
        <vt:i4>5</vt:i4>
      </vt:variant>
      <vt:variant>
        <vt:lpwstr/>
      </vt:variant>
      <vt:variant>
        <vt:lpwstr>_Toc312423902</vt:lpwstr>
      </vt:variant>
      <vt:variant>
        <vt:i4>1114170</vt:i4>
      </vt:variant>
      <vt:variant>
        <vt:i4>128</vt:i4>
      </vt:variant>
      <vt:variant>
        <vt:i4>0</vt:i4>
      </vt:variant>
      <vt:variant>
        <vt:i4>5</vt:i4>
      </vt:variant>
      <vt:variant>
        <vt:lpwstr/>
      </vt:variant>
      <vt:variant>
        <vt:lpwstr>_Toc312423901</vt:lpwstr>
      </vt:variant>
      <vt:variant>
        <vt:i4>1114170</vt:i4>
      </vt:variant>
      <vt:variant>
        <vt:i4>122</vt:i4>
      </vt:variant>
      <vt:variant>
        <vt:i4>0</vt:i4>
      </vt:variant>
      <vt:variant>
        <vt:i4>5</vt:i4>
      </vt:variant>
      <vt:variant>
        <vt:lpwstr/>
      </vt:variant>
      <vt:variant>
        <vt:lpwstr>_Toc312423900</vt:lpwstr>
      </vt:variant>
      <vt:variant>
        <vt:i4>1572923</vt:i4>
      </vt:variant>
      <vt:variant>
        <vt:i4>116</vt:i4>
      </vt:variant>
      <vt:variant>
        <vt:i4>0</vt:i4>
      </vt:variant>
      <vt:variant>
        <vt:i4>5</vt:i4>
      </vt:variant>
      <vt:variant>
        <vt:lpwstr/>
      </vt:variant>
      <vt:variant>
        <vt:lpwstr>_Toc312423899</vt:lpwstr>
      </vt:variant>
      <vt:variant>
        <vt:i4>1572923</vt:i4>
      </vt:variant>
      <vt:variant>
        <vt:i4>110</vt:i4>
      </vt:variant>
      <vt:variant>
        <vt:i4>0</vt:i4>
      </vt:variant>
      <vt:variant>
        <vt:i4>5</vt:i4>
      </vt:variant>
      <vt:variant>
        <vt:lpwstr/>
      </vt:variant>
      <vt:variant>
        <vt:lpwstr>_Toc312423898</vt:lpwstr>
      </vt:variant>
      <vt:variant>
        <vt:i4>1572923</vt:i4>
      </vt:variant>
      <vt:variant>
        <vt:i4>104</vt:i4>
      </vt:variant>
      <vt:variant>
        <vt:i4>0</vt:i4>
      </vt:variant>
      <vt:variant>
        <vt:i4>5</vt:i4>
      </vt:variant>
      <vt:variant>
        <vt:lpwstr/>
      </vt:variant>
      <vt:variant>
        <vt:lpwstr>_Toc312423897</vt:lpwstr>
      </vt:variant>
      <vt:variant>
        <vt:i4>1572923</vt:i4>
      </vt:variant>
      <vt:variant>
        <vt:i4>98</vt:i4>
      </vt:variant>
      <vt:variant>
        <vt:i4>0</vt:i4>
      </vt:variant>
      <vt:variant>
        <vt:i4>5</vt:i4>
      </vt:variant>
      <vt:variant>
        <vt:lpwstr/>
      </vt:variant>
      <vt:variant>
        <vt:lpwstr>_Toc312423896</vt:lpwstr>
      </vt:variant>
      <vt:variant>
        <vt:i4>1572923</vt:i4>
      </vt:variant>
      <vt:variant>
        <vt:i4>92</vt:i4>
      </vt:variant>
      <vt:variant>
        <vt:i4>0</vt:i4>
      </vt:variant>
      <vt:variant>
        <vt:i4>5</vt:i4>
      </vt:variant>
      <vt:variant>
        <vt:lpwstr/>
      </vt:variant>
      <vt:variant>
        <vt:lpwstr>_Toc312423895</vt:lpwstr>
      </vt:variant>
      <vt:variant>
        <vt:i4>1572923</vt:i4>
      </vt:variant>
      <vt:variant>
        <vt:i4>86</vt:i4>
      </vt:variant>
      <vt:variant>
        <vt:i4>0</vt:i4>
      </vt:variant>
      <vt:variant>
        <vt:i4>5</vt:i4>
      </vt:variant>
      <vt:variant>
        <vt:lpwstr/>
      </vt:variant>
      <vt:variant>
        <vt:lpwstr>_Toc312423894</vt:lpwstr>
      </vt:variant>
      <vt:variant>
        <vt:i4>1572923</vt:i4>
      </vt:variant>
      <vt:variant>
        <vt:i4>80</vt:i4>
      </vt:variant>
      <vt:variant>
        <vt:i4>0</vt:i4>
      </vt:variant>
      <vt:variant>
        <vt:i4>5</vt:i4>
      </vt:variant>
      <vt:variant>
        <vt:lpwstr/>
      </vt:variant>
      <vt:variant>
        <vt:lpwstr>_Toc312423893</vt:lpwstr>
      </vt:variant>
      <vt:variant>
        <vt:i4>1572923</vt:i4>
      </vt:variant>
      <vt:variant>
        <vt:i4>74</vt:i4>
      </vt:variant>
      <vt:variant>
        <vt:i4>0</vt:i4>
      </vt:variant>
      <vt:variant>
        <vt:i4>5</vt:i4>
      </vt:variant>
      <vt:variant>
        <vt:lpwstr/>
      </vt:variant>
      <vt:variant>
        <vt:lpwstr>_Toc312423892</vt:lpwstr>
      </vt:variant>
      <vt:variant>
        <vt:i4>1638459</vt:i4>
      </vt:variant>
      <vt:variant>
        <vt:i4>68</vt:i4>
      </vt:variant>
      <vt:variant>
        <vt:i4>0</vt:i4>
      </vt:variant>
      <vt:variant>
        <vt:i4>5</vt:i4>
      </vt:variant>
      <vt:variant>
        <vt:lpwstr/>
      </vt:variant>
      <vt:variant>
        <vt:lpwstr>_Toc312423888</vt:lpwstr>
      </vt:variant>
      <vt:variant>
        <vt:i4>1638459</vt:i4>
      </vt:variant>
      <vt:variant>
        <vt:i4>62</vt:i4>
      </vt:variant>
      <vt:variant>
        <vt:i4>0</vt:i4>
      </vt:variant>
      <vt:variant>
        <vt:i4>5</vt:i4>
      </vt:variant>
      <vt:variant>
        <vt:lpwstr/>
      </vt:variant>
      <vt:variant>
        <vt:lpwstr>_Toc312423887</vt:lpwstr>
      </vt:variant>
      <vt:variant>
        <vt:i4>1638459</vt:i4>
      </vt:variant>
      <vt:variant>
        <vt:i4>56</vt:i4>
      </vt:variant>
      <vt:variant>
        <vt:i4>0</vt:i4>
      </vt:variant>
      <vt:variant>
        <vt:i4>5</vt:i4>
      </vt:variant>
      <vt:variant>
        <vt:lpwstr/>
      </vt:variant>
      <vt:variant>
        <vt:lpwstr>_Toc312423886</vt:lpwstr>
      </vt:variant>
      <vt:variant>
        <vt:i4>1638459</vt:i4>
      </vt:variant>
      <vt:variant>
        <vt:i4>50</vt:i4>
      </vt:variant>
      <vt:variant>
        <vt:i4>0</vt:i4>
      </vt:variant>
      <vt:variant>
        <vt:i4>5</vt:i4>
      </vt:variant>
      <vt:variant>
        <vt:lpwstr/>
      </vt:variant>
      <vt:variant>
        <vt:lpwstr>_Toc312423885</vt:lpwstr>
      </vt:variant>
      <vt:variant>
        <vt:i4>1638459</vt:i4>
      </vt:variant>
      <vt:variant>
        <vt:i4>44</vt:i4>
      </vt:variant>
      <vt:variant>
        <vt:i4>0</vt:i4>
      </vt:variant>
      <vt:variant>
        <vt:i4>5</vt:i4>
      </vt:variant>
      <vt:variant>
        <vt:lpwstr/>
      </vt:variant>
      <vt:variant>
        <vt:lpwstr>_Toc312423884</vt:lpwstr>
      </vt:variant>
      <vt:variant>
        <vt:i4>1638459</vt:i4>
      </vt:variant>
      <vt:variant>
        <vt:i4>38</vt:i4>
      </vt:variant>
      <vt:variant>
        <vt:i4>0</vt:i4>
      </vt:variant>
      <vt:variant>
        <vt:i4>5</vt:i4>
      </vt:variant>
      <vt:variant>
        <vt:lpwstr/>
      </vt:variant>
      <vt:variant>
        <vt:lpwstr>_Toc312423883</vt:lpwstr>
      </vt:variant>
      <vt:variant>
        <vt:i4>1638459</vt:i4>
      </vt:variant>
      <vt:variant>
        <vt:i4>32</vt:i4>
      </vt:variant>
      <vt:variant>
        <vt:i4>0</vt:i4>
      </vt:variant>
      <vt:variant>
        <vt:i4>5</vt:i4>
      </vt:variant>
      <vt:variant>
        <vt:lpwstr/>
      </vt:variant>
      <vt:variant>
        <vt:lpwstr>_Toc312423882</vt:lpwstr>
      </vt:variant>
      <vt:variant>
        <vt:i4>1441851</vt:i4>
      </vt:variant>
      <vt:variant>
        <vt:i4>26</vt:i4>
      </vt:variant>
      <vt:variant>
        <vt:i4>0</vt:i4>
      </vt:variant>
      <vt:variant>
        <vt:i4>5</vt:i4>
      </vt:variant>
      <vt:variant>
        <vt:lpwstr/>
      </vt:variant>
      <vt:variant>
        <vt:lpwstr>_Toc312423878</vt:lpwstr>
      </vt:variant>
      <vt:variant>
        <vt:i4>1441851</vt:i4>
      </vt:variant>
      <vt:variant>
        <vt:i4>20</vt:i4>
      </vt:variant>
      <vt:variant>
        <vt:i4>0</vt:i4>
      </vt:variant>
      <vt:variant>
        <vt:i4>5</vt:i4>
      </vt:variant>
      <vt:variant>
        <vt:lpwstr/>
      </vt:variant>
      <vt:variant>
        <vt:lpwstr>_Toc312423877</vt:lpwstr>
      </vt:variant>
      <vt:variant>
        <vt:i4>1441851</vt:i4>
      </vt:variant>
      <vt:variant>
        <vt:i4>14</vt:i4>
      </vt:variant>
      <vt:variant>
        <vt:i4>0</vt:i4>
      </vt:variant>
      <vt:variant>
        <vt:i4>5</vt:i4>
      </vt:variant>
      <vt:variant>
        <vt:lpwstr/>
      </vt:variant>
      <vt:variant>
        <vt:lpwstr>_Toc312423876</vt:lpwstr>
      </vt:variant>
      <vt:variant>
        <vt:i4>1441851</vt:i4>
      </vt:variant>
      <vt:variant>
        <vt:i4>8</vt:i4>
      </vt:variant>
      <vt:variant>
        <vt:i4>0</vt:i4>
      </vt:variant>
      <vt:variant>
        <vt:i4>5</vt:i4>
      </vt:variant>
      <vt:variant>
        <vt:lpwstr/>
      </vt:variant>
      <vt:variant>
        <vt:lpwstr>_Toc312423875</vt:lpwstr>
      </vt:variant>
      <vt:variant>
        <vt:i4>1441851</vt:i4>
      </vt:variant>
      <vt:variant>
        <vt:i4>2</vt:i4>
      </vt:variant>
      <vt:variant>
        <vt:i4>0</vt:i4>
      </vt:variant>
      <vt:variant>
        <vt:i4>5</vt:i4>
      </vt:variant>
      <vt:variant>
        <vt:lpwstr/>
      </vt:variant>
      <vt:variant>
        <vt:lpwstr>_Toc312423874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吳宏杰</cp:lastModifiedBy>
  <cp:revision>2</cp:revision>
  <cp:lastPrinted>2012-04-03T08:55:00Z</cp:lastPrinted>
  <dcterms:created xsi:type="dcterms:W3CDTF">2016-12-13T04:03:00Z</dcterms:created>
  <dcterms:modified xsi:type="dcterms:W3CDTF">2016-12-13T04:03:00Z</dcterms:modified>
</cp:coreProperties>
</file>