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4E" w:rsidRPr="005345F9" w:rsidRDefault="00B7294E">
      <w:pPr>
        <w:pStyle w:val="a6"/>
        <w:kinsoku w:val="0"/>
        <w:spacing w:before="0"/>
        <w:ind w:leftChars="700" w:left="2381" w:firstLine="0"/>
        <w:rPr>
          <w:rFonts w:hAnsi="標楷體"/>
          <w:bCs/>
          <w:snapToGrid/>
          <w:spacing w:val="200"/>
          <w:kern w:val="0"/>
          <w:sz w:val="40"/>
        </w:rPr>
      </w:pPr>
      <w:r w:rsidRPr="005345F9">
        <w:rPr>
          <w:rFonts w:hAnsi="標楷體" w:hint="eastAsia"/>
          <w:bCs/>
          <w:snapToGrid/>
          <w:spacing w:val="200"/>
          <w:kern w:val="0"/>
          <w:sz w:val="40"/>
        </w:rPr>
        <w:t>調查報告</w:t>
      </w:r>
    </w:p>
    <w:p w:rsidR="00B7294E" w:rsidRPr="005345F9" w:rsidRDefault="00B7294E">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345F9">
        <w:rPr>
          <w:rFonts w:hAnsi="標楷體" w:hint="eastAsia"/>
        </w:rPr>
        <w:t>案　　由：</w:t>
      </w:r>
      <w:bookmarkEnd w:id="0"/>
      <w:bookmarkEnd w:id="1"/>
      <w:bookmarkEnd w:id="2"/>
      <w:bookmarkEnd w:id="3"/>
      <w:bookmarkEnd w:id="4"/>
      <w:bookmarkEnd w:id="5"/>
      <w:bookmarkEnd w:id="6"/>
      <w:bookmarkEnd w:id="7"/>
      <w:bookmarkEnd w:id="8"/>
      <w:bookmarkEnd w:id="9"/>
      <w:r w:rsidR="002B7001" w:rsidRPr="005345F9">
        <w:rPr>
          <w:rFonts w:hAnsi="標楷體"/>
        </w:rPr>
        <w:fldChar w:fldCharType="begin"/>
      </w:r>
      <w:r w:rsidRPr="005345F9">
        <w:rPr>
          <w:rFonts w:hAnsi="標楷體"/>
        </w:rPr>
        <w:instrText xml:space="preserve"> MERGEFIELD </w:instrText>
      </w:r>
      <w:r w:rsidRPr="005345F9">
        <w:rPr>
          <w:rFonts w:hAnsi="標楷體" w:hint="eastAsia"/>
        </w:rPr>
        <w:instrText>案由</w:instrText>
      </w:r>
      <w:r w:rsidRPr="005345F9">
        <w:rPr>
          <w:rFonts w:hAnsi="標楷體"/>
        </w:rPr>
        <w:instrText xml:space="preserve"> </w:instrText>
      </w:r>
      <w:r w:rsidR="002B7001" w:rsidRPr="005345F9">
        <w:rPr>
          <w:rFonts w:hAnsi="標楷體"/>
        </w:rPr>
        <w:fldChar w:fldCharType="separate"/>
      </w:r>
      <w:r w:rsidR="00747EED" w:rsidRPr="005345F9">
        <w:rPr>
          <w:rFonts w:hAnsi="標楷體" w:hint="eastAsia"/>
          <w:noProof/>
        </w:rPr>
        <w:t>據訴：法務部行政執行署士林分署辦理95年度贈稅執特專字第100215號行政執行事件，渠合</w:t>
      </w:r>
      <w:r w:rsidR="009D730A">
        <w:rPr>
          <w:rFonts w:hAnsi="標楷體" w:hint="eastAsia"/>
          <w:noProof/>
        </w:rPr>
        <w:t>法居住於拍賣土地上之建物，且與原地主間具有實質之租賃關係；惟該分署</w:t>
      </w:r>
      <w:r w:rsidR="00747EED" w:rsidRPr="005345F9">
        <w:rPr>
          <w:rFonts w:hAnsi="標楷體" w:hint="eastAsia"/>
          <w:noProof/>
        </w:rPr>
        <w:t>未依承諾事先通知渠</w:t>
      </w:r>
      <w:r w:rsidR="009D730A">
        <w:rPr>
          <w:rFonts w:hAnsi="標楷體" w:hint="eastAsia"/>
          <w:noProof/>
        </w:rPr>
        <w:t>應買，相較於臺灣士林地方法院民事執行處先前拍賣有通知渠應買，該分署</w:t>
      </w:r>
      <w:r w:rsidR="00747EED" w:rsidRPr="005345F9">
        <w:rPr>
          <w:rFonts w:hAnsi="標楷體" w:hint="eastAsia"/>
          <w:noProof/>
        </w:rPr>
        <w:t>之拍賣程序有無瑕疵，及是否影響拍定之效力，認有</w:t>
      </w:r>
      <w:r w:rsidR="000435C5">
        <w:rPr>
          <w:rFonts w:hAnsi="標楷體" w:hint="eastAsia"/>
          <w:noProof/>
        </w:rPr>
        <w:t>進一步</w:t>
      </w:r>
      <w:r w:rsidR="00747EED" w:rsidRPr="005345F9">
        <w:rPr>
          <w:rFonts w:hAnsi="標楷體" w:hint="eastAsia"/>
          <w:noProof/>
        </w:rPr>
        <w:t>瞭解之必要乙案。</w:t>
      </w:r>
      <w:r w:rsidR="002B7001" w:rsidRPr="005345F9">
        <w:rPr>
          <w:rFonts w:hAnsi="標楷體"/>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B7294E" w:rsidRPr="004F7A84" w:rsidRDefault="009C7528" w:rsidP="004F7A84">
      <w:pPr>
        <w:pStyle w:val="1"/>
        <w:ind w:left="2380" w:hanging="2380"/>
        <w:rPr>
          <w:rFonts w:hAnsi="標楷體"/>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4F7A84">
        <w:rPr>
          <w:rFonts w:hAnsi="標楷體"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0435C5" w:rsidRDefault="000435C5">
      <w:pPr>
        <w:pStyle w:val="2"/>
        <w:ind w:left="1020" w:hanging="680"/>
        <w:rPr>
          <w:rFonts w:hAnsi="標楷體"/>
        </w:rPr>
      </w:pPr>
      <w:bookmarkStart w:id="45" w:name="_Toc2400393"/>
      <w:bookmarkStart w:id="46" w:name="_Toc4316187"/>
      <w:bookmarkStart w:id="47" w:name="_Toc4473328"/>
      <w:bookmarkStart w:id="48" w:name="_Toc69556895"/>
      <w:bookmarkStart w:id="49" w:name="_Toc69556944"/>
      <w:bookmarkStart w:id="50" w:name="_Toc69609818"/>
      <w:bookmarkStart w:id="51" w:name="_Toc70241814"/>
      <w:bookmarkStart w:id="52" w:name="_Toc70242203"/>
      <w:bookmarkStart w:id="53" w:name="_Toc524902730"/>
      <w:r>
        <w:rPr>
          <w:rFonts w:hAnsi="標楷體" w:hint="eastAsia"/>
        </w:rPr>
        <w:t>法務部行政執行署士林分署未將拍賣期日通知債權人及債務人以外之第三人</w:t>
      </w:r>
      <w:r>
        <w:rPr>
          <w:rFonts w:ascii="新細明體" w:eastAsia="新細明體" w:hAnsi="新細明體" w:hint="eastAsia"/>
        </w:rPr>
        <w:t>，</w:t>
      </w:r>
      <w:r>
        <w:rPr>
          <w:rFonts w:hAnsi="標楷體" w:hint="eastAsia"/>
        </w:rPr>
        <w:t>固未違反拍賣之法定程序</w:t>
      </w:r>
      <w:r>
        <w:rPr>
          <w:rFonts w:ascii="新細明體" w:eastAsia="新細明體" w:hAnsi="新細明體" w:hint="eastAsia"/>
        </w:rPr>
        <w:t>，</w:t>
      </w:r>
      <w:r>
        <w:rPr>
          <w:rFonts w:hAnsi="標楷體" w:hint="eastAsia"/>
        </w:rPr>
        <w:t>惟卻未依</w:t>
      </w:r>
      <w:r>
        <w:rPr>
          <w:rFonts w:ascii="新細明體" w:eastAsia="新細明體" w:hAnsi="新細明體" w:hint="eastAsia"/>
        </w:rPr>
        <w:t>「</w:t>
      </w:r>
      <w:r>
        <w:rPr>
          <w:rFonts w:hAnsi="標楷體" w:hint="eastAsia"/>
        </w:rPr>
        <w:t>辦理強制執行事件應行注意事項</w:t>
      </w:r>
      <w:r>
        <w:rPr>
          <w:rFonts w:ascii="新細明體" w:eastAsia="新細明體" w:hAnsi="新細明體" w:hint="eastAsia"/>
        </w:rPr>
        <w:t>」</w:t>
      </w:r>
      <w:r>
        <w:rPr>
          <w:rFonts w:hAnsi="標楷體" w:hint="eastAsia"/>
        </w:rPr>
        <w:t>第40點第8款之規定</w:t>
      </w:r>
      <w:r>
        <w:rPr>
          <w:rFonts w:ascii="新細明體" w:eastAsia="新細明體" w:hAnsi="新細明體" w:hint="eastAsia"/>
        </w:rPr>
        <w:t>，</w:t>
      </w:r>
      <w:r>
        <w:rPr>
          <w:rFonts w:hAnsi="標楷體" w:hint="eastAsia"/>
        </w:rPr>
        <w:t>且未參酌士林地方法院民事執行處於拍賣系爭土地前</w:t>
      </w:r>
      <w:r>
        <w:rPr>
          <w:rFonts w:ascii="新細明體" w:eastAsia="新細明體" w:hAnsi="新細明體" w:hint="eastAsia"/>
        </w:rPr>
        <w:t>，</w:t>
      </w:r>
      <w:r>
        <w:rPr>
          <w:rFonts w:hAnsi="標楷體" w:hint="eastAsia"/>
        </w:rPr>
        <w:t>事先通知陳訴人之作法</w:t>
      </w:r>
      <w:r>
        <w:rPr>
          <w:rFonts w:ascii="新細明體" w:eastAsia="新細明體" w:hAnsi="新細明體" w:hint="eastAsia"/>
        </w:rPr>
        <w:t>，</w:t>
      </w:r>
      <w:r>
        <w:rPr>
          <w:rFonts w:hAnsi="標楷體" w:hint="eastAsia"/>
        </w:rPr>
        <w:t>致引發民怨</w:t>
      </w:r>
      <w:r>
        <w:rPr>
          <w:rFonts w:ascii="新細明體" w:eastAsia="新細明體" w:hAnsi="新細明體" w:hint="eastAsia"/>
        </w:rPr>
        <w:t>，</w:t>
      </w:r>
      <w:r>
        <w:rPr>
          <w:rFonts w:hAnsi="標楷體" w:hint="eastAsia"/>
        </w:rPr>
        <w:t>核有</w:t>
      </w:r>
      <w:proofErr w:type="gramStart"/>
      <w:r>
        <w:rPr>
          <w:rFonts w:hAnsi="標楷體" w:hint="eastAsia"/>
        </w:rPr>
        <w:t>未盡周妥</w:t>
      </w:r>
      <w:proofErr w:type="gramEnd"/>
      <w:r>
        <w:rPr>
          <w:rFonts w:hAnsi="標楷體" w:hint="eastAsia"/>
        </w:rPr>
        <w:t>之缺失</w:t>
      </w:r>
      <w:bookmarkEnd w:id="45"/>
      <w:bookmarkEnd w:id="46"/>
      <w:bookmarkEnd w:id="47"/>
      <w:bookmarkEnd w:id="48"/>
      <w:bookmarkEnd w:id="49"/>
      <w:bookmarkEnd w:id="50"/>
      <w:bookmarkEnd w:id="51"/>
      <w:bookmarkEnd w:id="52"/>
      <w:r>
        <w:rPr>
          <w:rFonts w:ascii="新細明體" w:eastAsia="新細明體" w:hAnsi="新細明體" w:hint="eastAsia"/>
        </w:rPr>
        <w:t>。</w:t>
      </w:r>
    </w:p>
    <w:p w:rsidR="000435C5" w:rsidRDefault="000435C5" w:rsidP="006E6CE8">
      <w:pPr>
        <w:pStyle w:val="3"/>
        <w:rPr>
          <w:rFonts w:hAnsi="標楷體"/>
        </w:rPr>
      </w:pPr>
      <w:r w:rsidRPr="00015D1F">
        <w:rPr>
          <w:rFonts w:hAnsi="標楷體" w:hint="eastAsia"/>
        </w:rPr>
        <w:t>按「關於本章之執行，除本法另有規定外，</w:t>
      </w:r>
      <w:proofErr w:type="gramStart"/>
      <w:r w:rsidRPr="00015D1F">
        <w:rPr>
          <w:rFonts w:hAnsi="標楷體" w:hint="eastAsia"/>
        </w:rPr>
        <w:t>準</w:t>
      </w:r>
      <w:proofErr w:type="gramEnd"/>
      <w:r w:rsidRPr="00015D1F">
        <w:rPr>
          <w:rFonts w:hAnsi="標楷體" w:hint="eastAsia"/>
        </w:rPr>
        <w:t>用強制執行法之規定。」「不動產之強制執行，</w:t>
      </w:r>
      <w:r>
        <w:rPr>
          <w:rFonts w:hAnsi="標楷體" w:hint="eastAsia"/>
        </w:rPr>
        <w:t>除</w:t>
      </w:r>
      <w:r w:rsidRPr="00015D1F">
        <w:rPr>
          <w:rFonts w:hAnsi="標楷體" w:hint="eastAsia"/>
        </w:rPr>
        <w:t>本節有規定外，</w:t>
      </w:r>
      <w:proofErr w:type="gramStart"/>
      <w:r w:rsidRPr="00015D1F">
        <w:rPr>
          <w:rFonts w:hAnsi="標楷體" w:hint="eastAsia"/>
        </w:rPr>
        <w:t>準</w:t>
      </w:r>
      <w:proofErr w:type="gramEnd"/>
      <w:r w:rsidRPr="00015D1F">
        <w:rPr>
          <w:rFonts w:hAnsi="標楷體" w:hint="eastAsia"/>
        </w:rPr>
        <w:t>用關於動產執行之規定。」「執行法院應通知債權人及債務人於拍賣期日到場，無法通知或屆期不到場者，拍賣</w:t>
      </w:r>
      <w:proofErr w:type="gramStart"/>
      <w:r w:rsidRPr="00015D1F">
        <w:rPr>
          <w:rFonts w:hAnsi="標楷體" w:hint="eastAsia"/>
        </w:rPr>
        <w:t>不</w:t>
      </w:r>
      <w:proofErr w:type="gramEnd"/>
      <w:r w:rsidRPr="00015D1F">
        <w:rPr>
          <w:rFonts w:hAnsi="標楷體" w:hint="eastAsia"/>
        </w:rPr>
        <w:t>因而停止。」分別為行政執行法第26條、強制執行法第113條</w:t>
      </w:r>
      <w:r>
        <w:rPr>
          <w:rFonts w:hAnsi="標楷體" w:hint="eastAsia"/>
        </w:rPr>
        <w:t>及</w:t>
      </w:r>
      <w:r w:rsidRPr="00015D1F">
        <w:rPr>
          <w:rFonts w:hAnsi="標楷體" w:hint="eastAsia"/>
        </w:rPr>
        <w:t>第63條所明定。</w:t>
      </w:r>
      <w:r>
        <w:rPr>
          <w:rFonts w:hAnsi="標楷體" w:hint="eastAsia"/>
        </w:rPr>
        <w:t>行政執行機關未將拍賣期日事前通知債權人及債務人以外之第三人</w:t>
      </w:r>
      <w:r>
        <w:rPr>
          <w:rFonts w:ascii="新細明體" w:eastAsia="新細明體" w:hAnsi="新細明體" w:hint="eastAsia"/>
        </w:rPr>
        <w:t>，</w:t>
      </w:r>
      <w:r>
        <w:rPr>
          <w:rFonts w:hAnsi="標楷體" w:hint="eastAsia"/>
        </w:rPr>
        <w:t>固未違反行政執行所應遵守之法定程序</w:t>
      </w:r>
      <w:r>
        <w:rPr>
          <w:rFonts w:ascii="新細明體" w:eastAsia="新細明體" w:hAnsi="新細明體" w:hint="eastAsia"/>
        </w:rPr>
        <w:t>，</w:t>
      </w:r>
      <w:r>
        <w:rPr>
          <w:rFonts w:hAnsi="標楷體" w:hint="eastAsia"/>
        </w:rPr>
        <w:t>惟依</w:t>
      </w:r>
      <w:r w:rsidRPr="00015D1F">
        <w:rPr>
          <w:rFonts w:hAnsi="標楷體" w:hint="eastAsia"/>
        </w:rPr>
        <w:t>「辦理強制執行事件應行注意事項」第</w:t>
      </w:r>
      <w:r>
        <w:rPr>
          <w:rFonts w:hAnsi="標楷體" w:hint="eastAsia"/>
        </w:rPr>
        <w:t>40點第8款規定</w:t>
      </w:r>
      <w:r>
        <w:rPr>
          <w:rFonts w:ascii="新細明體" w:eastAsia="新細明體" w:hAnsi="新細明體" w:hint="eastAsia"/>
        </w:rPr>
        <w:t>：</w:t>
      </w:r>
      <w:r w:rsidRPr="00015D1F">
        <w:rPr>
          <w:rFonts w:hAnsi="標楷體" w:hint="eastAsia"/>
        </w:rPr>
        <w:t>「建築物及其基地非同屬債務人所有，執行法院單就建築物或其基地拍賣時，宜於拍賣期日前通知建築物所在之基地所有人或基地上之建築物所有人。」</w:t>
      </w:r>
      <w:r>
        <w:rPr>
          <w:rFonts w:hAnsi="標楷體" w:hint="eastAsia"/>
        </w:rPr>
        <w:t>行政執行機關於</w:t>
      </w:r>
      <w:r>
        <w:rPr>
          <w:rFonts w:hAnsi="標楷體" w:hint="eastAsia"/>
        </w:rPr>
        <w:lastRenderedPageBreak/>
        <w:t>查封義務人土地時</w:t>
      </w:r>
      <w:r>
        <w:rPr>
          <w:rFonts w:ascii="新細明體" w:eastAsia="新細明體" w:hAnsi="新細明體" w:hint="eastAsia"/>
        </w:rPr>
        <w:t>，</w:t>
      </w:r>
      <w:r>
        <w:rPr>
          <w:rFonts w:hAnsi="標楷體" w:hint="eastAsia"/>
        </w:rPr>
        <w:t>倘知悉地上有第三人建物存在</w:t>
      </w:r>
      <w:r w:rsidRPr="008F12A4">
        <w:rPr>
          <w:rFonts w:hAnsi="標楷體" w:hint="eastAsia"/>
        </w:rPr>
        <w:t>，</w:t>
      </w:r>
      <w:r>
        <w:rPr>
          <w:rFonts w:hAnsi="標楷體" w:hint="eastAsia"/>
        </w:rPr>
        <w:t>是否通知第三人</w:t>
      </w:r>
      <w:r>
        <w:rPr>
          <w:rFonts w:ascii="新細明體" w:eastAsia="新細明體" w:hAnsi="新細明體" w:hint="eastAsia"/>
        </w:rPr>
        <w:t>，</w:t>
      </w:r>
      <w:r>
        <w:rPr>
          <w:rFonts w:hAnsi="標楷體" w:hint="eastAsia"/>
        </w:rPr>
        <w:t>雖非無行政裁量餘地</w:t>
      </w:r>
      <w:r>
        <w:rPr>
          <w:rFonts w:ascii="新細明體" w:eastAsia="新細明體" w:hAnsi="新細明體" w:hint="eastAsia"/>
        </w:rPr>
        <w:t>，</w:t>
      </w:r>
      <w:r>
        <w:rPr>
          <w:rFonts w:hAnsi="標楷體" w:hint="eastAsia"/>
        </w:rPr>
        <w:t>惟若無難以通知之正當事由</w:t>
      </w:r>
      <w:r w:rsidRPr="008F12A4">
        <w:rPr>
          <w:rFonts w:hAnsi="標楷體" w:hint="eastAsia"/>
        </w:rPr>
        <w:t>，</w:t>
      </w:r>
      <w:r>
        <w:rPr>
          <w:rFonts w:hAnsi="標楷體" w:hint="eastAsia"/>
        </w:rPr>
        <w:t>為</w:t>
      </w:r>
      <w:r w:rsidRPr="008F12A4">
        <w:rPr>
          <w:rFonts w:hAnsi="標楷體" w:hint="eastAsia"/>
        </w:rPr>
        <w:t>避免日後</w:t>
      </w:r>
      <w:r>
        <w:rPr>
          <w:rFonts w:hAnsi="標楷體" w:hint="eastAsia"/>
        </w:rPr>
        <w:t>房</w:t>
      </w:r>
      <w:r>
        <w:rPr>
          <w:rFonts w:ascii="新細明體" w:eastAsia="新細明體" w:hAnsi="新細明體" w:hint="eastAsia"/>
        </w:rPr>
        <w:t>、</w:t>
      </w:r>
      <w:r>
        <w:rPr>
          <w:rFonts w:hAnsi="標楷體" w:hint="eastAsia"/>
        </w:rPr>
        <w:t>地所有人不</w:t>
      </w:r>
      <w:r w:rsidRPr="00AC2D74">
        <w:rPr>
          <w:rFonts w:hAnsi="標楷體" w:hint="eastAsia"/>
        </w:rPr>
        <w:t>一，而有礙經濟及無謂爭端，</w:t>
      </w:r>
      <w:r>
        <w:rPr>
          <w:rFonts w:hAnsi="標楷體" w:hint="eastAsia"/>
        </w:rPr>
        <w:t>將</w:t>
      </w:r>
      <w:r w:rsidRPr="00AC2D74">
        <w:rPr>
          <w:rFonts w:hAnsi="標楷體" w:hint="eastAsia"/>
        </w:rPr>
        <w:t>拍賣期日一併通知具</w:t>
      </w:r>
      <w:r>
        <w:rPr>
          <w:rFonts w:hAnsi="標楷體" w:hint="eastAsia"/>
        </w:rPr>
        <w:t>有利害關係之</w:t>
      </w:r>
      <w:r w:rsidRPr="008F12A4">
        <w:rPr>
          <w:rFonts w:hAnsi="標楷體" w:hint="eastAsia"/>
        </w:rPr>
        <w:t>第三人，</w:t>
      </w:r>
      <w:r>
        <w:rPr>
          <w:rFonts w:hAnsi="標楷體" w:hint="eastAsia"/>
        </w:rPr>
        <w:t>促使注意評估是否參與拍賣</w:t>
      </w:r>
      <w:r>
        <w:rPr>
          <w:rFonts w:ascii="新細明體" w:eastAsia="新細明體" w:hAnsi="新細明體" w:hint="eastAsia"/>
        </w:rPr>
        <w:t>，</w:t>
      </w:r>
      <w:proofErr w:type="gramStart"/>
      <w:r>
        <w:rPr>
          <w:rFonts w:hAnsi="標楷體" w:hint="eastAsia"/>
        </w:rPr>
        <w:t>方謂妥</w:t>
      </w:r>
      <w:proofErr w:type="gramEnd"/>
      <w:r>
        <w:rPr>
          <w:rFonts w:hAnsi="標楷體" w:hint="eastAsia"/>
        </w:rPr>
        <w:t>適</w:t>
      </w:r>
      <w:r w:rsidRPr="008F12A4">
        <w:rPr>
          <w:rFonts w:hAnsi="標楷體" w:hint="eastAsia"/>
        </w:rPr>
        <w:t>。</w:t>
      </w:r>
    </w:p>
    <w:p w:rsidR="000435C5" w:rsidRDefault="000435C5" w:rsidP="006E6CE8">
      <w:pPr>
        <w:pStyle w:val="3"/>
        <w:rPr>
          <w:rFonts w:hAnsi="標楷體"/>
        </w:rPr>
      </w:pPr>
      <w:r w:rsidRPr="003F15E4">
        <w:rPr>
          <w:rFonts w:hAnsi="標楷體" w:hint="eastAsia"/>
        </w:rPr>
        <w:t>查</w:t>
      </w:r>
      <w:r>
        <w:rPr>
          <w:rFonts w:hAnsi="標楷體" w:hint="eastAsia"/>
        </w:rPr>
        <w:t>行政執行署士林分署</w:t>
      </w:r>
      <w:r w:rsidRPr="003F15E4">
        <w:rPr>
          <w:rFonts w:hAnsi="標楷體" w:hint="eastAsia"/>
        </w:rPr>
        <w:t>受理95年度</w:t>
      </w:r>
      <w:proofErr w:type="gramStart"/>
      <w:r w:rsidRPr="003F15E4">
        <w:rPr>
          <w:rFonts w:hAnsi="標楷體" w:hint="eastAsia"/>
        </w:rPr>
        <w:t>贈稅執特</w:t>
      </w:r>
      <w:proofErr w:type="gramEnd"/>
      <w:r w:rsidRPr="003F15E4">
        <w:rPr>
          <w:rFonts w:hAnsi="標楷體" w:hint="eastAsia"/>
        </w:rPr>
        <w:t>專字第100215號贈與稅行政執行事件，查封拍賣義務人所有之臺北市內湖區大湖段1小段30、37、39、46地號等4筆土地，先前即經臺灣士林地方法院民事執行處受理清償票款強制執行事件</w:t>
      </w:r>
      <w:r>
        <w:rPr>
          <w:rFonts w:hAnsi="標楷體" w:hint="eastAsia"/>
        </w:rPr>
        <w:t>（</w:t>
      </w:r>
      <w:r w:rsidRPr="003F15E4">
        <w:rPr>
          <w:rFonts w:hAnsi="標楷體" w:hint="eastAsia"/>
        </w:rPr>
        <w:t>98年度司執字第47645號</w:t>
      </w:r>
      <w:r>
        <w:rPr>
          <w:rFonts w:hAnsi="標楷體" w:hint="eastAsia"/>
        </w:rPr>
        <w:t>）</w:t>
      </w:r>
      <w:r w:rsidRPr="003F15E4">
        <w:rPr>
          <w:rFonts w:hAnsi="標楷體" w:hint="eastAsia"/>
        </w:rPr>
        <w:t>而多次查封拍賣，</w:t>
      </w:r>
      <w:r>
        <w:rPr>
          <w:rFonts w:hAnsi="標楷體" w:hint="eastAsia"/>
        </w:rPr>
        <w:t>士林地院民事執行處於</w:t>
      </w:r>
      <w:r w:rsidRPr="003F15E4">
        <w:rPr>
          <w:rFonts w:hAnsi="標楷體" w:hint="eastAsia"/>
        </w:rPr>
        <w:t>拍賣期日前，即因發現系爭46地號上有門牌號臺北市內湖區成功路</w:t>
      </w:r>
      <w:r w:rsidR="00F92CBB">
        <w:rPr>
          <w:rFonts w:hAnsi="標楷體" w:hint="eastAsia"/>
        </w:rPr>
        <w:t>○○</w:t>
      </w:r>
      <w:r w:rsidRPr="003F15E4">
        <w:rPr>
          <w:rFonts w:hAnsi="標楷體" w:hint="eastAsia"/>
        </w:rPr>
        <w:t>巷</w:t>
      </w:r>
      <w:r w:rsidR="00F92CBB">
        <w:rPr>
          <w:rFonts w:hAnsi="標楷體" w:hint="eastAsia"/>
        </w:rPr>
        <w:t>○○</w:t>
      </w:r>
      <w:r w:rsidRPr="003F15E4">
        <w:rPr>
          <w:rFonts w:hAnsi="標楷體" w:hint="eastAsia"/>
        </w:rPr>
        <w:t>號建物座落其上，而以第三人身分通知陳訴人，</w:t>
      </w:r>
      <w:proofErr w:type="gramStart"/>
      <w:r w:rsidRPr="003F15E4">
        <w:rPr>
          <w:rFonts w:hAnsi="標楷體" w:hint="eastAsia"/>
        </w:rPr>
        <w:t>嗣</w:t>
      </w:r>
      <w:proofErr w:type="gramEnd"/>
      <w:r>
        <w:rPr>
          <w:rFonts w:hAnsi="標楷體" w:hint="eastAsia"/>
        </w:rPr>
        <w:t>經特別變賣程序減價仍</w:t>
      </w:r>
      <w:r w:rsidRPr="003F15E4">
        <w:rPr>
          <w:rFonts w:hAnsi="標楷體" w:hint="eastAsia"/>
        </w:rPr>
        <w:t>無人應買，執行程序終結</w:t>
      </w:r>
      <w:r>
        <w:rPr>
          <w:rFonts w:hAnsi="標楷體" w:hint="eastAsia"/>
        </w:rPr>
        <w:t>後</w:t>
      </w:r>
      <w:r w:rsidRPr="003F15E4">
        <w:rPr>
          <w:rFonts w:hAnsi="標楷體" w:hint="eastAsia"/>
        </w:rPr>
        <w:t>，檢附</w:t>
      </w:r>
      <w:proofErr w:type="gramStart"/>
      <w:r w:rsidRPr="003F15E4">
        <w:rPr>
          <w:rFonts w:hAnsi="標楷體" w:hint="eastAsia"/>
        </w:rPr>
        <w:t>執行影卷</w:t>
      </w:r>
      <w:proofErr w:type="gramEnd"/>
      <w:r w:rsidRPr="003F15E4">
        <w:rPr>
          <w:rFonts w:hAnsi="標楷體" w:hint="eastAsia"/>
        </w:rPr>
        <w:t>，移</w:t>
      </w:r>
      <w:r>
        <w:rPr>
          <w:rFonts w:hAnsi="標楷體" w:hint="eastAsia"/>
        </w:rPr>
        <w:t>請行政執行署士林分署</w:t>
      </w:r>
      <w:r w:rsidRPr="003F15E4">
        <w:rPr>
          <w:rFonts w:hAnsi="標楷體" w:hint="eastAsia"/>
        </w:rPr>
        <w:t>接續執行。</w:t>
      </w:r>
      <w:r>
        <w:rPr>
          <w:rFonts w:hAnsi="標楷體" w:hint="eastAsia"/>
        </w:rPr>
        <w:t>行政執行署士林分署於100年9月13日派員會同移送機關財政部臺北市國稅局及</w:t>
      </w:r>
      <w:proofErr w:type="gramStart"/>
      <w:r>
        <w:rPr>
          <w:rFonts w:hAnsi="標楷體" w:hint="eastAsia"/>
        </w:rPr>
        <w:t>協助指界機關</w:t>
      </w:r>
      <w:proofErr w:type="gramEnd"/>
      <w:r>
        <w:rPr>
          <w:rFonts w:hAnsi="標楷體" w:hint="eastAsia"/>
        </w:rPr>
        <w:t>臺北市中山地政事務所人員進行查封現</w:t>
      </w:r>
      <w:proofErr w:type="gramStart"/>
      <w:r>
        <w:rPr>
          <w:rFonts w:hAnsi="標楷體" w:hint="eastAsia"/>
        </w:rPr>
        <w:t>勘</w:t>
      </w:r>
      <w:proofErr w:type="gramEnd"/>
      <w:r w:rsidRPr="001A43DA">
        <w:rPr>
          <w:rFonts w:hAnsi="標楷體" w:hint="eastAsia"/>
        </w:rPr>
        <w:t>時，</w:t>
      </w:r>
      <w:r>
        <w:rPr>
          <w:rFonts w:hAnsi="標楷體" w:hint="eastAsia"/>
        </w:rPr>
        <w:t>亦</w:t>
      </w:r>
      <w:r w:rsidRPr="001A43DA">
        <w:rPr>
          <w:rFonts w:hAnsi="標楷體" w:hint="eastAsia"/>
        </w:rPr>
        <w:t>發現系爭46地號上有前揭門牌號建物，陳</w:t>
      </w:r>
      <w:r>
        <w:rPr>
          <w:rFonts w:hAnsi="標楷體" w:hint="eastAsia"/>
        </w:rPr>
        <w:t>訴人並</w:t>
      </w:r>
      <w:proofErr w:type="gramStart"/>
      <w:r>
        <w:rPr>
          <w:rFonts w:hAnsi="標楷體" w:hint="eastAsia"/>
        </w:rPr>
        <w:t>在場陳</w:t>
      </w:r>
      <w:proofErr w:type="gramEnd"/>
      <w:r>
        <w:rPr>
          <w:rFonts w:hAnsi="標楷體" w:hint="eastAsia"/>
        </w:rPr>
        <w:t>稱</w:t>
      </w:r>
      <w:r>
        <w:rPr>
          <w:rFonts w:ascii="新細明體" w:eastAsia="新細明體" w:hAnsi="新細明體" w:hint="eastAsia"/>
        </w:rPr>
        <w:t>「</w:t>
      </w:r>
      <w:r>
        <w:rPr>
          <w:rFonts w:hAnsi="標楷體" w:hint="eastAsia"/>
        </w:rPr>
        <w:t>因與前所有人合夥經營農場並經同意使用39</w:t>
      </w:r>
      <w:r>
        <w:rPr>
          <w:rFonts w:ascii="新細明體" w:eastAsia="新細明體" w:hAnsi="新細明體" w:hint="eastAsia"/>
        </w:rPr>
        <w:t>、</w:t>
      </w:r>
      <w:r>
        <w:rPr>
          <w:rFonts w:hAnsi="標楷體" w:hint="eastAsia"/>
        </w:rPr>
        <w:t>46地號土地及興建上開房屋</w:t>
      </w:r>
      <w:r>
        <w:rPr>
          <w:rFonts w:ascii="新細明體" w:eastAsia="新細明體" w:hAnsi="新細明體" w:hint="eastAsia"/>
        </w:rPr>
        <w:t>，</w:t>
      </w:r>
      <w:r>
        <w:rPr>
          <w:rFonts w:hAnsi="標楷體" w:hint="eastAsia"/>
        </w:rPr>
        <w:t>目前合夥尚未清算完結</w:t>
      </w:r>
      <w:r>
        <w:rPr>
          <w:rFonts w:ascii="新細明體" w:eastAsia="新細明體" w:hAnsi="新細明體" w:hint="eastAsia"/>
        </w:rPr>
        <w:t>，</w:t>
      </w:r>
      <w:r>
        <w:rPr>
          <w:rFonts w:hAnsi="標楷體" w:hint="eastAsia"/>
        </w:rPr>
        <w:t>故其仍有合法使用該地之權源</w:t>
      </w:r>
      <w:r>
        <w:rPr>
          <w:rFonts w:ascii="新細明體" w:eastAsia="新細明體" w:hAnsi="新細明體" w:hint="eastAsia"/>
        </w:rPr>
        <w:t>」</w:t>
      </w:r>
      <w:r>
        <w:rPr>
          <w:rFonts w:hAnsi="標楷體" w:hint="eastAsia"/>
        </w:rPr>
        <w:t>等語</w:t>
      </w:r>
      <w:r>
        <w:rPr>
          <w:rFonts w:ascii="新細明體" w:eastAsia="新細明體" w:hAnsi="新細明體" w:hint="eastAsia"/>
        </w:rPr>
        <w:t>，</w:t>
      </w:r>
      <w:r>
        <w:rPr>
          <w:rFonts w:hAnsi="標楷體" w:hint="eastAsia"/>
        </w:rPr>
        <w:t>有查封筆錄可</w:t>
      </w:r>
      <w:proofErr w:type="gramStart"/>
      <w:r>
        <w:rPr>
          <w:rFonts w:hAnsi="標楷體" w:hint="eastAsia"/>
        </w:rPr>
        <w:t>稽</w:t>
      </w:r>
      <w:proofErr w:type="gramEnd"/>
      <w:r>
        <w:rPr>
          <w:rFonts w:ascii="新細明體" w:eastAsia="新細明體" w:hAnsi="新細明體" w:hint="eastAsia"/>
        </w:rPr>
        <w:t>。</w:t>
      </w:r>
      <w:r w:rsidRPr="00902495">
        <w:rPr>
          <w:rFonts w:hAnsi="標楷體" w:hint="eastAsia"/>
        </w:rPr>
        <w:t>然該分署後續拍賣程序，並未將拍賣期日事先通知陳訴人，</w:t>
      </w:r>
      <w:r>
        <w:rPr>
          <w:rFonts w:hAnsi="標楷體" w:hint="eastAsia"/>
        </w:rPr>
        <w:t>係</w:t>
      </w:r>
      <w:r w:rsidRPr="00902495">
        <w:rPr>
          <w:rFonts w:hAnsi="標楷體" w:hint="eastAsia"/>
        </w:rPr>
        <w:t>於拍定後，始通知陳訴人</w:t>
      </w:r>
      <w:r>
        <w:rPr>
          <w:rFonts w:hAnsi="標楷體" w:hint="eastAsia"/>
        </w:rPr>
        <w:t>於文到10日內</w:t>
      </w:r>
      <w:r w:rsidRPr="00902495">
        <w:rPr>
          <w:rFonts w:hAnsi="標楷體" w:hint="eastAsia"/>
        </w:rPr>
        <w:t>提出基地承租人之證明文件</w:t>
      </w:r>
      <w:r>
        <w:rPr>
          <w:rFonts w:ascii="新細明體" w:eastAsia="新細明體" w:hAnsi="新細明體" w:hint="eastAsia"/>
        </w:rPr>
        <w:t>，</w:t>
      </w:r>
      <w:r>
        <w:rPr>
          <w:rFonts w:hAnsi="標楷體" w:hint="eastAsia"/>
        </w:rPr>
        <w:t>符合資格者</w:t>
      </w:r>
      <w:r>
        <w:rPr>
          <w:rFonts w:ascii="新細明體" w:eastAsia="新細明體" w:hAnsi="新細明體" w:hint="eastAsia"/>
        </w:rPr>
        <w:t>，</w:t>
      </w:r>
      <w:r w:rsidRPr="00902495">
        <w:rPr>
          <w:rFonts w:hAnsi="標楷體" w:hint="eastAsia"/>
        </w:rPr>
        <w:t>得</w:t>
      </w:r>
      <w:r>
        <w:rPr>
          <w:rFonts w:hAnsi="標楷體" w:hint="eastAsia"/>
        </w:rPr>
        <w:t>依</w:t>
      </w:r>
      <w:r w:rsidRPr="00902495">
        <w:rPr>
          <w:rFonts w:hAnsi="標楷體" w:hint="eastAsia"/>
        </w:rPr>
        <w:t>土地法第104條第1項</w:t>
      </w:r>
      <w:r>
        <w:rPr>
          <w:rFonts w:hAnsi="標楷體" w:hint="eastAsia"/>
        </w:rPr>
        <w:t>規定以同一價格行使</w:t>
      </w:r>
      <w:r w:rsidRPr="00902495">
        <w:rPr>
          <w:rFonts w:hAnsi="標楷體" w:hint="eastAsia"/>
        </w:rPr>
        <w:t>優先承買權。</w:t>
      </w:r>
      <w:r>
        <w:rPr>
          <w:rFonts w:hAnsi="標楷體" w:hint="eastAsia"/>
        </w:rPr>
        <w:t>陳訴人因</w:t>
      </w:r>
      <w:r w:rsidRPr="00E77941">
        <w:rPr>
          <w:rFonts w:hAnsi="標楷體" w:hint="eastAsia"/>
        </w:rPr>
        <w:t>此爭執</w:t>
      </w:r>
      <w:r>
        <w:rPr>
          <w:rFonts w:hAnsi="標楷體" w:hint="eastAsia"/>
        </w:rPr>
        <w:t>行政執行署士林分署</w:t>
      </w:r>
      <w:r w:rsidRPr="00E77941">
        <w:rPr>
          <w:rFonts w:hAnsi="標楷體" w:hint="eastAsia"/>
        </w:rPr>
        <w:t>漏未通知拍賣期日，並表示該分署於查封現</w:t>
      </w:r>
      <w:proofErr w:type="gramStart"/>
      <w:r w:rsidRPr="00E77941">
        <w:rPr>
          <w:rFonts w:hAnsi="標楷體" w:hint="eastAsia"/>
        </w:rPr>
        <w:t>勘</w:t>
      </w:r>
      <w:proofErr w:type="gramEnd"/>
      <w:r w:rsidRPr="00E77941">
        <w:rPr>
          <w:rFonts w:hAnsi="標楷體" w:hint="eastAsia"/>
        </w:rPr>
        <w:t>時，曾</w:t>
      </w:r>
      <w:r w:rsidRPr="00E77941">
        <w:rPr>
          <w:rFonts w:hAnsi="標楷體" w:hint="eastAsia"/>
        </w:rPr>
        <w:lastRenderedPageBreak/>
        <w:t>口頭</w:t>
      </w:r>
      <w:r w:rsidRPr="002F75C5">
        <w:rPr>
          <w:rFonts w:hAnsi="標楷體" w:hint="eastAsia"/>
        </w:rPr>
        <w:t>允諾會事先通知拍賣期日卻未履行。</w:t>
      </w:r>
    </w:p>
    <w:p w:rsidR="000435C5" w:rsidRPr="00BC0548" w:rsidRDefault="000435C5" w:rsidP="006E6CE8">
      <w:pPr>
        <w:pStyle w:val="3"/>
        <w:rPr>
          <w:rFonts w:hAnsi="標楷體"/>
        </w:rPr>
      </w:pPr>
      <w:r w:rsidRPr="002F75C5">
        <w:rPr>
          <w:rFonts w:hAnsi="標楷體" w:hint="eastAsia"/>
        </w:rPr>
        <w:t>上開爭執，雖</w:t>
      </w:r>
      <w:proofErr w:type="gramStart"/>
      <w:r w:rsidRPr="00495978">
        <w:rPr>
          <w:rFonts w:hAnsi="標楷體" w:hint="eastAsia"/>
        </w:rPr>
        <w:t>詢</w:t>
      </w:r>
      <w:proofErr w:type="gramEnd"/>
      <w:r w:rsidRPr="00495978">
        <w:rPr>
          <w:rFonts w:hAnsi="標楷體" w:hint="eastAsia"/>
        </w:rPr>
        <w:t>據</w:t>
      </w:r>
      <w:r>
        <w:rPr>
          <w:rFonts w:hAnsi="標楷體" w:hint="eastAsia"/>
        </w:rPr>
        <w:t>行政執行署士林分署</w:t>
      </w:r>
      <w:r w:rsidRPr="00495978">
        <w:rPr>
          <w:rFonts w:hAnsi="標楷體" w:hint="eastAsia"/>
        </w:rPr>
        <w:t>表示，</w:t>
      </w:r>
      <w:r>
        <w:rPr>
          <w:rFonts w:hAnsi="標楷體" w:hint="eastAsia"/>
        </w:rPr>
        <w:t>案經</w:t>
      </w:r>
      <w:r w:rsidRPr="00495978">
        <w:rPr>
          <w:rFonts w:hAnsi="標楷體" w:hint="eastAsia"/>
        </w:rPr>
        <w:t>該分署政風</w:t>
      </w:r>
      <w:r>
        <w:rPr>
          <w:rFonts w:hAnsi="標楷體" w:hint="eastAsia"/>
        </w:rPr>
        <w:t>室</w:t>
      </w:r>
      <w:r w:rsidRPr="00495978">
        <w:rPr>
          <w:rFonts w:hAnsi="標楷體" w:hint="eastAsia"/>
        </w:rPr>
        <w:t>調查結果，並無人員於查封當日口頭承諾將事先通知陳訴人之實據</w:t>
      </w:r>
      <w:r>
        <w:rPr>
          <w:rFonts w:ascii="新細明體" w:eastAsia="新細明體" w:hAnsi="新細明體" w:hint="eastAsia"/>
        </w:rPr>
        <w:t>；</w:t>
      </w:r>
      <w:r>
        <w:rPr>
          <w:rFonts w:hAnsi="標楷體" w:hint="eastAsia"/>
        </w:rPr>
        <w:t>本院詢問</w:t>
      </w:r>
      <w:r w:rsidRPr="00495978">
        <w:rPr>
          <w:rFonts w:hAnsi="標楷體" w:hint="eastAsia"/>
        </w:rPr>
        <w:t>查封當日士林分署</w:t>
      </w:r>
      <w:r>
        <w:rPr>
          <w:rFonts w:hAnsi="標楷體" w:hint="eastAsia"/>
        </w:rPr>
        <w:t>到</w:t>
      </w:r>
      <w:r w:rsidRPr="00495978">
        <w:rPr>
          <w:rFonts w:hAnsi="標楷體" w:hint="eastAsia"/>
        </w:rPr>
        <w:t>場之</w:t>
      </w:r>
      <w:r>
        <w:rPr>
          <w:rFonts w:hAnsi="標楷體" w:hint="eastAsia"/>
        </w:rPr>
        <w:t>執行</w:t>
      </w:r>
      <w:r w:rsidRPr="00495978">
        <w:rPr>
          <w:rFonts w:hAnsi="標楷體" w:hint="eastAsia"/>
        </w:rPr>
        <w:t>書記官</w:t>
      </w:r>
      <w:r>
        <w:rPr>
          <w:rFonts w:hAnsi="標楷體" w:hint="eastAsia"/>
        </w:rPr>
        <w:t>陳</w:t>
      </w:r>
      <w:r w:rsidR="00F92CBB">
        <w:rPr>
          <w:rFonts w:hAnsi="標楷體" w:hint="eastAsia"/>
        </w:rPr>
        <w:t>○○</w:t>
      </w:r>
      <w:proofErr w:type="gramStart"/>
      <w:r w:rsidRPr="00495978">
        <w:rPr>
          <w:rFonts w:hAnsi="標楷體" w:hint="eastAsia"/>
        </w:rPr>
        <w:t>堅</w:t>
      </w:r>
      <w:proofErr w:type="gramEnd"/>
      <w:r w:rsidRPr="00495978">
        <w:rPr>
          <w:rFonts w:hAnsi="標楷體" w:hint="eastAsia"/>
        </w:rPr>
        <w:t>稱未曾允諾</w:t>
      </w:r>
      <w:r>
        <w:rPr>
          <w:rFonts w:ascii="新細明體" w:eastAsia="新細明體" w:hAnsi="新細明體" w:hint="eastAsia"/>
        </w:rPr>
        <w:t>；</w:t>
      </w:r>
      <w:r w:rsidRPr="00495978">
        <w:rPr>
          <w:rFonts w:hAnsi="標楷體" w:hint="eastAsia"/>
        </w:rPr>
        <w:t>會同</w:t>
      </w:r>
      <w:proofErr w:type="gramStart"/>
      <w:r w:rsidRPr="00495978">
        <w:rPr>
          <w:rFonts w:hAnsi="標楷體" w:hint="eastAsia"/>
        </w:rPr>
        <w:t>查封指界之</w:t>
      </w:r>
      <w:proofErr w:type="gramEnd"/>
      <w:r w:rsidRPr="00495978">
        <w:rPr>
          <w:rFonts w:hAnsi="標楷體" w:hint="eastAsia"/>
        </w:rPr>
        <w:t>財政部臺北市國稅局及臺北市中山地政事務所</w:t>
      </w:r>
      <w:proofErr w:type="gramStart"/>
      <w:r>
        <w:rPr>
          <w:rFonts w:hAnsi="標楷體" w:hint="eastAsia"/>
        </w:rPr>
        <w:t>等在場</w:t>
      </w:r>
      <w:r w:rsidRPr="00495978">
        <w:rPr>
          <w:rFonts w:hAnsi="標楷體" w:hint="eastAsia"/>
        </w:rPr>
        <w:t>人員</w:t>
      </w:r>
      <w:proofErr w:type="gramEnd"/>
      <w:r w:rsidRPr="00495978">
        <w:rPr>
          <w:rFonts w:hAnsi="標楷體" w:hint="eastAsia"/>
        </w:rPr>
        <w:t>亦表示未注意</w:t>
      </w:r>
      <w:r>
        <w:rPr>
          <w:rFonts w:hAnsi="標楷體" w:hint="eastAsia"/>
        </w:rPr>
        <w:t>陳訴人與士林分署到場人員</w:t>
      </w:r>
      <w:r w:rsidRPr="00495978">
        <w:rPr>
          <w:rFonts w:hAnsi="標楷體" w:hint="eastAsia"/>
        </w:rPr>
        <w:t>二造</w:t>
      </w:r>
      <w:r>
        <w:rPr>
          <w:rFonts w:hAnsi="標楷體" w:hint="eastAsia"/>
        </w:rPr>
        <w:t>間之</w:t>
      </w:r>
      <w:r w:rsidRPr="00495978">
        <w:rPr>
          <w:rFonts w:hAnsi="標楷體" w:hint="eastAsia"/>
        </w:rPr>
        <w:t>談</w:t>
      </w:r>
      <w:r>
        <w:rPr>
          <w:rFonts w:hAnsi="標楷體" w:hint="eastAsia"/>
        </w:rPr>
        <w:t>話</w:t>
      </w:r>
      <w:r w:rsidRPr="00495978">
        <w:rPr>
          <w:rFonts w:hAnsi="標楷體" w:hint="eastAsia"/>
        </w:rPr>
        <w:t>內容</w:t>
      </w:r>
      <w:r>
        <w:rPr>
          <w:rFonts w:ascii="新細明體" w:eastAsia="新細明體" w:hAnsi="新細明體" w:hint="eastAsia"/>
        </w:rPr>
        <w:t>；</w:t>
      </w:r>
      <w:r>
        <w:rPr>
          <w:rFonts w:hAnsi="標楷體" w:hint="eastAsia"/>
        </w:rPr>
        <w:t>本案行政執行官陳</w:t>
      </w:r>
      <w:r w:rsidR="00F92CBB">
        <w:rPr>
          <w:rFonts w:hAnsi="標楷體" w:hint="eastAsia"/>
        </w:rPr>
        <w:t>○○</w:t>
      </w:r>
      <w:proofErr w:type="gramStart"/>
      <w:r>
        <w:rPr>
          <w:rFonts w:hAnsi="標楷體" w:hint="eastAsia"/>
        </w:rPr>
        <w:t>則略稱</w:t>
      </w:r>
      <w:proofErr w:type="gramEnd"/>
      <w:r>
        <w:rPr>
          <w:rFonts w:ascii="新細明體" w:eastAsia="新細明體" w:hAnsi="新細明體" w:hint="eastAsia"/>
        </w:rPr>
        <w:t>：</w:t>
      </w:r>
      <w:r>
        <w:rPr>
          <w:rFonts w:hAnsi="標楷體" w:hint="eastAsia"/>
        </w:rPr>
        <w:t>本案陳訴人未表明應買意願</w:t>
      </w:r>
      <w:r>
        <w:rPr>
          <w:rFonts w:ascii="新細明體" w:eastAsia="新細明體" w:hAnsi="新細明體" w:hint="eastAsia"/>
        </w:rPr>
        <w:t>，</w:t>
      </w:r>
      <w:r>
        <w:rPr>
          <w:rFonts w:hAnsi="標楷體" w:hint="eastAsia"/>
        </w:rPr>
        <w:t>故未通知等語</w:t>
      </w:r>
      <w:r>
        <w:rPr>
          <w:rFonts w:ascii="新細明體" w:eastAsia="新細明體" w:hAnsi="新細明體" w:hint="eastAsia"/>
        </w:rPr>
        <w:t>。</w:t>
      </w:r>
      <w:proofErr w:type="gramStart"/>
      <w:r>
        <w:rPr>
          <w:rFonts w:hAnsi="標楷體" w:hint="eastAsia"/>
        </w:rPr>
        <w:t>惟觀諸</w:t>
      </w:r>
      <w:proofErr w:type="gramEnd"/>
      <w:r w:rsidRPr="00015D1F">
        <w:rPr>
          <w:rFonts w:hAnsi="標楷體" w:hint="eastAsia"/>
        </w:rPr>
        <w:t>「辦理強制執行事件應行注意事項」第</w:t>
      </w:r>
      <w:r>
        <w:rPr>
          <w:rFonts w:hAnsi="標楷體" w:hint="eastAsia"/>
        </w:rPr>
        <w:t>40點第8款規定</w:t>
      </w:r>
      <w:r>
        <w:rPr>
          <w:rFonts w:ascii="新細明體" w:eastAsia="新細明體" w:hAnsi="新細明體" w:hint="eastAsia"/>
        </w:rPr>
        <w:t>，</w:t>
      </w:r>
      <w:r>
        <w:rPr>
          <w:rFonts w:hAnsi="標楷體" w:hint="eastAsia"/>
        </w:rPr>
        <w:t>僅須拍賣土地上有第三人建物</w:t>
      </w:r>
      <w:r>
        <w:rPr>
          <w:rFonts w:ascii="新細明體" w:eastAsia="新細明體" w:hAnsi="新細明體" w:hint="eastAsia"/>
        </w:rPr>
        <w:t>，</w:t>
      </w:r>
      <w:r w:rsidRPr="00DD014A">
        <w:rPr>
          <w:rFonts w:hAnsi="標楷體" w:hint="eastAsia"/>
        </w:rPr>
        <w:t>執行</w:t>
      </w:r>
      <w:proofErr w:type="gramStart"/>
      <w:r w:rsidRPr="00DD014A">
        <w:rPr>
          <w:rFonts w:hAnsi="標楷體" w:hint="eastAsia"/>
        </w:rPr>
        <w:t>機關</w:t>
      </w:r>
      <w:r>
        <w:rPr>
          <w:rFonts w:hAnsi="標楷體" w:hint="eastAsia"/>
        </w:rPr>
        <w:t>即宜將</w:t>
      </w:r>
      <w:proofErr w:type="gramEnd"/>
      <w:r>
        <w:rPr>
          <w:rFonts w:hAnsi="標楷體" w:hint="eastAsia"/>
        </w:rPr>
        <w:t>拍賣期日通知第三人</w:t>
      </w:r>
      <w:r>
        <w:rPr>
          <w:rFonts w:ascii="新細明體" w:eastAsia="新細明體" w:hAnsi="新細明體" w:hint="eastAsia"/>
        </w:rPr>
        <w:t>，</w:t>
      </w:r>
      <w:r>
        <w:rPr>
          <w:rFonts w:hAnsi="標楷體" w:hint="eastAsia"/>
        </w:rPr>
        <w:t>無待第三人事先表明應買意願</w:t>
      </w:r>
      <w:r>
        <w:rPr>
          <w:rFonts w:ascii="新細明體" w:eastAsia="新細明體" w:hAnsi="新細明體" w:hint="eastAsia"/>
        </w:rPr>
        <w:t>，</w:t>
      </w:r>
      <w:r>
        <w:rPr>
          <w:rFonts w:hAnsi="標楷體" w:hint="eastAsia"/>
        </w:rPr>
        <w:t>士林</w:t>
      </w:r>
      <w:proofErr w:type="gramStart"/>
      <w:r>
        <w:rPr>
          <w:rFonts w:hAnsi="標楷體" w:hint="eastAsia"/>
        </w:rPr>
        <w:t>分署既於查封</w:t>
      </w:r>
      <w:proofErr w:type="gramEnd"/>
      <w:r w:rsidRPr="005C030F">
        <w:rPr>
          <w:rFonts w:hAnsi="標楷體" w:hint="eastAsia"/>
        </w:rPr>
        <w:t>時已知地上建物之門牌號，</w:t>
      </w:r>
      <w:r>
        <w:rPr>
          <w:rFonts w:hAnsi="標楷體" w:hint="eastAsia"/>
        </w:rPr>
        <w:t>並</w:t>
      </w:r>
      <w:r w:rsidRPr="005C030F">
        <w:rPr>
          <w:rFonts w:hAnsi="標楷體" w:hint="eastAsia"/>
        </w:rPr>
        <w:t>非無從查明建物所有人，</w:t>
      </w:r>
      <w:r>
        <w:rPr>
          <w:rFonts w:hAnsi="標楷體" w:hint="eastAsia"/>
        </w:rPr>
        <w:t>對照</w:t>
      </w:r>
      <w:r w:rsidRPr="005C030F">
        <w:rPr>
          <w:rFonts w:hAnsi="標楷體" w:hint="eastAsia"/>
        </w:rPr>
        <w:t>先前士林地院</w:t>
      </w:r>
      <w:r>
        <w:rPr>
          <w:rFonts w:hAnsi="標楷體" w:hint="eastAsia"/>
        </w:rPr>
        <w:t>多次拍賣亦通知陳訴人之作法</w:t>
      </w:r>
      <w:r w:rsidRPr="009D321A">
        <w:rPr>
          <w:rFonts w:hAnsi="標楷體" w:hint="eastAsia"/>
        </w:rPr>
        <w:t>，</w:t>
      </w:r>
      <w:r>
        <w:rPr>
          <w:rFonts w:hAnsi="標楷體" w:hint="eastAsia"/>
        </w:rPr>
        <w:t>本案士林分署在無難以通知之正當事由下</w:t>
      </w:r>
      <w:r>
        <w:rPr>
          <w:rFonts w:ascii="新細明體" w:eastAsia="新細明體" w:hAnsi="新細明體" w:hint="eastAsia"/>
        </w:rPr>
        <w:t>，</w:t>
      </w:r>
      <w:r w:rsidRPr="009D321A">
        <w:rPr>
          <w:rFonts w:hAnsi="標楷體" w:hint="eastAsia"/>
        </w:rPr>
        <w:t>未將拍賣</w:t>
      </w:r>
      <w:r w:rsidRPr="00BC0548">
        <w:rPr>
          <w:rFonts w:hAnsi="標楷體" w:hint="eastAsia"/>
        </w:rPr>
        <w:t>期日通知陳訴人，</w:t>
      </w:r>
      <w:proofErr w:type="gramStart"/>
      <w:r>
        <w:rPr>
          <w:rFonts w:hAnsi="標楷體" w:hint="eastAsia"/>
        </w:rPr>
        <w:t>迨至系</w:t>
      </w:r>
      <w:proofErr w:type="gramEnd"/>
      <w:r>
        <w:rPr>
          <w:rFonts w:hAnsi="標楷體" w:hint="eastAsia"/>
        </w:rPr>
        <w:t>爭46地號土地拍定後</w:t>
      </w:r>
      <w:r>
        <w:rPr>
          <w:rFonts w:ascii="新細明體" w:eastAsia="新細明體" w:hAnsi="新細明體" w:hint="eastAsia"/>
        </w:rPr>
        <w:t>，</w:t>
      </w:r>
      <w:r>
        <w:rPr>
          <w:rFonts w:hAnsi="標楷體" w:hint="eastAsia"/>
        </w:rPr>
        <w:t>始通知陳訴人得舉證行使優先承買權</w:t>
      </w:r>
      <w:r>
        <w:rPr>
          <w:rFonts w:ascii="新細明體" w:eastAsia="新細明體" w:hAnsi="新細明體" w:hint="eastAsia"/>
        </w:rPr>
        <w:t>，</w:t>
      </w:r>
      <w:r w:rsidRPr="00BC0548">
        <w:rPr>
          <w:rFonts w:hAnsi="標楷體" w:hint="eastAsia"/>
        </w:rPr>
        <w:t>肇生民怨，拍賣作業程序，核有</w:t>
      </w:r>
      <w:proofErr w:type="gramStart"/>
      <w:r w:rsidRPr="00BC0548">
        <w:rPr>
          <w:rFonts w:hAnsi="標楷體" w:hint="eastAsia"/>
        </w:rPr>
        <w:t>未盡周妥</w:t>
      </w:r>
      <w:proofErr w:type="gramEnd"/>
      <w:r w:rsidRPr="00BC0548">
        <w:rPr>
          <w:rFonts w:hAnsi="標楷體" w:hint="eastAsia"/>
        </w:rPr>
        <w:t>之缺失。</w:t>
      </w:r>
    </w:p>
    <w:p w:rsidR="000435C5" w:rsidRPr="005F10F4" w:rsidRDefault="000435C5">
      <w:pPr>
        <w:pStyle w:val="2"/>
        <w:ind w:left="1020" w:hanging="680"/>
        <w:rPr>
          <w:rFonts w:hAnsi="標楷體"/>
        </w:rPr>
      </w:pPr>
      <w:r>
        <w:rPr>
          <w:rFonts w:hAnsi="標楷體" w:hint="eastAsia"/>
        </w:rPr>
        <w:t>有關</w:t>
      </w:r>
      <w:proofErr w:type="gramStart"/>
      <w:r>
        <w:rPr>
          <w:rFonts w:hAnsi="標楷體" w:hint="eastAsia"/>
        </w:rPr>
        <w:t>本案漏未</w:t>
      </w:r>
      <w:proofErr w:type="gramEnd"/>
      <w:r>
        <w:rPr>
          <w:rFonts w:hAnsi="標楷體" w:hint="eastAsia"/>
        </w:rPr>
        <w:t>通知拍賣期日影響拍定效力及具有</w:t>
      </w:r>
      <w:r w:rsidRPr="005F10F4">
        <w:rPr>
          <w:rFonts w:hAnsi="標楷體" w:hint="eastAsia"/>
        </w:rPr>
        <w:t>優先承買權</w:t>
      </w:r>
      <w:r>
        <w:rPr>
          <w:rFonts w:hAnsi="標楷體" w:hint="eastAsia"/>
        </w:rPr>
        <w:t>人資格等陳訴事項</w:t>
      </w:r>
      <w:r w:rsidRPr="005F10F4">
        <w:rPr>
          <w:rFonts w:hAnsi="標楷體" w:hint="eastAsia"/>
        </w:rPr>
        <w:t>，</w:t>
      </w:r>
      <w:r w:rsidRPr="00007ED6">
        <w:rPr>
          <w:rFonts w:hAnsi="標楷體" w:hint="eastAsia"/>
        </w:rPr>
        <w:t>涉</w:t>
      </w:r>
      <w:r>
        <w:rPr>
          <w:rFonts w:hAnsi="標楷體" w:hint="eastAsia"/>
        </w:rPr>
        <w:t>及</w:t>
      </w:r>
      <w:r w:rsidRPr="00007ED6">
        <w:rPr>
          <w:rFonts w:hAnsi="標楷體" w:hint="eastAsia"/>
        </w:rPr>
        <w:t>私權爭執，倘有爭議，</w:t>
      </w:r>
      <w:proofErr w:type="gramStart"/>
      <w:r w:rsidRPr="00007ED6">
        <w:rPr>
          <w:rFonts w:hAnsi="標楷體" w:hint="eastAsia"/>
        </w:rPr>
        <w:t>宜循</w:t>
      </w:r>
      <w:r w:rsidRPr="005F10F4">
        <w:rPr>
          <w:rFonts w:hAnsi="標楷體" w:hint="eastAsia"/>
        </w:rPr>
        <w:t>司法</w:t>
      </w:r>
      <w:proofErr w:type="gramEnd"/>
      <w:r w:rsidRPr="005F10F4">
        <w:rPr>
          <w:rFonts w:hAnsi="標楷體" w:hint="eastAsia"/>
        </w:rPr>
        <w:t>救濟途徑</w:t>
      </w:r>
      <w:r>
        <w:rPr>
          <w:rFonts w:hAnsi="標楷體" w:hint="eastAsia"/>
        </w:rPr>
        <w:t>解決</w:t>
      </w:r>
      <w:r w:rsidR="00581FE1">
        <w:rPr>
          <w:rFonts w:ascii="新細明體" w:eastAsia="新細明體" w:hAnsi="新細明體" w:hint="eastAsia"/>
        </w:rPr>
        <w:t>。</w:t>
      </w:r>
    </w:p>
    <w:p w:rsidR="000435C5" w:rsidRDefault="000435C5">
      <w:pPr>
        <w:pStyle w:val="3"/>
        <w:ind w:left="1360" w:hanging="680"/>
        <w:rPr>
          <w:rFonts w:hAnsi="標楷體"/>
        </w:rPr>
      </w:pPr>
      <w:bookmarkStart w:id="54" w:name="_Toc70241815"/>
      <w:bookmarkStart w:id="55" w:name="_Toc70242204"/>
      <w:bookmarkStart w:id="56" w:name="_Toc525066147"/>
      <w:bookmarkStart w:id="57" w:name="_Toc525070838"/>
      <w:bookmarkStart w:id="58" w:name="_Toc525938378"/>
      <w:bookmarkStart w:id="59" w:name="_Toc525939226"/>
      <w:bookmarkStart w:id="60" w:name="_Toc525939731"/>
      <w:bookmarkStart w:id="61" w:name="_Toc529218271"/>
      <w:bookmarkStart w:id="62" w:name="_Toc529222688"/>
      <w:bookmarkStart w:id="63" w:name="_Toc529223110"/>
      <w:bookmarkStart w:id="64" w:name="_Toc529223861"/>
      <w:bookmarkStart w:id="65" w:name="_Toc529228264"/>
      <w:bookmarkStart w:id="66" w:name="_Toc2400394"/>
      <w:bookmarkStart w:id="67" w:name="_Toc4316188"/>
      <w:bookmarkStart w:id="68" w:name="_Toc4473329"/>
      <w:bookmarkStart w:id="69" w:name="_Toc69556896"/>
      <w:bookmarkStart w:id="70" w:name="_Toc69556945"/>
      <w:bookmarkStart w:id="71" w:name="_Toc69609819"/>
      <w:r w:rsidRPr="002277EB">
        <w:rPr>
          <w:rFonts w:hAnsi="標楷體" w:hint="eastAsia"/>
        </w:rPr>
        <w:t>按「義務人或利害關係人對執行命令、執行方法、應遵守之程序或其他侵害利益之情事，得於執行程序終結前，向執行機關聲明異議。前項聲明異議，執行機關認其有理由者，應即停止執行，並撤銷或更正已為之執行行為；認其</w:t>
      </w:r>
      <w:proofErr w:type="gramStart"/>
      <w:r w:rsidRPr="002277EB">
        <w:rPr>
          <w:rFonts w:hAnsi="標楷體" w:hint="eastAsia"/>
        </w:rPr>
        <w:t>無理由者</w:t>
      </w:r>
      <w:proofErr w:type="gramEnd"/>
      <w:r w:rsidRPr="002277EB">
        <w:rPr>
          <w:rFonts w:hAnsi="標楷體" w:hint="eastAsia"/>
        </w:rPr>
        <w:t>，應於十日內加具意見，送直接上級主管機關於三十日內決定之。」行政執行法第9條</w:t>
      </w:r>
      <w:r>
        <w:rPr>
          <w:rFonts w:hAnsi="標楷體" w:hint="eastAsia"/>
        </w:rPr>
        <w:t>第1</w:t>
      </w:r>
      <w:r>
        <w:rPr>
          <w:rFonts w:ascii="新細明體" w:eastAsia="新細明體" w:hAnsi="新細明體" w:hint="eastAsia"/>
        </w:rPr>
        <w:t>、</w:t>
      </w:r>
      <w:r>
        <w:rPr>
          <w:rFonts w:hAnsi="標楷體" w:hint="eastAsia"/>
        </w:rPr>
        <w:t>2項</w:t>
      </w:r>
      <w:r w:rsidRPr="002277EB">
        <w:rPr>
          <w:rFonts w:hAnsi="標楷體" w:hint="eastAsia"/>
        </w:rPr>
        <w:t>定有明文。</w:t>
      </w:r>
      <w:bookmarkEnd w:id="54"/>
      <w:bookmarkEnd w:id="55"/>
      <w:r>
        <w:rPr>
          <w:rFonts w:hAnsi="標楷體" w:hint="eastAsia"/>
        </w:rPr>
        <w:t>又對於拍定不動產有無優先承買權</w:t>
      </w:r>
      <w:r>
        <w:rPr>
          <w:rFonts w:ascii="新細明體" w:eastAsia="新細明體" w:hAnsi="新細明體" w:hint="eastAsia"/>
        </w:rPr>
        <w:t>，</w:t>
      </w:r>
      <w:r>
        <w:rPr>
          <w:rFonts w:hAnsi="標楷體" w:hint="eastAsia"/>
        </w:rPr>
        <w:t>係屬實體上之問題</w:t>
      </w:r>
      <w:r>
        <w:rPr>
          <w:rFonts w:ascii="新細明體" w:eastAsia="新細明體" w:hAnsi="新細明體" w:hint="eastAsia"/>
        </w:rPr>
        <w:t>，</w:t>
      </w:r>
      <w:r>
        <w:rPr>
          <w:rFonts w:hAnsi="標楷體" w:hint="eastAsia"/>
        </w:rPr>
        <w:t>就</w:t>
      </w:r>
      <w:r>
        <w:rPr>
          <w:rFonts w:hAnsi="標楷體" w:hint="eastAsia"/>
        </w:rPr>
        <w:lastRenderedPageBreak/>
        <w:t>此問題倘有爭議</w:t>
      </w:r>
      <w:r>
        <w:rPr>
          <w:rFonts w:ascii="新細明體" w:eastAsia="新細明體" w:hAnsi="新細明體" w:hint="eastAsia"/>
        </w:rPr>
        <w:t>，</w:t>
      </w:r>
      <w:r>
        <w:rPr>
          <w:rFonts w:hAnsi="標楷體" w:hint="eastAsia"/>
        </w:rPr>
        <w:t>即應另行提起確認優先承買</w:t>
      </w:r>
      <w:proofErr w:type="gramStart"/>
      <w:r>
        <w:rPr>
          <w:rFonts w:hAnsi="標楷體" w:hint="eastAsia"/>
        </w:rPr>
        <w:t>權存否</w:t>
      </w:r>
      <w:proofErr w:type="gramEnd"/>
      <w:r>
        <w:rPr>
          <w:rFonts w:hAnsi="標楷體" w:hint="eastAsia"/>
        </w:rPr>
        <w:t>之訴</w:t>
      </w:r>
      <w:r w:rsidRPr="002277EB">
        <w:rPr>
          <w:rFonts w:hAnsi="標楷體" w:hint="eastAsia"/>
        </w:rPr>
        <w:t>（最高法院49年台抗字第83號判例意旨及78年度台抗字第40號裁定參照），以資救濟。</w:t>
      </w:r>
    </w:p>
    <w:p w:rsidR="004F7A84" w:rsidRPr="004F7A84" w:rsidRDefault="000435C5" w:rsidP="004F7A84">
      <w:pPr>
        <w:pStyle w:val="3"/>
        <w:ind w:left="1418" w:hanging="709"/>
        <w:rPr>
          <w:rFonts w:hAnsi="標楷體"/>
          <w:b/>
          <w:bCs w:val="0"/>
          <w:sz w:val="40"/>
        </w:rPr>
      </w:pPr>
      <w:r w:rsidRPr="004F7A84">
        <w:rPr>
          <w:rFonts w:hAnsi="標楷體" w:hint="eastAsia"/>
        </w:rPr>
        <w:t>陳訴意旨略謂：行政執行署士林分署漏未依承諾通知拍賣期日而影響拍定效力以及具有優先承買權等情。</w:t>
      </w:r>
      <w:proofErr w:type="gramStart"/>
      <w:r w:rsidRPr="004F7A84">
        <w:rPr>
          <w:rFonts w:hAnsi="標楷體" w:hint="eastAsia"/>
        </w:rPr>
        <w:t>詢</w:t>
      </w:r>
      <w:proofErr w:type="gramEnd"/>
      <w:r w:rsidRPr="004F7A84">
        <w:rPr>
          <w:rFonts w:hAnsi="標楷體" w:hint="eastAsia"/>
        </w:rPr>
        <w:t>據行政執行署表示，執行機關如已依強制執行法第63條規定通知移送機關、債權人及義務人，並依同法第84條規定將拍賣公告揭示於該機關、不動產所在地之鄉鎮（區）公所、登載新聞紙（行政執行署及各分署網站亦有相關拍賣訊息），</w:t>
      </w:r>
      <w:proofErr w:type="gramStart"/>
      <w:r w:rsidRPr="004F7A84">
        <w:rPr>
          <w:rFonts w:hAnsi="標楷體" w:hint="eastAsia"/>
        </w:rPr>
        <w:t>俾</w:t>
      </w:r>
      <w:proofErr w:type="gramEnd"/>
      <w:r w:rsidRPr="004F7A84">
        <w:rPr>
          <w:rFonts w:hAnsi="標楷體" w:hint="eastAsia"/>
        </w:rPr>
        <w:t>利民眾周知參加投標，即符合拍賣不動產應遵守之法定程序</w:t>
      </w:r>
      <w:r w:rsidRPr="004F7A84">
        <w:rPr>
          <w:rFonts w:ascii="新細明體" w:eastAsia="新細明體" w:hAnsi="新細明體" w:hint="eastAsia"/>
        </w:rPr>
        <w:t>，</w:t>
      </w:r>
      <w:r w:rsidRPr="004F7A84">
        <w:rPr>
          <w:rFonts w:hAnsi="標楷體" w:hint="eastAsia"/>
        </w:rPr>
        <w:t>倘執行機關人員於查封時，承諾第三人將於拍賣程序前通知拍賣期日而未通知，係屬執行人員個人行為，</w:t>
      </w:r>
      <w:proofErr w:type="gramStart"/>
      <w:r w:rsidRPr="004F7A84">
        <w:rPr>
          <w:rFonts w:hAnsi="標楷體" w:hint="eastAsia"/>
        </w:rPr>
        <w:t>縱非屬</w:t>
      </w:r>
      <w:proofErr w:type="gramEnd"/>
      <w:r w:rsidRPr="004F7A84">
        <w:rPr>
          <w:rFonts w:hAnsi="標楷體" w:hint="eastAsia"/>
        </w:rPr>
        <w:t>妥適，惟尚不影響執行機關依法定程序拍定之效力等語。至於陳訴人</w:t>
      </w:r>
      <w:proofErr w:type="gramStart"/>
      <w:r w:rsidRPr="004F7A84">
        <w:rPr>
          <w:rFonts w:hAnsi="標楷體" w:hint="eastAsia"/>
        </w:rPr>
        <w:t>主張依拍定</w:t>
      </w:r>
      <w:proofErr w:type="gramEnd"/>
      <w:r w:rsidRPr="004F7A84">
        <w:rPr>
          <w:rFonts w:hAnsi="標楷體" w:hint="eastAsia"/>
        </w:rPr>
        <w:t>價格同樣條件行使優先承</w:t>
      </w:r>
      <w:proofErr w:type="gramStart"/>
      <w:r w:rsidRPr="004F7A84">
        <w:rPr>
          <w:rFonts w:hAnsi="標楷體" w:hint="eastAsia"/>
        </w:rPr>
        <w:t>買權乙節</w:t>
      </w:r>
      <w:proofErr w:type="gramEnd"/>
      <w:r w:rsidRPr="004F7A84">
        <w:rPr>
          <w:rFonts w:hAnsi="標楷體" w:hint="eastAsia"/>
        </w:rPr>
        <w:t>，行政執行署士林分署審查陳訴人所提合約書等證明文件，認為該合約書之標的為內湖鄉大湖村原新里族</w:t>
      </w:r>
      <w:proofErr w:type="gramStart"/>
      <w:r w:rsidRPr="004F7A84">
        <w:rPr>
          <w:rFonts w:hAnsi="標楷體" w:hint="eastAsia"/>
        </w:rPr>
        <w:t>十四分坡內小段</w:t>
      </w:r>
      <w:proofErr w:type="gramEnd"/>
      <w:r w:rsidRPr="004F7A84">
        <w:rPr>
          <w:rFonts w:hAnsi="標楷體" w:hint="eastAsia"/>
        </w:rPr>
        <w:t>432地號（重測後為臺北市內湖區大湖段1小段45地號）土地，與系爭拍賣之重測後46</w:t>
      </w:r>
      <w:proofErr w:type="gramStart"/>
      <w:r w:rsidRPr="004F7A84">
        <w:rPr>
          <w:rFonts w:hAnsi="標楷體" w:hint="eastAsia"/>
        </w:rPr>
        <w:t>地號非屬</w:t>
      </w:r>
      <w:proofErr w:type="gramEnd"/>
      <w:r w:rsidRPr="004F7A84">
        <w:rPr>
          <w:rFonts w:hAnsi="標楷體" w:hint="eastAsia"/>
        </w:rPr>
        <w:t>同一土地，復依最高法院79年度台上字第183號判決</w:t>
      </w:r>
      <w:r w:rsidRPr="004F7A84">
        <w:rPr>
          <w:rFonts w:ascii="新細明體" w:eastAsia="新細明體" w:hAnsi="新細明體" w:hint="eastAsia"/>
        </w:rPr>
        <w:t>，</w:t>
      </w:r>
      <w:r w:rsidRPr="004F7A84">
        <w:rPr>
          <w:rFonts w:hAnsi="標楷體" w:hint="eastAsia"/>
        </w:rPr>
        <w:t>前已就陳訴人援引上開合約書請求續訂租約事件判決上訴駁回在案（陳訴人99年4月間陳報臺灣士林地方法院，附於該院98年度司執字第47645號執行卷），</w:t>
      </w:r>
      <w:proofErr w:type="gramStart"/>
      <w:r w:rsidRPr="004F7A84">
        <w:rPr>
          <w:rFonts w:hAnsi="標楷體" w:hint="eastAsia"/>
        </w:rPr>
        <w:t>爰</w:t>
      </w:r>
      <w:proofErr w:type="gramEnd"/>
      <w:r w:rsidRPr="004F7A84">
        <w:rPr>
          <w:rFonts w:hAnsi="標楷體" w:hint="eastAsia"/>
        </w:rPr>
        <w:t>認不具土地租賃性質而無土地法第104條第1項規定之優先承買權。陳訴人不服，認有侵害利益情事</w:t>
      </w:r>
      <w:r w:rsidRPr="004F7A84">
        <w:rPr>
          <w:rFonts w:ascii="新細明體" w:eastAsia="新細明體" w:hAnsi="新細明體" w:hint="eastAsia"/>
        </w:rPr>
        <w:t>，</w:t>
      </w:r>
      <w:r w:rsidRPr="004F7A84">
        <w:rPr>
          <w:rFonts w:hAnsi="標楷體" w:hint="eastAsia"/>
        </w:rPr>
        <w:t>向士林分署聲明異議，經該分署認其異議無理由加具意見書報請行政執行署審核</w:t>
      </w:r>
      <w:r w:rsidRPr="004F7A84">
        <w:rPr>
          <w:rFonts w:ascii="新細明體" w:eastAsia="新細明體" w:hAnsi="新細明體" w:hint="eastAsia"/>
        </w:rPr>
        <w:t>，</w:t>
      </w:r>
      <w:r w:rsidRPr="004F7A84">
        <w:rPr>
          <w:rFonts w:hAnsi="標楷體" w:hint="eastAsia"/>
        </w:rPr>
        <w:t>業經該署以101年2月9日</w:t>
      </w:r>
      <w:proofErr w:type="gramStart"/>
      <w:r w:rsidRPr="004F7A84">
        <w:rPr>
          <w:rFonts w:hAnsi="標楷體" w:hint="eastAsia"/>
        </w:rPr>
        <w:t>101</w:t>
      </w:r>
      <w:proofErr w:type="gramEnd"/>
      <w:r w:rsidRPr="004F7A84">
        <w:rPr>
          <w:rFonts w:hAnsi="標楷體" w:hint="eastAsia"/>
        </w:rPr>
        <w:t>年度</w:t>
      </w:r>
      <w:proofErr w:type="gramStart"/>
      <w:r w:rsidRPr="004F7A84">
        <w:rPr>
          <w:rFonts w:hAnsi="標楷體" w:hint="eastAsia"/>
        </w:rPr>
        <w:t>署聲議字</w:t>
      </w:r>
      <w:proofErr w:type="gramEnd"/>
      <w:r w:rsidRPr="004F7A84">
        <w:rPr>
          <w:rFonts w:hAnsi="標楷體" w:hint="eastAsia"/>
        </w:rPr>
        <w:t>第7號決定書</w:t>
      </w:r>
      <w:r w:rsidRPr="004F7A84">
        <w:rPr>
          <w:rFonts w:ascii="新細明體" w:eastAsia="新細明體" w:hAnsi="新細明體" w:hint="eastAsia"/>
        </w:rPr>
        <w:t>，</w:t>
      </w:r>
      <w:r w:rsidRPr="004F7A84">
        <w:rPr>
          <w:rFonts w:hAnsi="標楷體" w:hint="eastAsia"/>
        </w:rPr>
        <w:t>以異議人究竟</w:t>
      </w:r>
      <w:r w:rsidRPr="004F7A84">
        <w:rPr>
          <w:rFonts w:hAnsi="標楷體" w:hint="eastAsia"/>
          <w:color w:val="000000"/>
          <w:szCs w:val="32"/>
        </w:rPr>
        <w:t>有無民法第</w:t>
      </w:r>
      <w:r w:rsidRPr="004F7A84">
        <w:rPr>
          <w:rFonts w:hAnsi="標楷體" w:hint="eastAsia"/>
          <w:color w:val="000000"/>
          <w:szCs w:val="32"/>
        </w:rPr>
        <w:lastRenderedPageBreak/>
        <w:t>425條之1及土地法第104條第1項規定之優先承買權，</w:t>
      </w:r>
      <w:proofErr w:type="gramStart"/>
      <w:r w:rsidRPr="004F7A84">
        <w:rPr>
          <w:rFonts w:hAnsi="標楷體" w:hint="eastAsia"/>
          <w:color w:val="000000"/>
          <w:szCs w:val="32"/>
        </w:rPr>
        <w:t>揆</w:t>
      </w:r>
      <w:proofErr w:type="gramEnd"/>
      <w:r w:rsidRPr="004F7A84">
        <w:rPr>
          <w:rFonts w:hAnsi="標楷體" w:hint="eastAsia"/>
          <w:color w:val="000000"/>
          <w:szCs w:val="32"/>
        </w:rPr>
        <w:t>諸最高法院49年</w:t>
      </w:r>
      <w:proofErr w:type="gramStart"/>
      <w:r w:rsidRPr="004F7A84">
        <w:rPr>
          <w:rFonts w:hAnsi="標楷體" w:hint="eastAsia"/>
          <w:color w:val="000000"/>
          <w:szCs w:val="32"/>
        </w:rPr>
        <w:t>台抗字</w:t>
      </w:r>
      <w:proofErr w:type="gramEnd"/>
      <w:r w:rsidRPr="004F7A84">
        <w:rPr>
          <w:rFonts w:hAnsi="標楷體" w:hint="eastAsia"/>
          <w:color w:val="000000"/>
          <w:szCs w:val="32"/>
        </w:rPr>
        <w:t>第83號判例及78年度</w:t>
      </w:r>
      <w:proofErr w:type="gramStart"/>
      <w:r w:rsidRPr="004F7A84">
        <w:rPr>
          <w:rFonts w:hAnsi="標楷體" w:hint="eastAsia"/>
          <w:color w:val="000000"/>
          <w:szCs w:val="32"/>
        </w:rPr>
        <w:t>台抗字</w:t>
      </w:r>
      <w:proofErr w:type="gramEnd"/>
      <w:r w:rsidRPr="004F7A84">
        <w:rPr>
          <w:rFonts w:hAnsi="標楷體" w:hint="eastAsia"/>
          <w:color w:val="000000"/>
          <w:szCs w:val="32"/>
        </w:rPr>
        <w:t>第40號裁定意旨，係屬實體上之問題，就此問題倘有爭議，即應另行提起確認優先承買</w:t>
      </w:r>
      <w:proofErr w:type="gramStart"/>
      <w:r w:rsidRPr="004F7A84">
        <w:rPr>
          <w:rFonts w:hAnsi="標楷體" w:hint="eastAsia"/>
          <w:color w:val="000000"/>
          <w:szCs w:val="32"/>
        </w:rPr>
        <w:t>權存否</w:t>
      </w:r>
      <w:proofErr w:type="gramEnd"/>
      <w:r w:rsidRPr="004F7A84">
        <w:rPr>
          <w:rFonts w:hAnsi="標楷體" w:hint="eastAsia"/>
          <w:color w:val="000000"/>
          <w:szCs w:val="32"/>
        </w:rPr>
        <w:t>之訴，要非聲明異議所得解決為由，</w:t>
      </w:r>
      <w:r w:rsidRPr="004F7A84">
        <w:rPr>
          <w:rFonts w:hAnsi="標楷體" w:hint="eastAsia"/>
        </w:rPr>
        <w:t>駁回異議</w:t>
      </w:r>
      <w:r w:rsidRPr="004F7A84">
        <w:rPr>
          <w:rFonts w:ascii="新細明體" w:eastAsia="新細明體" w:hAnsi="新細明體" w:hint="eastAsia"/>
        </w:rPr>
        <w:t>。</w:t>
      </w:r>
      <w:r w:rsidRPr="004F7A84">
        <w:rPr>
          <w:rFonts w:hAnsi="標楷體" w:hint="eastAsia"/>
        </w:rPr>
        <w:t>按本案陳訴人是否具有優先承買權，</w:t>
      </w:r>
      <w:proofErr w:type="gramStart"/>
      <w:r w:rsidRPr="004F7A84">
        <w:rPr>
          <w:rFonts w:hAnsi="標楷體" w:hint="eastAsia"/>
        </w:rPr>
        <w:t>事涉私權</w:t>
      </w:r>
      <w:proofErr w:type="gramEnd"/>
      <w:r w:rsidRPr="004F7A84">
        <w:rPr>
          <w:rFonts w:hAnsi="標楷體" w:hint="eastAsia"/>
        </w:rPr>
        <w:t>爭執，陳訴人如有不服</w:t>
      </w:r>
      <w:r w:rsidRPr="004F7A84">
        <w:rPr>
          <w:rFonts w:ascii="新細明體" w:eastAsia="新細明體" w:hAnsi="新細明體" w:hint="eastAsia"/>
        </w:rPr>
        <w:t>，</w:t>
      </w:r>
      <w:proofErr w:type="gramStart"/>
      <w:r w:rsidRPr="004F7A84">
        <w:rPr>
          <w:rFonts w:hAnsi="標楷體" w:hint="eastAsia"/>
        </w:rPr>
        <w:t>宜循司法</w:t>
      </w:r>
      <w:proofErr w:type="gramEnd"/>
      <w:r w:rsidRPr="004F7A84">
        <w:rPr>
          <w:rFonts w:hAnsi="標楷體" w:hint="eastAsia"/>
        </w:rPr>
        <w:t>救濟途徑</w:t>
      </w:r>
      <w:r w:rsidR="009311A9" w:rsidRPr="004F7A84">
        <w:rPr>
          <w:rFonts w:hAnsi="標楷體" w:hint="eastAsia"/>
        </w:rPr>
        <w:t>解決</w:t>
      </w:r>
      <w:r w:rsidRPr="004F7A84">
        <w:rPr>
          <w:rFonts w:hAnsi="標楷體" w:hint="eastAsia"/>
        </w:rPr>
        <w:t>。</w:t>
      </w: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5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F7A84">
        <w:rPr>
          <w:rFonts w:hAnsi="標楷體" w:hint="eastAsia"/>
        </w:rPr>
        <w:t xml:space="preserve"> </w:t>
      </w:r>
    </w:p>
    <w:p w:rsidR="00B7294E" w:rsidRPr="004F7A84" w:rsidRDefault="004F7A84" w:rsidP="004F7A84">
      <w:pPr>
        <w:pStyle w:val="3"/>
        <w:numPr>
          <w:ilvl w:val="0"/>
          <w:numId w:val="0"/>
        </w:numPr>
        <w:ind w:left="709" w:firstLineChars="950" w:firstLine="3611"/>
        <w:rPr>
          <w:rFonts w:hAnsi="標楷體"/>
          <w:b/>
          <w:bCs w:val="0"/>
          <w:sz w:val="40"/>
        </w:rPr>
      </w:pPr>
      <w:r w:rsidRPr="004F7A84">
        <w:rPr>
          <w:rFonts w:hAnsi="標楷體" w:hint="eastAsia"/>
          <w:sz w:val="36"/>
        </w:rPr>
        <w:t xml:space="preserve">調查委員：黃煌雄  </w:t>
      </w:r>
      <w:r>
        <w:rPr>
          <w:rFonts w:hAnsi="標楷體" w:hint="eastAsia"/>
        </w:rPr>
        <w:t xml:space="preserve">         </w:t>
      </w:r>
      <w:r w:rsidR="000435C5" w:rsidRPr="004F7A84">
        <w:rPr>
          <w:rFonts w:hAnsi="標楷體"/>
        </w:rPr>
        <w:br w:type="page"/>
      </w:r>
      <w:bookmarkStart w:id="82" w:name="_GoBack"/>
      <w:bookmarkEnd w:id="72"/>
      <w:bookmarkEnd w:id="73"/>
      <w:bookmarkEnd w:id="74"/>
      <w:bookmarkEnd w:id="75"/>
      <w:bookmarkEnd w:id="76"/>
      <w:bookmarkEnd w:id="77"/>
      <w:bookmarkEnd w:id="78"/>
      <w:bookmarkEnd w:id="79"/>
      <w:bookmarkEnd w:id="80"/>
      <w:bookmarkEnd w:id="81"/>
      <w:bookmarkEnd w:id="82"/>
      <w:r w:rsidR="00F92CBB" w:rsidRPr="004F7A84">
        <w:rPr>
          <w:rFonts w:hAnsi="標楷體"/>
          <w:b/>
          <w:bCs w:val="0"/>
          <w:sz w:val="40"/>
        </w:rPr>
        <w:lastRenderedPageBreak/>
        <w:t xml:space="preserve"> </w:t>
      </w:r>
    </w:p>
    <w:p w:rsidR="00B7294E" w:rsidRPr="005345F9" w:rsidRDefault="00B7294E" w:rsidP="004F7A84">
      <w:pPr>
        <w:pStyle w:val="a5"/>
        <w:kinsoku w:val="0"/>
        <w:spacing w:before="0" w:after="0"/>
        <w:ind w:leftChars="1100" w:left="3742" w:firstLineChars="500" w:firstLine="2021"/>
        <w:jc w:val="both"/>
        <w:rPr>
          <w:rFonts w:hAnsi="標楷體"/>
          <w:b w:val="0"/>
          <w:bCs/>
          <w:snapToGrid/>
          <w:spacing w:val="12"/>
          <w:kern w:val="0"/>
        </w:rPr>
      </w:pPr>
    </w:p>
    <w:p w:rsidR="00B7294E" w:rsidRPr="005345F9" w:rsidRDefault="00B7294E">
      <w:pPr>
        <w:pStyle w:val="a5"/>
        <w:kinsoku w:val="0"/>
        <w:spacing w:before="0" w:after="0"/>
        <w:ind w:leftChars="1100" w:left="3742" w:firstLineChars="500" w:firstLine="2021"/>
        <w:jc w:val="both"/>
        <w:rPr>
          <w:rFonts w:hAnsi="標楷體"/>
          <w:b w:val="0"/>
          <w:bCs/>
          <w:snapToGrid/>
          <w:spacing w:val="12"/>
          <w:kern w:val="0"/>
        </w:rPr>
      </w:pPr>
    </w:p>
    <w:p w:rsidR="00B7294E" w:rsidRPr="005345F9" w:rsidRDefault="00B7294E">
      <w:pPr>
        <w:pStyle w:val="a5"/>
        <w:kinsoku w:val="0"/>
        <w:spacing w:before="0" w:after="0"/>
        <w:ind w:leftChars="1100" w:left="3742" w:firstLineChars="500" w:firstLine="2021"/>
        <w:jc w:val="both"/>
        <w:rPr>
          <w:rFonts w:hAnsi="標楷體"/>
          <w:b w:val="0"/>
          <w:bCs/>
          <w:snapToGrid/>
          <w:spacing w:val="12"/>
          <w:kern w:val="0"/>
        </w:rPr>
      </w:pPr>
    </w:p>
    <w:sectPr w:rsidR="00B7294E" w:rsidRPr="005345F9" w:rsidSect="00BF621C">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D81" w:rsidRDefault="00F22D81">
      <w:r>
        <w:separator/>
      </w:r>
    </w:p>
  </w:endnote>
  <w:endnote w:type="continuationSeparator" w:id="0">
    <w:p w:rsidR="00F22D81" w:rsidRDefault="00F2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3A2" w:rsidRDefault="002B7001">
    <w:pPr>
      <w:pStyle w:val="ae"/>
      <w:framePr w:wrap="around" w:vAnchor="text" w:hAnchor="margin" w:xAlign="center" w:y="1"/>
      <w:rPr>
        <w:rStyle w:val="a7"/>
        <w:sz w:val="24"/>
      </w:rPr>
    </w:pPr>
    <w:r>
      <w:rPr>
        <w:rStyle w:val="a7"/>
        <w:sz w:val="24"/>
      </w:rPr>
      <w:fldChar w:fldCharType="begin"/>
    </w:r>
    <w:r w:rsidR="00A333A2">
      <w:rPr>
        <w:rStyle w:val="a7"/>
        <w:sz w:val="24"/>
      </w:rPr>
      <w:instrText xml:space="preserve">PAGE  </w:instrText>
    </w:r>
    <w:r>
      <w:rPr>
        <w:rStyle w:val="a7"/>
        <w:sz w:val="24"/>
      </w:rPr>
      <w:fldChar w:fldCharType="separate"/>
    </w:r>
    <w:r w:rsidR="00F92CBB">
      <w:rPr>
        <w:rStyle w:val="a7"/>
        <w:noProof/>
        <w:sz w:val="24"/>
      </w:rPr>
      <w:t>2</w:t>
    </w:r>
    <w:r>
      <w:rPr>
        <w:rStyle w:val="a7"/>
        <w:sz w:val="24"/>
      </w:rPr>
      <w:fldChar w:fldCharType="end"/>
    </w:r>
  </w:p>
  <w:p w:rsidR="00A333A2" w:rsidRDefault="00A333A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D81" w:rsidRDefault="00F22D81">
      <w:r>
        <w:separator/>
      </w:r>
    </w:p>
  </w:footnote>
  <w:footnote w:type="continuationSeparator" w:id="0">
    <w:p w:rsidR="00F22D81" w:rsidRDefault="00F22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1085E4C"/>
    <w:lvl w:ilvl="0">
      <w:start w:val="1"/>
      <w:numFmt w:val="ideographLegalTraditional"/>
      <w:pStyle w:val="1"/>
      <w:suff w:val="nothing"/>
      <w:lvlText w:val="%1、"/>
      <w:lvlJc w:val="left"/>
      <w:pPr>
        <w:ind w:left="1834"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E991553"/>
    <w:multiLevelType w:val="hybridMultilevel"/>
    <w:tmpl w:val="24343456"/>
    <w:lvl w:ilvl="0" w:tplc="5A9459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4E"/>
    <w:rsid w:val="000021D9"/>
    <w:rsid w:val="00007ED6"/>
    <w:rsid w:val="0001139B"/>
    <w:rsid w:val="00011511"/>
    <w:rsid w:val="00015D1F"/>
    <w:rsid w:val="00022FA2"/>
    <w:rsid w:val="000435C5"/>
    <w:rsid w:val="00047191"/>
    <w:rsid w:val="000473B4"/>
    <w:rsid w:val="00066D32"/>
    <w:rsid w:val="00073FE5"/>
    <w:rsid w:val="00082391"/>
    <w:rsid w:val="00082F4F"/>
    <w:rsid w:val="00092430"/>
    <w:rsid w:val="000962E4"/>
    <w:rsid w:val="000A7821"/>
    <w:rsid w:val="000B473A"/>
    <w:rsid w:val="000B6E3D"/>
    <w:rsid w:val="000D10DD"/>
    <w:rsid w:val="000D144E"/>
    <w:rsid w:val="000E662F"/>
    <w:rsid w:val="0010197B"/>
    <w:rsid w:val="00110B60"/>
    <w:rsid w:val="001561BE"/>
    <w:rsid w:val="00157708"/>
    <w:rsid w:val="001643BE"/>
    <w:rsid w:val="00171BE6"/>
    <w:rsid w:val="0017444F"/>
    <w:rsid w:val="00181365"/>
    <w:rsid w:val="001A43DA"/>
    <w:rsid w:val="001E4BE4"/>
    <w:rsid w:val="001F01F5"/>
    <w:rsid w:val="00213D38"/>
    <w:rsid w:val="00225A60"/>
    <w:rsid w:val="002277EB"/>
    <w:rsid w:val="00230883"/>
    <w:rsid w:val="00235DF0"/>
    <w:rsid w:val="00241486"/>
    <w:rsid w:val="00252406"/>
    <w:rsid w:val="00253422"/>
    <w:rsid w:val="00254DD1"/>
    <w:rsid w:val="0026211C"/>
    <w:rsid w:val="00277239"/>
    <w:rsid w:val="00285D7E"/>
    <w:rsid w:val="002937A9"/>
    <w:rsid w:val="002A665C"/>
    <w:rsid w:val="002A7981"/>
    <w:rsid w:val="002B3B05"/>
    <w:rsid w:val="002B7001"/>
    <w:rsid w:val="002C171E"/>
    <w:rsid w:val="002C1A04"/>
    <w:rsid w:val="002C1A23"/>
    <w:rsid w:val="002D6F3F"/>
    <w:rsid w:val="002E7D8F"/>
    <w:rsid w:val="002F75C5"/>
    <w:rsid w:val="0030741B"/>
    <w:rsid w:val="003212D8"/>
    <w:rsid w:val="00326AC1"/>
    <w:rsid w:val="00351D6B"/>
    <w:rsid w:val="003522E3"/>
    <w:rsid w:val="003650E6"/>
    <w:rsid w:val="003667F0"/>
    <w:rsid w:val="00380E88"/>
    <w:rsid w:val="0039415B"/>
    <w:rsid w:val="003973C7"/>
    <w:rsid w:val="003A1811"/>
    <w:rsid w:val="003A2FEB"/>
    <w:rsid w:val="003C5EC8"/>
    <w:rsid w:val="003D2F5B"/>
    <w:rsid w:val="003D3440"/>
    <w:rsid w:val="003F15E4"/>
    <w:rsid w:val="003F62F3"/>
    <w:rsid w:val="0040025F"/>
    <w:rsid w:val="00416C71"/>
    <w:rsid w:val="00421E34"/>
    <w:rsid w:val="00440DEA"/>
    <w:rsid w:val="00444E18"/>
    <w:rsid w:val="0046200A"/>
    <w:rsid w:val="0046701C"/>
    <w:rsid w:val="004816F7"/>
    <w:rsid w:val="00495978"/>
    <w:rsid w:val="004A7D17"/>
    <w:rsid w:val="004B2783"/>
    <w:rsid w:val="004D2C8C"/>
    <w:rsid w:val="004D51A7"/>
    <w:rsid w:val="004E5C34"/>
    <w:rsid w:val="004E7914"/>
    <w:rsid w:val="004F7A84"/>
    <w:rsid w:val="005069B2"/>
    <w:rsid w:val="005129B6"/>
    <w:rsid w:val="00520FF4"/>
    <w:rsid w:val="00523B94"/>
    <w:rsid w:val="00523EE7"/>
    <w:rsid w:val="00524AA4"/>
    <w:rsid w:val="005322EA"/>
    <w:rsid w:val="005345F9"/>
    <w:rsid w:val="0054474D"/>
    <w:rsid w:val="00547EC9"/>
    <w:rsid w:val="00551D82"/>
    <w:rsid w:val="00557518"/>
    <w:rsid w:val="00581FE1"/>
    <w:rsid w:val="005826FA"/>
    <w:rsid w:val="00587965"/>
    <w:rsid w:val="00592C7E"/>
    <w:rsid w:val="0059470A"/>
    <w:rsid w:val="005B157A"/>
    <w:rsid w:val="005B4707"/>
    <w:rsid w:val="005C030F"/>
    <w:rsid w:val="005C340D"/>
    <w:rsid w:val="005E1AC9"/>
    <w:rsid w:val="005F10F4"/>
    <w:rsid w:val="00611AE4"/>
    <w:rsid w:val="00622D16"/>
    <w:rsid w:val="00653319"/>
    <w:rsid w:val="00691CAD"/>
    <w:rsid w:val="006937E4"/>
    <w:rsid w:val="006A2CA7"/>
    <w:rsid w:val="006E6CE8"/>
    <w:rsid w:val="0072275B"/>
    <w:rsid w:val="007329BF"/>
    <w:rsid w:val="00734D0C"/>
    <w:rsid w:val="00747CC6"/>
    <w:rsid w:val="00747EED"/>
    <w:rsid w:val="00751713"/>
    <w:rsid w:val="00760674"/>
    <w:rsid w:val="0076365D"/>
    <w:rsid w:val="00763BBB"/>
    <w:rsid w:val="00786182"/>
    <w:rsid w:val="007B59F7"/>
    <w:rsid w:val="007C46CD"/>
    <w:rsid w:val="007C5B1A"/>
    <w:rsid w:val="007D69DB"/>
    <w:rsid w:val="007E7E0F"/>
    <w:rsid w:val="007F550E"/>
    <w:rsid w:val="008023B6"/>
    <w:rsid w:val="00817ED0"/>
    <w:rsid w:val="00846342"/>
    <w:rsid w:val="008606B6"/>
    <w:rsid w:val="00862F18"/>
    <w:rsid w:val="00864309"/>
    <w:rsid w:val="00867DBF"/>
    <w:rsid w:val="008764BC"/>
    <w:rsid w:val="008B3298"/>
    <w:rsid w:val="008D2982"/>
    <w:rsid w:val="008D61E1"/>
    <w:rsid w:val="008F12A4"/>
    <w:rsid w:val="008F7B78"/>
    <w:rsid w:val="00900C5A"/>
    <w:rsid w:val="009020AD"/>
    <w:rsid w:val="00902495"/>
    <w:rsid w:val="00906129"/>
    <w:rsid w:val="009311A9"/>
    <w:rsid w:val="00943F2E"/>
    <w:rsid w:val="009733CA"/>
    <w:rsid w:val="00984F08"/>
    <w:rsid w:val="00985A9F"/>
    <w:rsid w:val="009A3DD6"/>
    <w:rsid w:val="009C7528"/>
    <w:rsid w:val="009D321A"/>
    <w:rsid w:val="009D730A"/>
    <w:rsid w:val="009F3143"/>
    <w:rsid w:val="00A1146E"/>
    <w:rsid w:val="00A12553"/>
    <w:rsid w:val="00A333A2"/>
    <w:rsid w:val="00A455ED"/>
    <w:rsid w:val="00A5426C"/>
    <w:rsid w:val="00A5593F"/>
    <w:rsid w:val="00A70E67"/>
    <w:rsid w:val="00A96E99"/>
    <w:rsid w:val="00AA7766"/>
    <w:rsid w:val="00AA7BB1"/>
    <w:rsid w:val="00AC2D74"/>
    <w:rsid w:val="00AC42BF"/>
    <w:rsid w:val="00AE12D4"/>
    <w:rsid w:val="00AF03E4"/>
    <w:rsid w:val="00B21DD7"/>
    <w:rsid w:val="00B22ADC"/>
    <w:rsid w:val="00B22B58"/>
    <w:rsid w:val="00B2376C"/>
    <w:rsid w:val="00B5540F"/>
    <w:rsid w:val="00B7294E"/>
    <w:rsid w:val="00B72D16"/>
    <w:rsid w:val="00B82FEB"/>
    <w:rsid w:val="00BA72A2"/>
    <w:rsid w:val="00BB2760"/>
    <w:rsid w:val="00BC0548"/>
    <w:rsid w:val="00BC1D2A"/>
    <w:rsid w:val="00BF1B79"/>
    <w:rsid w:val="00BF621C"/>
    <w:rsid w:val="00BF7872"/>
    <w:rsid w:val="00C05878"/>
    <w:rsid w:val="00C51486"/>
    <w:rsid w:val="00CA77D1"/>
    <w:rsid w:val="00CD6C9B"/>
    <w:rsid w:val="00CD6FD6"/>
    <w:rsid w:val="00CE2E56"/>
    <w:rsid w:val="00CE6D0D"/>
    <w:rsid w:val="00CE743A"/>
    <w:rsid w:val="00D02B7C"/>
    <w:rsid w:val="00D03178"/>
    <w:rsid w:val="00D43293"/>
    <w:rsid w:val="00D53489"/>
    <w:rsid w:val="00D53FE7"/>
    <w:rsid w:val="00D550A8"/>
    <w:rsid w:val="00D70F83"/>
    <w:rsid w:val="00D734B2"/>
    <w:rsid w:val="00D776A6"/>
    <w:rsid w:val="00D9522C"/>
    <w:rsid w:val="00D959BE"/>
    <w:rsid w:val="00DA3820"/>
    <w:rsid w:val="00DA6744"/>
    <w:rsid w:val="00DD014A"/>
    <w:rsid w:val="00DD18AC"/>
    <w:rsid w:val="00E07366"/>
    <w:rsid w:val="00E30905"/>
    <w:rsid w:val="00E3397C"/>
    <w:rsid w:val="00E34768"/>
    <w:rsid w:val="00E6198A"/>
    <w:rsid w:val="00E77941"/>
    <w:rsid w:val="00E85458"/>
    <w:rsid w:val="00E91C4F"/>
    <w:rsid w:val="00E932AE"/>
    <w:rsid w:val="00EA322E"/>
    <w:rsid w:val="00EB3E67"/>
    <w:rsid w:val="00EB648F"/>
    <w:rsid w:val="00EB76DD"/>
    <w:rsid w:val="00EC6EFE"/>
    <w:rsid w:val="00EE4931"/>
    <w:rsid w:val="00F12E0B"/>
    <w:rsid w:val="00F16BA5"/>
    <w:rsid w:val="00F22D81"/>
    <w:rsid w:val="00F523F4"/>
    <w:rsid w:val="00F5550D"/>
    <w:rsid w:val="00F6574B"/>
    <w:rsid w:val="00F65D0E"/>
    <w:rsid w:val="00F7620F"/>
    <w:rsid w:val="00F84754"/>
    <w:rsid w:val="00F92CBB"/>
    <w:rsid w:val="00FC7412"/>
    <w:rsid w:val="00FF2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F621C"/>
    <w:pPr>
      <w:widowControl w:val="0"/>
    </w:pPr>
    <w:rPr>
      <w:rFonts w:eastAsia="標楷體"/>
      <w:kern w:val="2"/>
      <w:sz w:val="32"/>
    </w:rPr>
  </w:style>
  <w:style w:type="paragraph" w:styleId="1">
    <w:name w:val="heading 1"/>
    <w:basedOn w:val="a1"/>
    <w:qFormat/>
    <w:rsid w:val="00BF621C"/>
    <w:pPr>
      <w:numPr>
        <w:numId w:val="1"/>
      </w:numPr>
      <w:kinsoku w:val="0"/>
      <w:ind w:left="699"/>
      <w:jc w:val="both"/>
      <w:outlineLvl w:val="0"/>
    </w:pPr>
    <w:rPr>
      <w:rFonts w:ascii="標楷體" w:hAnsi="Arial"/>
      <w:bCs/>
      <w:kern w:val="0"/>
      <w:szCs w:val="52"/>
    </w:rPr>
  </w:style>
  <w:style w:type="paragraph" w:styleId="2">
    <w:name w:val="heading 2"/>
    <w:basedOn w:val="a1"/>
    <w:qFormat/>
    <w:rsid w:val="00BF621C"/>
    <w:pPr>
      <w:numPr>
        <w:ilvl w:val="1"/>
        <w:numId w:val="1"/>
      </w:numPr>
      <w:kinsoku w:val="0"/>
      <w:jc w:val="both"/>
      <w:outlineLvl w:val="1"/>
    </w:pPr>
    <w:rPr>
      <w:rFonts w:ascii="標楷體" w:hAnsi="Arial"/>
      <w:bCs/>
      <w:kern w:val="0"/>
      <w:szCs w:val="48"/>
    </w:rPr>
  </w:style>
  <w:style w:type="paragraph" w:styleId="3">
    <w:name w:val="heading 3"/>
    <w:basedOn w:val="a1"/>
    <w:qFormat/>
    <w:rsid w:val="00BF621C"/>
    <w:pPr>
      <w:numPr>
        <w:ilvl w:val="2"/>
        <w:numId w:val="1"/>
      </w:numPr>
      <w:kinsoku w:val="0"/>
      <w:jc w:val="both"/>
      <w:outlineLvl w:val="2"/>
    </w:pPr>
    <w:rPr>
      <w:rFonts w:ascii="標楷體" w:hAnsi="Arial"/>
      <w:bCs/>
      <w:kern w:val="0"/>
      <w:szCs w:val="36"/>
    </w:rPr>
  </w:style>
  <w:style w:type="paragraph" w:styleId="4">
    <w:name w:val="heading 4"/>
    <w:basedOn w:val="a1"/>
    <w:qFormat/>
    <w:rsid w:val="00BF621C"/>
    <w:pPr>
      <w:numPr>
        <w:ilvl w:val="3"/>
        <w:numId w:val="1"/>
      </w:numPr>
      <w:jc w:val="both"/>
      <w:outlineLvl w:val="3"/>
    </w:pPr>
    <w:rPr>
      <w:rFonts w:ascii="標楷體" w:hAnsi="Arial"/>
      <w:szCs w:val="36"/>
    </w:rPr>
  </w:style>
  <w:style w:type="paragraph" w:styleId="5">
    <w:name w:val="heading 5"/>
    <w:basedOn w:val="a1"/>
    <w:qFormat/>
    <w:rsid w:val="00BF621C"/>
    <w:pPr>
      <w:numPr>
        <w:ilvl w:val="4"/>
        <w:numId w:val="1"/>
      </w:numPr>
      <w:kinsoku w:val="0"/>
      <w:jc w:val="both"/>
      <w:outlineLvl w:val="4"/>
    </w:pPr>
    <w:rPr>
      <w:rFonts w:ascii="標楷體" w:hAnsi="Arial"/>
      <w:bCs/>
      <w:szCs w:val="36"/>
    </w:rPr>
  </w:style>
  <w:style w:type="paragraph" w:styleId="6">
    <w:name w:val="heading 6"/>
    <w:basedOn w:val="a1"/>
    <w:qFormat/>
    <w:rsid w:val="00BF621C"/>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BF621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BF621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F621C"/>
    <w:pPr>
      <w:spacing w:before="720" w:after="720"/>
      <w:ind w:left="7371"/>
    </w:pPr>
    <w:rPr>
      <w:rFonts w:ascii="標楷體"/>
      <w:b/>
      <w:snapToGrid w:val="0"/>
      <w:spacing w:val="10"/>
      <w:sz w:val="36"/>
    </w:rPr>
  </w:style>
  <w:style w:type="paragraph" w:styleId="a6">
    <w:name w:val="endnote text"/>
    <w:basedOn w:val="a1"/>
    <w:semiHidden/>
    <w:rsid w:val="00BF621C"/>
    <w:pPr>
      <w:spacing w:before="240"/>
      <w:ind w:left="1021" w:hanging="1021"/>
      <w:jc w:val="both"/>
    </w:pPr>
    <w:rPr>
      <w:rFonts w:ascii="標楷體"/>
      <w:snapToGrid w:val="0"/>
      <w:spacing w:val="10"/>
    </w:rPr>
  </w:style>
  <w:style w:type="paragraph" w:styleId="50">
    <w:name w:val="toc 5"/>
    <w:basedOn w:val="a1"/>
    <w:next w:val="a1"/>
    <w:autoRedefine/>
    <w:semiHidden/>
    <w:rsid w:val="00BF621C"/>
    <w:pPr>
      <w:ind w:leftChars="400" w:left="600" w:rightChars="200" w:right="200" w:hangingChars="200" w:hanging="200"/>
    </w:pPr>
    <w:rPr>
      <w:rFonts w:ascii="標楷體"/>
    </w:rPr>
  </w:style>
  <w:style w:type="character" w:styleId="a7">
    <w:name w:val="page number"/>
    <w:basedOn w:val="a2"/>
    <w:semiHidden/>
    <w:rsid w:val="00BF621C"/>
    <w:rPr>
      <w:rFonts w:ascii="標楷體" w:eastAsia="標楷體"/>
      <w:sz w:val="20"/>
    </w:rPr>
  </w:style>
  <w:style w:type="paragraph" w:styleId="60">
    <w:name w:val="toc 6"/>
    <w:basedOn w:val="a1"/>
    <w:next w:val="a1"/>
    <w:autoRedefine/>
    <w:semiHidden/>
    <w:rsid w:val="00BF621C"/>
    <w:pPr>
      <w:ind w:leftChars="500" w:left="500"/>
    </w:pPr>
    <w:rPr>
      <w:rFonts w:ascii="標楷體"/>
    </w:rPr>
  </w:style>
  <w:style w:type="paragraph" w:customStyle="1" w:styleId="10">
    <w:name w:val="段落樣式1"/>
    <w:basedOn w:val="a1"/>
    <w:rsid w:val="00BF621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F621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BF621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BF621C"/>
    <w:pPr>
      <w:kinsoku w:val="0"/>
      <w:ind w:leftChars="100" w:left="300" w:rightChars="200" w:right="200" w:hangingChars="200" w:hanging="200"/>
    </w:pPr>
    <w:rPr>
      <w:rFonts w:ascii="標楷體"/>
      <w:noProof/>
    </w:rPr>
  </w:style>
  <w:style w:type="paragraph" w:styleId="30">
    <w:name w:val="toc 3"/>
    <w:basedOn w:val="a1"/>
    <w:next w:val="a1"/>
    <w:autoRedefine/>
    <w:semiHidden/>
    <w:rsid w:val="00BF621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F621C"/>
    <w:pPr>
      <w:kinsoku w:val="0"/>
      <w:ind w:leftChars="300" w:left="500" w:rightChars="200" w:right="200" w:hangingChars="200" w:hanging="200"/>
      <w:jc w:val="both"/>
    </w:pPr>
    <w:rPr>
      <w:rFonts w:ascii="標楷體"/>
    </w:rPr>
  </w:style>
  <w:style w:type="paragraph" w:styleId="70">
    <w:name w:val="toc 7"/>
    <w:basedOn w:val="a1"/>
    <w:next w:val="a1"/>
    <w:autoRedefine/>
    <w:semiHidden/>
    <w:rsid w:val="00BF621C"/>
    <w:pPr>
      <w:ind w:leftChars="600" w:left="800" w:hangingChars="200" w:hanging="200"/>
    </w:pPr>
    <w:rPr>
      <w:rFonts w:ascii="標楷體"/>
    </w:rPr>
  </w:style>
  <w:style w:type="paragraph" w:styleId="80">
    <w:name w:val="toc 8"/>
    <w:basedOn w:val="a1"/>
    <w:next w:val="a1"/>
    <w:autoRedefine/>
    <w:semiHidden/>
    <w:rsid w:val="00BF621C"/>
    <w:pPr>
      <w:ind w:leftChars="700" w:left="900" w:hangingChars="200" w:hanging="200"/>
    </w:pPr>
    <w:rPr>
      <w:rFonts w:ascii="標楷體"/>
    </w:rPr>
  </w:style>
  <w:style w:type="paragraph" w:styleId="9">
    <w:name w:val="toc 9"/>
    <w:basedOn w:val="a1"/>
    <w:next w:val="a1"/>
    <w:autoRedefine/>
    <w:semiHidden/>
    <w:rsid w:val="00BF621C"/>
    <w:pPr>
      <w:ind w:leftChars="1600" w:left="3840"/>
    </w:pPr>
  </w:style>
  <w:style w:type="paragraph" w:styleId="a8">
    <w:name w:val="header"/>
    <w:basedOn w:val="a1"/>
    <w:semiHidden/>
    <w:rsid w:val="00BF621C"/>
    <w:pPr>
      <w:tabs>
        <w:tab w:val="center" w:pos="4153"/>
        <w:tab w:val="right" w:pos="8306"/>
      </w:tabs>
      <w:snapToGrid w:val="0"/>
    </w:pPr>
    <w:rPr>
      <w:sz w:val="20"/>
    </w:rPr>
  </w:style>
  <w:style w:type="paragraph" w:customStyle="1" w:styleId="31">
    <w:name w:val="段落樣式3"/>
    <w:basedOn w:val="20"/>
    <w:rsid w:val="00BF621C"/>
    <w:pPr>
      <w:ind w:leftChars="400" w:left="400"/>
    </w:pPr>
  </w:style>
  <w:style w:type="character" w:styleId="a9">
    <w:name w:val="Hyperlink"/>
    <w:basedOn w:val="a2"/>
    <w:semiHidden/>
    <w:rsid w:val="00BF621C"/>
    <w:rPr>
      <w:color w:val="0000FF"/>
      <w:u w:val="single"/>
    </w:rPr>
  </w:style>
  <w:style w:type="paragraph" w:customStyle="1" w:styleId="aa">
    <w:name w:val="簽名日期"/>
    <w:basedOn w:val="a1"/>
    <w:rsid w:val="00BF621C"/>
    <w:pPr>
      <w:kinsoku w:val="0"/>
      <w:jc w:val="distribute"/>
    </w:pPr>
    <w:rPr>
      <w:kern w:val="0"/>
    </w:rPr>
  </w:style>
  <w:style w:type="paragraph" w:customStyle="1" w:styleId="0">
    <w:name w:val="段落樣式0"/>
    <w:basedOn w:val="20"/>
    <w:rsid w:val="00BF621C"/>
    <w:pPr>
      <w:ind w:leftChars="200" w:left="200" w:firstLineChars="0" w:firstLine="0"/>
    </w:pPr>
  </w:style>
  <w:style w:type="paragraph" w:customStyle="1" w:styleId="ab">
    <w:name w:val="附件"/>
    <w:basedOn w:val="a6"/>
    <w:rsid w:val="00BF621C"/>
    <w:pPr>
      <w:kinsoku w:val="0"/>
      <w:spacing w:before="0"/>
      <w:ind w:left="1047" w:hangingChars="300" w:hanging="1047"/>
    </w:pPr>
    <w:rPr>
      <w:snapToGrid/>
      <w:spacing w:val="0"/>
      <w:kern w:val="0"/>
    </w:rPr>
  </w:style>
  <w:style w:type="paragraph" w:customStyle="1" w:styleId="41">
    <w:name w:val="段落樣式4"/>
    <w:basedOn w:val="31"/>
    <w:rsid w:val="00BF621C"/>
    <w:pPr>
      <w:ind w:leftChars="500" w:left="500"/>
    </w:pPr>
  </w:style>
  <w:style w:type="paragraph" w:customStyle="1" w:styleId="51">
    <w:name w:val="段落樣式5"/>
    <w:basedOn w:val="41"/>
    <w:rsid w:val="00BF621C"/>
    <w:pPr>
      <w:ind w:leftChars="600" w:left="600"/>
    </w:pPr>
  </w:style>
  <w:style w:type="paragraph" w:customStyle="1" w:styleId="61">
    <w:name w:val="段落樣式6"/>
    <w:basedOn w:val="51"/>
    <w:rsid w:val="00BF621C"/>
    <w:pPr>
      <w:ind w:leftChars="700" w:left="700"/>
    </w:pPr>
  </w:style>
  <w:style w:type="paragraph" w:customStyle="1" w:styleId="71">
    <w:name w:val="段落樣式7"/>
    <w:basedOn w:val="61"/>
    <w:rsid w:val="00BF621C"/>
  </w:style>
  <w:style w:type="paragraph" w:customStyle="1" w:styleId="81">
    <w:name w:val="段落樣式8"/>
    <w:basedOn w:val="71"/>
    <w:rsid w:val="00BF621C"/>
    <w:pPr>
      <w:ind w:leftChars="800" w:left="800"/>
    </w:pPr>
  </w:style>
  <w:style w:type="paragraph" w:customStyle="1" w:styleId="a0">
    <w:name w:val="表樣式"/>
    <w:basedOn w:val="a1"/>
    <w:next w:val="a1"/>
    <w:rsid w:val="00BF621C"/>
    <w:pPr>
      <w:numPr>
        <w:numId w:val="2"/>
      </w:numPr>
      <w:jc w:val="both"/>
    </w:pPr>
    <w:rPr>
      <w:rFonts w:ascii="標楷體"/>
      <w:kern w:val="0"/>
    </w:rPr>
  </w:style>
  <w:style w:type="paragraph" w:styleId="ac">
    <w:name w:val="Body Text Indent"/>
    <w:basedOn w:val="a1"/>
    <w:semiHidden/>
    <w:rsid w:val="00BF621C"/>
    <w:pPr>
      <w:ind w:left="698" w:hangingChars="200" w:hanging="698"/>
    </w:pPr>
  </w:style>
  <w:style w:type="paragraph" w:customStyle="1" w:styleId="ad">
    <w:name w:val="調查報告"/>
    <w:basedOn w:val="a6"/>
    <w:rsid w:val="00BF621C"/>
    <w:pPr>
      <w:kinsoku w:val="0"/>
      <w:spacing w:before="0"/>
      <w:ind w:left="1701" w:firstLine="0"/>
    </w:pPr>
    <w:rPr>
      <w:b/>
      <w:snapToGrid/>
      <w:spacing w:val="200"/>
      <w:kern w:val="0"/>
      <w:sz w:val="36"/>
    </w:rPr>
  </w:style>
  <w:style w:type="paragraph" w:customStyle="1" w:styleId="a">
    <w:name w:val="圖樣式"/>
    <w:basedOn w:val="a1"/>
    <w:next w:val="a1"/>
    <w:rsid w:val="00BF621C"/>
    <w:pPr>
      <w:numPr>
        <w:numId w:val="3"/>
      </w:numPr>
      <w:tabs>
        <w:tab w:val="clear" w:pos="1440"/>
      </w:tabs>
      <w:ind w:left="400" w:hangingChars="400" w:hanging="400"/>
      <w:jc w:val="both"/>
    </w:pPr>
    <w:rPr>
      <w:rFonts w:ascii="標楷體"/>
    </w:rPr>
  </w:style>
  <w:style w:type="paragraph" w:styleId="ae">
    <w:name w:val="footer"/>
    <w:basedOn w:val="a1"/>
    <w:semiHidden/>
    <w:rsid w:val="00BF621C"/>
    <w:pPr>
      <w:tabs>
        <w:tab w:val="center" w:pos="4153"/>
        <w:tab w:val="right" w:pos="8306"/>
      </w:tabs>
      <w:snapToGrid w:val="0"/>
    </w:pPr>
    <w:rPr>
      <w:sz w:val="20"/>
    </w:rPr>
  </w:style>
  <w:style w:type="paragraph" w:styleId="af">
    <w:name w:val="table of figures"/>
    <w:basedOn w:val="a1"/>
    <w:next w:val="a1"/>
    <w:semiHidden/>
    <w:rsid w:val="00BF621C"/>
    <w:pPr>
      <w:ind w:left="400" w:hangingChars="400" w:hanging="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F621C"/>
    <w:pPr>
      <w:widowControl w:val="0"/>
    </w:pPr>
    <w:rPr>
      <w:rFonts w:eastAsia="標楷體"/>
      <w:kern w:val="2"/>
      <w:sz w:val="32"/>
    </w:rPr>
  </w:style>
  <w:style w:type="paragraph" w:styleId="1">
    <w:name w:val="heading 1"/>
    <w:basedOn w:val="a1"/>
    <w:qFormat/>
    <w:rsid w:val="00BF621C"/>
    <w:pPr>
      <w:numPr>
        <w:numId w:val="1"/>
      </w:numPr>
      <w:kinsoku w:val="0"/>
      <w:ind w:left="699"/>
      <w:jc w:val="both"/>
      <w:outlineLvl w:val="0"/>
    </w:pPr>
    <w:rPr>
      <w:rFonts w:ascii="標楷體" w:hAnsi="Arial"/>
      <w:bCs/>
      <w:kern w:val="0"/>
      <w:szCs w:val="52"/>
    </w:rPr>
  </w:style>
  <w:style w:type="paragraph" w:styleId="2">
    <w:name w:val="heading 2"/>
    <w:basedOn w:val="a1"/>
    <w:qFormat/>
    <w:rsid w:val="00BF621C"/>
    <w:pPr>
      <w:numPr>
        <w:ilvl w:val="1"/>
        <w:numId w:val="1"/>
      </w:numPr>
      <w:kinsoku w:val="0"/>
      <w:jc w:val="both"/>
      <w:outlineLvl w:val="1"/>
    </w:pPr>
    <w:rPr>
      <w:rFonts w:ascii="標楷體" w:hAnsi="Arial"/>
      <w:bCs/>
      <w:kern w:val="0"/>
      <w:szCs w:val="48"/>
    </w:rPr>
  </w:style>
  <w:style w:type="paragraph" w:styleId="3">
    <w:name w:val="heading 3"/>
    <w:basedOn w:val="a1"/>
    <w:qFormat/>
    <w:rsid w:val="00BF621C"/>
    <w:pPr>
      <w:numPr>
        <w:ilvl w:val="2"/>
        <w:numId w:val="1"/>
      </w:numPr>
      <w:kinsoku w:val="0"/>
      <w:jc w:val="both"/>
      <w:outlineLvl w:val="2"/>
    </w:pPr>
    <w:rPr>
      <w:rFonts w:ascii="標楷體" w:hAnsi="Arial"/>
      <w:bCs/>
      <w:kern w:val="0"/>
      <w:szCs w:val="36"/>
    </w:rPr>
  </w:style>
  <w:style w:type="paragraph" w:styleId="4">
    <w:name w:val="heading 4"/>
    <w:basedOn w:val="a1"/>
    <w:qFormat/>
    <w:rsid w:val="00BF621C"/>
    <w:pPr>
      <w:numPr>
        <w:ilvl w:val="3"/>
        <w:numId w:val="1"/>
      </w:numPr>
      <w:jc w:val="both"/>
      <w:outlineLvl w:val="3"/>
    </w:pPr>
    <w:rPr>
      <w:rFonts w:ascii="標楷體" w:hAnsi="Arial"/>
      <w:szCs w:val="36"/>
    </w:rPr>
  </w:style>
  <w:style w:type="paragraph" w:styleId="5">
    <w:name w:val="heading 5"/>
    <w:basedOn w:val="a1"/>
    <w:qFormat/>
    <w:rsid w:val="00BF621C"/>
    <w:pPr>
      <w:numPr>
        <w:ilvl w:val="4"/>
        <w:numId w:val="1"/>
      </w:numPr>
      <w:kinsoku w:val="0"/>
      <w:jc w:val="both"/>
      <w:outlineLvl w:val="4"/>
    </w:pPr>
    <w:rPr>
      <w:rFonts w:ascii="標楷體" w:hAnsi="Arial"/>
      <w:bCs/>
      <w:szCs w:val="36"/>
    </w:rPr>
  </w:style>
  <w:style w:type="paragraph" w:styleId="6">
    <w:name w:val="heading 6"/>
    <w:basedOn w:val="a1"/>
    <w:qFormat/>
    <w:rsid w:val="00BF621C"/>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BF621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BF621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F621C"/>
    <w:pPr>
      <w:spacing w:before="720" w:after="720"/>
      <w:ind w:left="7371"/>
    </w:pPr>
    <w:rPr>
      <w:rFonts w:ascii="標楷體"/>
      <w:b/>
      <w:snapToGrid w:val="0"/>
      <w:spacing w:val="10"/>
      <w:sz w:val="36"/>
    </w:rPr>
  </w:style>
  <w:style w:type="paragraph" w:styleId="a6">
    <w:name w:val="endnote text"/>
    <w:basedOn w:val="a1"/>
    <w:semiHidden/>
    <w:rsid w:val="00BF621C"/>
    <w:pPr>
      <w:spacing w:before="240"/>
      <w:ind w:left="1021" w:hanging="1021"/>
      <w:jc w:val="both"/>
    </w:pPr>
    <w:rPr>
      <w:rFonts w:ascii="標楷體"/>
      <w:snapToGrid w:val="0"/>
      <w:spacing w:val="10"/>
    </w:rPr>
  </w:style>
  <w:style w:type="paragraph" w:styleId="50">
    <w:name w:val="toc 5"/>
    <w:basedOn w:val="a1"/>
    <w:next w:val="a1"/>
    <w:autoRedefine/>
    <w:semiHidden/>
    <w:rsid w:val="00BF621C"/>
    <w:pPr>
      <w:ind w:leftChars="400" w:left="600" w:rightChars="200" w:right="200" w:hangingChars="200" w:hanging="200"/>
    </w:pPr>
    <w:rPr>
      <w:rFonts w:ascii="標楷體"/>
    </w:rPr>
  </w:style>
  <w:style w:type="character" w:styleId="a7">
    <w:name w:val="page number"/>
    <w:basedOn w:val="a2"/>
    <w:semiHidden/>
    <w:rsid w:val="00BF621C"/>
    <w:rPr>
      <w:rFonts w:ascii="標楷體" w:eastAsia="標楷體"/>
      <w:sz w:val="20"/>
    </w:rPr>
  </w:style>
  <w:style w:type="paragraph" w:styleId="60">
    <w:name w:val="toc 6"/>
    <w:basedOn w:val="a1"/>
    <w:next w:val="a1"/>
    <w:autoRedefine/>
    <w:semiHidden/>
    <w:rsid w:val="00BF621C"/>
    <w:pPr>
      <w:ind w:leftChars="500" w:left="500"/>
    </w:pPr>
    <w:rPr>
      <w:rFonts w:ascii="標楷體"/>
    </w:rPr>
  </w:style>
  <w:style w:type="paragraph" w:customStyle="1" w:styleId="10">
    <w:name w:val="段落樣式1"/>
    <w:basedOn w:val="a1"/>
    <w:rsid w:val="00BF621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F621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BF621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BF621C"/>
    <w:pPr>
      <w:kinsoku w:val="0"/>
      <w:ind w:leftChars="100" w:left="300" w:rightChars="200" w:right="200" w:hangingChars="200" w:hanging="200"/>
    </w:pPr>
    <w:rPr>
      <w:rFonts w:ascii="標楷體"/>
      <w:noProof/>
    </w:rPr>
  </w:style>
  <w:style w:type="paragraph" w:styleId="30">
    <w:name w:val="toc 3"/>
    <w:basedOn w:val="a1"/>
    <w:next w:val="a1"/>
    <w:autoRedefine/>
    <w:semiHidden/>
    <w:rsid w:val="00BF621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F621C"/>
    <w:pPr>
      <w:kinsoku w:val="0"/>
      <w:ind w:leftChars="300" w:left="500" w:rightChars="200" w:right="200" w:hangingChars="200" w:hanging="200"/>
      <w:jc w:val="both"/>
    </w:pPr>
    <w:rPr>
      <w:rFonts w:ascii="標楷體"/>
    </w:rPr>
  </w:style>
  <w:style w:type="paragraph" w:styleId="70">
    <w:name w:val="toc 7"/>
    <w:basedOn w:val="a1"/>
    <w:next w:val="a1"/>
    <w:autoRedefine/>
    <w:semiHidden/>
    <w:rsid w:val="00BF621C"/>
    <w:pPr>
      <w:ind w:leftChars="600" w:left="800" w:hangingChars="200" w:hanging="200"/>
    </w:pPr>
    <w:rPr>
      <w:rFonts w:ascii="標楷體"/>
    </w:rPr>
  </w:style>
  <w:style w:type="paragraph" w:styleId="80">
    <w:name w:val="toc 8"/>
    <w:basedOn w:val="a1"/>
    <w:next w:val="a1"/>
    <w:autoRedefine/>
    <w:semiHidden/>
    <w:rsid w:val="00BF621C"/>
    <w:pPr>
      <w:ind w:leftChars="700" w:left="900" w:hangingChars="200" w:hanging="200"/>
    </w:pPr>
    <w:rPr>
      <w:rFonts w:ascii="標楷體"/>
    </w:rPr>
  </w:style>
  <w:style w:type="paragraph" w:styleId="9">
    <w:name w:val="toc 9"/>
    <w:basedOn w:val="a1"/>
    <w:next w:val="a1"/>
    <w:autoRedefine/>
    <w:semiHidden/>
    <w:rsid w:val="00BF621C"/>
    <w:pPr>
      <w:ind w:leftChars="1600" w:left="3840"/>
    </w:pPr>
  </w:style>
  <w:style w:type="paragraph" w:styleId="a8">
    <w:name w:val="header"/>
    <w:basedOn w:val="a1"/>
    <w:semiHidden/>
    <w:rsid w:val="00BF621C"/>
    <w:pPr>
      <w:tabs>
        <w:tab w:val="center" w:pos="4153"/>
        <w:tab w:val="right" w:pos="8306"/>
      </w:tabs>
      <w:snapToGrid w:val="0"/>
    </w:pPr>
    <w:rPr>
      <w:sz w:val="20"/>
    </w:rPr>
  </w:style>
  <w:style w:type="paragraph" w:customStyle="1" w:styleId="31">
    <w:name w:val="段落樣式3"/>
    <w:basedOn w:val="20"/>
    <w:rsid w:val="00BF621C"/>
    <w:pPr>
      <w:ind w:leftChars="400" w:left="400"/>
    </w:pPr>
  </w:style>
  <w:style w:type="character" w:styleId="a9">
    <w:name w:val="Hyperlink"/>
    <w:basedOn w:val="a2"/>
    <w:semiHidden/>
    <w:rsid w:val="00BF621C"/>
    <w:rPr>
      <w:color w:val="0000FF"/>
      <w:u w:val="single"/>
    </w:rPr>
  </w:style>
  <w:style w:type="paragraph" w:customStyle="1" w:styleId="aa">
    <w:name w:val="簽名日期"/>
    <w:basedOn w:val="a1"/>
    <w:rsid w:val="00BF621C"/>
    <w:pPr>
      <w:kinsoku w:val="0"/>
      <w:jc w:val="distribute"/>
    </w:pPr>
    <w:rPr>
      <w:kern w:val="0"/>
    </w:rPr>
  </w:style>
  <w:style w:type="paragraph" w:customStyle="1" w:styleId="0">
    <w:name w:val="段落樣式0"/>
    <w:basedOn w:val="20"/>
    <w:rsid w:val="00BF621C"/>
    <w:pPr>
      <w:ind w:leftChars="200" w:left="200" w:firstLineChars="0" w:firstLine="0"/>
    </w:pPr>
  </w:style>
  <w:style w:type="paragraph" w:customStyle="1" w:styleId="ab">
    <w:name w:val="附件"/>
    <w:basedOn w:val="a6"/>
    <w:rsid w:val="00BF621C"/>
    <w:pPr>
      <w:kinsoku w:val="0"/>
      <w:spacing w:before="0"/>
      <w:ind w:left="1047" w:hangingChars="300" w:hanging="1047"/>
    </w:pPr>
    <w:rPr>
      <w:snapToGrid/>
      <w:spacing w:val="0"/>
      <w:kern w:val="0"/>
    </w:rPr>
  </w:style>
  <w:style w:type="paragraph" w:customStyle="1" w:styleId="41">
    <w:name w:val="段落樣式4"/>
    <w:basedOn w:val="31"/>
    <w:rsid w:val="00BF621C"/>
    <w:pPr>
      <w:ind w:leftChars="500" w:left="500"/>
    </w:pPr>
  </w:style>
  <w:style w:type="paragraph" w:customStyle="1" w:styleId="51">
    <w:name w:val="段落樣式5"/>
    <w:basedOn w:val="41"/>
    <w:rsid w:val="00BF621C"/>
    <w:pPr>
      <w:ind w:leftChars="600" w:left="600"/>
    </w:pPr>
  </w:style>
  <w:style w:type="paragraph" w:customStyle="1" w:styleId="61">
    <w:name w:val="段落樣式6"/>
    <w:basedOn w:val="51"/>
    <w:rsid w:val="00BF621C"/>
    <w:pPr>
      <w:ind w:leftChars="700" w:left="700"/>
    </w:pPr>
  </w:style>
  <w:style w:type="paragraph" w:customStyle="1" w:styleId="71">
    <w:name w:val="段落樣式7"/>
    <w:basedOn w:val="61"/>
    <w:rsid w:val="00BF621C"/>
  </w:style>
  <w:style w:type="paragraph" w:customStyle="1" w:styleId="81">
    <w:name w:val="段落樣式8"/>
    <w:basedOn w:val="71"/>
    <w:rsid w:val="00BF621C"/>
    <w:pPr>
      <w:ind w:leftChars="800" w:left="800"/>
    </w:pPr>
  </w:style>
  <w:style w:type="paragraph" w:customStyle="1" w:styleId="a0">
    <w:name w:val="表樣式"/>
    <w:basedOn w:val="a1"/>
    <w:next w:val="a1"/>
    <w:rsid w:val="00BF621C"/>
    <w:pPr>
      <w:numPr>
        <w:numId w:val="2"/>
      </w:numPr>
      <w:jc w:val="both"/>
    </w:pPr>
    <w:rPr>
      <w:rFonts w:ascii="標楷體"/>
      <w:kern w:val="0"/>
    </w:rPr>
  </w:style>
  <w:style w:type="paragraph" w:styleId="ac">
    <w:name w:val="Body Text Indent"/>
    <w:basedOn w:val="a1"/>
    <w:semiHidden/>
    <w:rsid w:val="00BF621C"/>
    <w:pPr>
      <w:ind w:left="698" w:hangingChars="200" w:hanging="698"/>
    </w:pPr>
  </w:style>
  <w:style w:type="paragraph" w:customStyle="1" w:styleId="ad">
    <w:name w:val="調查報告"/>
    <w:basedOn w:val="a6"/>
    <w:rsid w:val="00BF621C"/>
    <w:pPr>
      <w:kinsoku w:val="0"/>
      <w:spacing w:before="0"/>
      <w:ind w:left="1701" w:firstLine="0"/>
    </w:pPr>
    <w:rPr>
      <w:b/>
      <w:snapToGrid/>
      <w:spacing w:val="200"/>
      <w:kern w:val="0"/>
      <w:sz w:val="36"/>
    </w:rPr>
  </w:style>
  <w:style w:type="paragraph" w:customStyle="1" w:styleId="a">
    <w:name w:val="圖樣式"/>
    <w:basedOn w:val="a1"/>
    <w:next w:val="a1"/>
    <w:rsid w:val="00BF621C"/>
    <w:pPr>
      <w:numPr>
        <w:numId w:val="3"/>
      </w:numPr>
      <w:tabs>
        <w:tab w:val="clear" w:pos="1440"/>
      </w:tabs>
      <w:ind w:left="400" w:hangingChars="400" w:hanging="400"/>
      <w:jc w:val="both"/>
    </w:pPr>
    <w:rPr>
      <w:rFonts w:ascii="標楷體"/>
    </w:rPr>
  </w:style>
  <w:style w:type="paragraph" w:styleId="ae">
    <w:name w:val="footer"/>
    <w:basedOn w:val="a1"/>
    <w:semiHidden/>
    <w:rsid w:val="00BF621C"/>
    <w:pPr>
      <w:tabs>
        <w:tab w:val="center" w:pos="4153"/>
        <w:tab w:val="right" w:pos="8306"/>
      </w:tabs>
      <w:snapToGrid w:val="0"/>
    </w:pPr>
    <w:rPr>
      <w:sz w:val="20"/>
    </w:rPr>
  </w:style>
  <w:style w:type="paragraph" w:styleId="af">
    <w:name w:val="table of figures"/>
    <w:basedOn w:val="a1"/>
    <w:next w:val="a1"/>
    <w:semiHidden/>
    <w:rsid w:val="00BF621C"/>
    <w:pPr>
      <w:ind w:left="400" w:hangingChars="400"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4EFB-8814-4E5F-A0D4-30948D26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6</Pages>
  <Words>412</Words>
  <Characters>2354</Characters>
  <Application>Microsoft Office Word</Application>
  <DocSecurity>0</DocSecurity>
  <Lines>19</Lines>
  <Paragraphs>5</Paragraphs>
  <ScaleCrop>false</ScaleCrop>
  <Company>cy</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3</cp:revision>
  <cp:lastPrinted>2012-02-24T08:17:00Z</cp:lastPrinted>
  <dcterms:created xsi:type="dcterms:W3CDTF">2016-12-12T07:50:00Z</dcterms:created>
  <dcterms:modified xsi:type="dcterms:W3CDTF">2016-12-12T07:57:00Z</dcterms:modified>
</cp:coreProperties>
</file>