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w:t>
      </w:r>
      <w:r w:rsidR="008E086C">
        <w:rPr>
          <w:rFonts w:hint="eastAsia"/>
        </w:rPr>
        <w:t>意見</w:t>
      </w:r>
    </w:p>
    <w:p w:rsidR="00E25849" w:rsidRPr="00F10D8F" w:rsidRDefault="00E25849" w:rsidP="00564AE5">
      <w:pPr>
        <w:pStyle w:val="1"/>
        <w:jc w:val="both"/>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C1E78" w:rsidRPr="003C1E78">
        <w:rPr>
          <w:rFonts w:hint="eastAsia"/>
        </w:rPr>
        <w:t>近年來我國人口結構面臨少子女化的現象日趨嚴重，已成為國安問題，行政院於107年7月為此提出我國少子女化對策，其中包含續推托育公共化及提高托育補助費用，以提供近便性的托育服務及提高家長送托意願。惟近來陸續爆發托嬰中心虐嬰事件，如：4月間臺北市內湖區某托嬰中心爆發保母悶死男嬰事件、中山區某托嬰中心涉嫌虐嬰，造成小男嬰腦水腫情形及臺中市西區某托嬰中心對6名嬰兒施以不當的虐待行為等。究其實情及問題發生的癥結為何？目前托嬰中心之督導管理措施，是否健全、完備？源頭預防管理機制為何？政府有何具體檢討因應對策？鑑於3歲以下嬰幼兒係處於易受傷害且無法自我保護與表達之階段，政府為解決我國少子女化危機，加速推動托育公共化之同時，更應關注與重視托育服務品質，以確保嬰</w:t>
      </w:r>
      <w:r w:rsidR="003C1E78" w:rsidRPr="00F10D8F">
        <w:rPr>
          <w:rFonts w:hint="eastAsia"/>
        </w:rPr>
        <w:t>幼兒受</w:t>
      </w:r>
      <w:r w:rsidR="00D14AAF" w:rsidRPr="00F10D8F">
        <w:rPr>
          <w:rFonts w:hint="eastAsia"/>
        </w:rPr>
        <w:t>到適當安全的</w:t>
      </w:r>
      <w:r w:rsidR="003C1E78" w:rsidRPr="00F10D8F">
        <w:rPr>
          <w:rFonts w:hint="eastAsia"/>
        </w:rPr>
        <w:t>照顧等，實有深入瞭解之必要案。</w:t>
      </w:r>
    </w:p>
    <w:p w:rsidR="002F1EF3" w:rsidRDefault="000F2821" w:rsidP="000C4AEF">
      <w:pPr>
        <w:pStyle w:val="2"/>
        <w:spacing w:line="440" w:lineRule="exact"/>
        <w:jc w:val="both"/>
        <w:rPr>
          <w:b/>
        </w:rPr>
      </w:pPr>
      <w:bookmarkStart w:id="25" w:name="_Toc524902730"/>
      <w:bookmarkStart w:id="26" w:name="_Toc421794873"/>
      <w:bookmarkStart w:id="27" w:name="_Toc422834158"/>
      <w:r w:rsidRPr="00A33AD5">
        <w:rPr>
          <w:rFonts w:hint="eastAsia"/>
          <w:b/>
        </w:rPr>
        <w:t>臺北市政府及臺中市政府對於轄內托嬰中心於108年4月間分別發生保母</w:t>
      </w:r>
      <w:r w:rsidRPr="003879DB">
        <w:rPr>
          <w:rFonts w:hint="eastAsia"/>
          <w:b/>
        </w:rPr>
        <w:t>疑似</w:t>
      </w:r>
      <w:r w:rsidRPr="00A33AD5">
        <w:rPr>
          <w:rFonts w:hint="eastAsia"/>
          <w:b/>
        </w:rPr>
        <w:t>悶死10個月男嬰、不當照顧</w:t>
      </w:r>
      <w:r>
        <w:rPr>
          <w:rFonts w:hint="eastAsia"/>
          <w:b/>
        </w:rPr>
        <w:t>、</w:t>
      </w:r>
      <w:r w:rsidRPr="00A33AD5">
        <w:rPr>
          <w:rFonts w:hint="eastAsia"/>
          <w:b/>
        </w:rPr>
        <w:t>兒童被抓</w:t>
      </w:r>
      <w:r>
        <w:rPr>
          <w:rFonts w:hint="eastAsia"/>
          <w:b/>
        </w:rPr>
        <w:t>傷及</w:t>
      </w:r>
      <w:r w:rsidRPr="00A33AD5">
        <w:rPr>
          <w:rFonts w:hint="eastAsia"/>
          <w:b/>
        </w:rPr>
        <w:t>咬傷等事件，經</w:t>
      </w:r>
      <w:r w:rsidR="003879DB">
        <w:rPr>
          <w:rFonts w:hint="eastAsia"/>
          <w:b/>
        </w:rPr>
        <w:t>主管機關</w:t>
      </w:r>
      <w:r w:rsidRPr="00A33AD5">
        <w:rPr>
          <w:rFonts w:hint="eastAsia"/>
          <w:b/>
        </w:rPr>
        <w:t>調查後分別依違反兒童及少年福利與權益保障法相關規定，對其負責人裁處罰鍰並勒令停辦或限期改善，對托育人員依情節輕重裁處罰鍰及公布姓名或親職教育等作為。臺北市政府及臺中市政府對所轄托嬰中心</w:t>
      </w:r>
      <w:r w:rsidR="001A6ABC">
        <w:rPr>
          <w:rFonts w:hint="eastAsia"/>
          <w:b/>
        </w:rPr>
        <w:t>已</w:t>
      </w:r>
      <w:r w:rsidRPr="00A33AD5">
        <w:rPr>
          <w:rFonts w:hint="eastAsia"/>
          <w:b/>
        </w:rPr>
        <w:t>設有查核、輔導訪</w:t>
      </w:r>
      <w:r w:rsidRPr="002F1EF3">
        <w:rPr>
          <w:rFonts w:hint="eastAsia"/>
          <w:b/>
        </w:rPr>
        <w:t>視及評鑑等機制，惟上開不當照顧事件，</w:t>
      </w:r>
      <w:r>
        <w:rPr>
          <w:rFonts w:hint="eastAsia"/>
          <w:b/>
        </w:rPr>
        <w:t>相</w:t>
      </w:r>
      <w:r w:rsidRPr="002F1EF3">
        <w:rPr>
          <w:rFonts w:hint="eastAsia"/>
          <w:b/>
        </w:rPr>
        <w:t>關托育人員</w:t>
      </w:r>
      <w:r w:rsidR="001A6ABC">
        <w:rPr>
          <w:rFonts w:hint="eastAsia"/>
          <w:b/>
        </w:rPr>
        <w:t>雖</w:t>
      </w:r>
      <w:r w:rsidR="003B1F6F">
        <w:rPr>
          <w:rFonts w:hint="eastAsia"/>
          <w:b/>
        </w:rPr>
        <w:t>符合專業人員資格，卻</w:t>
      </w:r>
      <w:r w:rsidRPr="002F1EF3">
        <w:rPr>
          <w:rFonts w:hint="eastAsia"/>
          <w:b/>
        </w:rPr>
        <w:t>仍肇生不當托育行為；</w:t>
      </w:r>
      <w:r>
        <w:rPr>
          <w:rFonts w:hint="eastAsia"/>
          <w:b/>
        </w:rPr>
        <w:t>而</w:t>
      </w:r>
      <w:r w:rsidRPr="002F1EF3">
        <w:rPr>
          <w:rFonts w:hint="eastAsia"/>
          <w:b/>
        </w:rPr>
        <w:t>現行法規</w:t>
      </w:r>
      <w:r>
        <w:rPr>
          <w:rFonts w:hint="eastAsia"/>
          <w:b/>
        </w:rPr>
        <w:t>亦</w:t>
      </w:r>
      <w:r w:rsidRPr="002F1EF3">
        <w:rPr>
          <w:rFonts w:hint="eastAsia"/>
          <w:b/>
        </w:rPr>
        <w:t>未規範負責人</w:t>
      </w:r>
      <w:r w:rsidR="007F674C" w:rsidRPr="005671C0">
        <w:rPr>
          <w:rFonts w:hint="eastAsia"/>
          <w:b/>
        </w:rPr>
        <w:t>能否</w:t>
      </w:r>
      <w:r w:rsidRPr="002F1EF3">
        <w:rPr>
          <w:rFonts w:hint="eastAsia"/>
          <w:b/>
        </w:rPr>
        <w:t>同時經營多家托嬰中心，</w:t>
      </w:r>
      <w:r>
        <w:rPr>
          <w:rFonts w:hint="eastAsia"/>
          <w:b/>
        </w:rPr>
        <w:t>但</w:t>
      </w:r>
      <w:r w:rsidRPr="002F1EF3">
        <w:rPr>
          <w:rFonts w:hint="eastAsia"/>
          <w:b/>
        </w:rPr>
        <w:t>本案連鎖托嬰中心其他分所托育人員亦</w:t>
      </w:r>
      <w:r w:rsidRPr="003879DB">
        <w:rPr>
          <w:rFonts w:hint="eastAsia"/>
          <w:b/>
        </w:rPr>
        <w:t>有</w:t>
      </w:r>
      <w:r w:rsidRPr="002F1EF3">
        <w:rPr>
          <w:rFonts w:hint="eastAsia"/>
          <w:b/>
        </w:rPr>
        <w:t>不當</w:t>
      </w:r>
      <w:r w:rsidR="003879DB">
        <w:rPr>
          <w:rFonts w:hint="eastAsia"/>
          <w:b/>
        </w:rPr>
        <w:t>照顧</w:t>
      </w:r>
      <w:r w:rsidRPr="002F1EF3">
        <w:rPr>
          <w:rFonts w:hint="eastAsia"/>
          <w:b/>
        </w:rPr>
        <w:t>情事</w:t>
      </w:r>
      <w:r>
        <w:rPr>
          <w:rFonts w:hint="eastAsia"/>
          <w:b/>
        </w:rPr>
        <w:t>。</w:t>
      </w:r>
      <w:r w:rsidRPr="002F1EF3">
        <w:rPr>
          <w:rFonts w:hint="eastAsia"/>
          <w:b/>
        </w:rPr>
        <w:t>衛福</w:t>
      </w:r>
      <w:r w:rsidRPr="002F1EF3">
        <w:rPr>
          <w:rFonts w:hint="eastAsia"/>
          <w:b/>
        </w:rPr>
        <w:lastRenderedPageBreak/>
        <w:t>部及地方主管機關允應重視機構招募人力</w:t>
      </w:r>
      <w:r>
        <w:rPr>
          <w:rFonts w:hint="eastAsia"/>
          <w:b/>
        </w:rPr>
        <w:t>及</w:t>
      </w:r>
      <w:r w:rsidRPr="002F1EF3">
        <w:rPr>
          <w:rFonts w:hint="eastAsia"/>
          <w:b/>
        </w:rPr>
        <w:t>管理</w:t>
      </w:r>
      <w:r>
        <w:rPr>
          <w:rFonts w:hint="eastAsia"/>
          <w:b/>
        </w:rPr>
        <w:t>能力，</w:t>
      </w:r>
      <w:r w:rsidRPr="002F1EF3">
        <w:rPr>
          <w:rFonts w:hint="eastAsia"/>
          <w:b/>
        </w:rPr>
        <w:t>加強托嬰中心相關人員兒童保護觀念，避免不當托育事件再次發生。</w:t>
      </w:r>
    </w:p>
    <w:p w:rsidR="002F1EF3" w:rsidRPr="00A27BCA" w:rsidRDefault="002F1EF3" w:rsidP="000C4AEF">
      <w:pPr>
        <w:pStyle w:val="3"/>
        <w:spacing w:line="440" w:lineRule="exact"/>
        <w:jc w:val="both"/>
      </w:pPr>
      <w:r>
        <w:rPr>
          <w:rFonts w:hint="eastAsia"/>
        </w:rPr>
        <w:t>按兒童及少年福利與權益保障法（下稱兒少權法）</w:t>
      </w:r>
      <w:r w:rsidRPr="00506A6C">
        <w:rPr>
          <w:rFonts w:hint="eastAsia"/>
        </w:rPr>
        <w:t>第6條規定：「本法所稱主管機關：在中央為衛生福利部；在直轄市為直轄市政府；在縣（市）為縣（市）政府。」</w:t>
      </w:r>
      <w:r w:rsidRPr="00506A6C">
        <w:t>第8條第2款</w:t>
      </w:r>
      <w:r w:rsidRPr="00506A6C">
        <w:rPr>
          <w:rFonts w:hint="eastAsia"/>
        </w:rPr>
        <w:t>規定：「</w:t>
      </w:r>
      <w:r w:rsidRPr="00506A6C">
        <w:t>中央主管機關職掌對直轄市、縣（市）政府執行兒童及少年福利之監督及協調事項。</w:t>
      </w:r>
      <w:r w:rsidRPr="00506A6C">
        <w:rPr>
          <w:rFonts w:hint="eastAsia"/>
        </w:rPr>
        <w:t>」</w:t>
      </w:r>
      <w:r w:rsidRPr="00506A6C">
        <w:t>第9條第5款</w:t>
      </w:r>
      <w:r w:rsidRPr="00506A6C">
        <w:rPr>
          <w:rFonts w:hint="eastAsia"/>
        </w:rPr>
        <w:t>規定：「下列事項，由直轄市、縣（市）主管機關掌理。但涉及地方目的事業主管機關職掌，依法應由地方目的事業主管機關掌理者，從其規定：……五、</w:t>
      </w:r>
      <w:r w:rsidRPr="00506A6C">
        <w:t>直轄市、縣（市）主管機關職掌兒童及少年福利機構之設立、監督及輔導事項。</w:t>
      </w:r>
      <w:r w:rsidRPr="00506A6C">
        <w:rPr>
          <w:rFonts w:hint="eastAsia"/>
        </w:rPr>
        <w:t>」</w:t>
      </w:r>
      <w:r w:rsidRPr="00506A6C">
        <w:t>第84條第2項</w:t>
      </w:r>
      <w:r w:rsidRPr="00506A6C">
        <w:rPr>
          <w:rFonts w:hint="eastAsia"/>
        </w:rPr>
        <w:t>規定：「</w:t>
      </w:r>
      <w:r w:rsidRPr="00506A6C">
        <w:t>主管機關應辦理輔導、監督、檢查、獎勵及定期評鑑兒童及少年福利機構並公布評鑑報告及結果。</w:t>
      </w:r>
      <w:r w:rsidRPr="00506A6C">
        <w:rPr>
          <w:rFonts w:hint="eastAsia"/>
        </w:rPr>
        <w:t>」第75條第</w:t>
      </w:r>
      <w:r w:rsidRPr="00A27BCA">
        <w:rPr>
          <w:rFonts w:hint="eastAsia"/>
        </w:rPr>
        <w:t>1項規定：「兒童及少年福利機構分類如下：一、托嬰中心。……」是以，</w:t>
      </w:r>
      <w:r w:rsidRPr="00A27BCA">
        <w:t>直轄市、縣（市）主管機關職掌兒童及少年福利機構之設立、監督及輔導事項。</w:t>
      </w:r>
      <w:r w:rsidRPr="00A27BCA">
        <w:rPr>
          <w:rFonts w:hint="eastAsia"/>
        </w:rPr>
        <w:t>中央主管機關職掌對直轄市、縣市政府執行兒童及少年福利之監督及協調事項。</w:t>
      </w:r>
    </w:p>
    <w:p w:rsidR="002F1EF3" w:rsidRPr="00A27BCA" w:rsidRDefault="002F1EF3" w:rsidP="000C4AEF">
      <w:pPr>
        <w:pStyle w:val="3"/>
        <w:spacing w:line="440" w:lineRule="exact"/>
        <w:jc w:val="both"/>
      </w:pPr>
      <w:r w:rsidRPr="00A27BCA">
        <w:rPr>
          <w:rFonts w:hint="eastAsia"/>
        </w:rPr>
        <w:t>次按兒少權法第49條</w:t>
      </w:r>
      <w:r w:rsidR="00636551" w:rsidRPr="00A27BCA">
        <w:rPr>
          <w:rFonts w:hint="eastAsia"/>
        </w:rPr>
        <w:t>第1項</w:t>
      </w:r>
      <w:r w:rsidRPr="00A27BCA">
        <w:rPr>
          <w:rFonts w:hint="eastAsia"/>
        </w:rPr>
        <w:t>規定：「任何人對於兒童及少年不得有下列行為：一、遺棄。二、身心虐待。三、利用兒童及少年從事有害健康等危害性活動或欺騙之行為。</w:t>
      </w:r>
      <w:r w:rsidR="004524DC" w:rsidRPr="00A27BCA">
        <w:rPr>
          <w:rFonts w:hint="eastAsia"/>
        </w:rPr>
        <w:t>……</w:t>
      </w:r>
      <w:r w:rsidRPr="00A27BCA">
        <w:rPr>
          <w:rFonts w:hint="eastAsia"/>
        </w:rPr>
        <w:t>十二、迫使或誘使兒童及少年處於對其生命、身體易發生立即危險或傷害之環境。</w:t>
      </w:r>
      <w:r w:rsidR="004524DC" w:rsidRPr="00A27BCA">
        <w:rPr>
          <w:rFonts w:hint="eastAsia"/>
        </w:rPr>
        <w:t>……</w:t>
      </w:r>
      <w:r w:rsidRPr="00A27BCA">
        <w:rPr>
          <w:rFonts w:hint="eastAsia"/>
        </w:rPr>
        <w:t>十五、其他對兒童及少年或利用兒童及少年犯罪或為不正當之行為。</w:t>
      </w:r>
      <w:r w:rsidR="00636551" w:rsidRPr="00A27BCA">
        <w:rPr>
          <w:rFonts w:hint="eastAsia"/>
        </w:rPr>
        <w:t>」同條第2項規定：「</w:t>
      </w:r>
      <w:r w:rsidRPr="00A27BCA">
        <w:rPr>
          <w:rFonts w:hint="eastAsia"/>
        </w:rPr>
        <w:t>前項行為經直轄市、縣（市）主管機關依第9</w:t>
      </w:r>
      <w:r w:rsidRPr="00A27BCA">
        <w:t>7</w:t>
      </w:r>
      <w:r w:rsidRPr="00A27BCA">
        <w:rPr>
          <w:rFonts w:hint="eastAsia"/>
        </w:rPr>
        <w:t>條規定裁罰者，中央主管機關應建立裁罰資料，供政府機關（構）及其他經中央主管機關同意之機構、法人或團體查詢。」第83條第1項規定：「兒童及少年福利機構或兒童課後照顧服務班及中心，不得有下列情形之一：一、虐待或</w:t>
      </w:r>
      <w:r w:rsidRPr="00A27BCA">
        <w:rPr>
          <w:rFonts w:hint="eastAsia"/>
        </w:rPr>
        <w:lastRenderedPageBreak/>
        <w:t>妨害兒童及少年身心健康。……十一、有其他情事，足以影響兒童及少年身心健康。」第97條：「違反第4</w:t>
      </w:r>
      <w:r w:rsidRPr="00A27BCA">
        <w:t>9</w:t>
      </w:r>
      <w:r w:rsidRPr="00A27BCA">
        <w:rPr>
          <w:rFonts w:hint="eastAsia"/>
        </w:rPr>
        <w:t>條第1項各款規定之一者，處新臺幣（下同）6萬元以上6</w:t>
      </w:r>
      <w:r w:rsidRPr="00A27BCA">
        <w:t>0</w:t>
      </w:r>
      <w:r w:rsidRPr="00A27BCA">
        <w:rPr>
          <w:rFonts w:hint="eastAsia"/>
        </w:rPr>
        <w:t>萬元以下罰鍰，並得公布其姓名或名稱。」</w:t>
      </w:r>
    </w:p>
    <w:p w:rsidR="000F2821" w:rsidRPr="00A27BCA" w:rsidRDefault="000F2821" w:rsidP="000C4AEF">
      <w:pPr>
        <w:pStyle w:val="3"/>
        <w:spacing w:line="440" w:lineRule="exact"/>
        <w:jc w:val="both"/>
      </w:pPr>
      <w:r w:rsidRPr="00A27BCA">
        <w:rPr>
          <w:rFonts w:hint="eastAsia"/>
        </w:rPr>
        <w:t>據媒體報導於108年4月間在臺北市及臺中市轄內托嬰中心，分別發生不當照顧事件，其中臺北市內湖區某托嬰中心於4月間傳出保母悶死10個月大男嬰悲劇，經臺北市政府社會局追查發現，還有其他保母有不當照顧行為</w:t>
      </w:r>
      <w:r w:rsidRPr="00A27BCA">
        <w:rPr>
          <w:vertAlign w:val="superscript"/>
        </w:rPr>
        <w:footnoteReference w:id="1"/>
      </w:r>
      <w:r w:rsidRPr="00A27BCA">
        <w:rPr>
          <w:rFonts w:hint="eastAsia"/>
        </w:rPr>
        <w:t>；該市中山區某托嬰中心遭民眾指控保母惡意虐待4個月大嬰兒，監視畫面顯示保母幫嬰兒翻身時很粗魯，還打嬰兒的頭，臺北市政府社會局已介入調查釐清是否有長期不當托育行為</w:t>
      </w:r>
      <w:r w:rsidRPr="00A27BCA">
        <w:rPr>
          <w:vertAlign w:val="superscript"/>
        </w:rPr>
        <w:footnoteReference w:id="2"/>
      </w:r>
      <w:r w:rsidRPr="00A27BCA">
        <w:rPr>
          <w:rFonts w:hint="eastAsia"/>
        </w:rPr>
        <w:t>。另臺中市西區某托嬰中心，則遭民眾指控2歲幼兒身上常出現大小瘀青，經調閱監視器影像發現2名保母對班上</w:t>
      </w:r>
      <w:r w:rsidR="003B5A2E" w:rsidRPr="00A27BCA">
        <w:rPr>
          <w:rFonts w:hint="eastAsia"/>
        </w:rPr>
        <w:t>其他</w:t>
      </w:r>
      <w:r w:rsidRPr="00A27BCA">
        <w:rPr>
          <w:rFonts w:hint="eastAsia"/>
        </w:rPr>
        <w:t>7名幼童有掌嘴、巴頭、腳踢，用力推擠、拉扯幼童等不當照顧行為</w:t>
      </w:r>
      <w:r w:rsidRPr="00A27BCA">
        <w:rPr>
          <w:rStyle w:val="afe"/>
        </w:rPr>
        <w:footnoteReference w:id="3"/>
      </w:r>
      <w:r w:rsidRPr="00A27BCA">
        <w:rPr>
          <w:rFonts w:hint="eastAsia"/>
        </w:rPr>
        <w:t>。</w:t>
      </w:r>
    </w:p>
    <w:p w:rsidR="000F2821" w:rsidRPr="00A27BCA" w:rsidRDefault="000F2821" w:rsidP="000C4AEF">
      <w:pPr>
        <w:pStyle w:val="3"/>
        <w:numPr>
          <w:ilvl w:val="2"/>
          <w:numId w:val="1"/>
        </w:numPr>
        <w:spacing w:line="440" w:lineRule="exact"/>
        <w:jc w:val="both"/>
      </w:pPr>
      <w:r w:rsidRPr="00A27BCA">
        <w:rPr>
          <w:rFonts w:hint="eastAsia"/>
        </w:rPr>
        <w:t>臺北市政府及臺中市政府對上述事件之處理情形：</w:t>
      </w:r>
    </w:p>
    <w:p w:rsidR="001A6ABC" w:rsidRPr="00A27BCA" w:rsidRDefault="001A6ABC" w:rsidP="000C4AEF">
      <w:pPr>
        <w:pStyle w:val="4"/>
        <w:spacing w:line="440" w:lineRule="exact"/>
        <w:jc w:val="both"/>
      </w:pPr>
      <w:r w:rsidRPr="00A27BCA">
        <w:rPr>
          <w:rFonts w:hint="eastAsia"/>
        </w:rPr>
        <w:t>臺北市政府社會局接獲內湖及中山區</w:t>
      </w:r>
      <w:r w:rsidR="004524DC" w:rsidRPr="00A27BCA">
        <w:rPr>
          <w:rFonts w:hint="eastAsia"/>
        </w:rPr>
        <w:t>之</w:t>
      </w:r>
      <w:r w:rsidRPr="00A27BCA">
        <w:rPr>
          <w:rFonts w:hint="eastAsia"/>
        </w:rPr>
        <w:t>托嬰中心兒虐事件通報後，均</w:t>
      </w:r>
      <w:r w:rsidR="004524DC" w:rsidRPr="00A27BCA">
        <w:rPr>
          <w:rFonts w:hint="eastAsia"/>
        </w:rPr>
        <w:t>已</w:t>
      </w:r>
      <w:r w:rsidRPr="00A27BCA">
        <w:rPr>
          <w:rFonts w:hint="eastAsia"/>
        </w:rPr>
        <w:t>派員至機構進行調查，並調閱監視錄影畫面瞭解平日機構照顧情形，調查相關人員陳述後，</w:t>
      </w:r>
      <w:r w:rsidR="002914A1" w:rsidRPr="00A27BCA">
        <w:rPr>
          <w:rFonts w:hint="eastAsia"/>
        </w:rPr>
        <w:t>召開專案會議，</w:t>
      </w:r>
      <w:r w:rsidRPr="00A27BCA">
        <w:rPr>
          <w:rFonts w:hint="eastAsia"/>
        </w:rPr>
        <w:t>綜合研判</w:t>
      </w:r>
      <w:r w:rsidR="002914A1" w:rsidRPr="00A27BCA">
        <w:rPr>
          <w:rFonts w:hint="eastAsia"/>
        </w:rPr>
        <w:t>前述2家</w:t>
      </w:r>
      <w:r w:rsidRPr="00A27BCA">
        <w:rPr>
          <w:rFonts w:hint="eastAsia"/>
        </w:rPr>
        <w:t>托嬰中心</w:t>
      </w:r>
      <w:r w:rsidR="002914A1" w:rsidRPr="00A27BCA">
        <w:rPr>
          <w:rFonts w:hint="eastAsia"/>
        </w:rPr>
        <w:t>之</w:t>
      </w:r>
      <w:r w:rsidRPr="00A27BCA">
        <w:rPr>
          <w:rFonts w:hint="eastAsia"/>
        </w:rPr>
        <w:t>托育人員，均有不當托育行為，且</w:t>
      </w:r>
      <w:r w:rsidR="004524DC" w:rsidRPr="00A27BCA">
        <w:rPr>
          <w:rFonts w:hint="eastAsia"/>
        </w:rPr>
        <w:t>有</w:t>
      </w:r>
      <w:r w:rsidRPr="00A27BCA">
        <w:rPr>
          <w:rFonts w:hint="eastAsia"/>
        </w:rPr>
        <w:t>明顯失職</w:t>
      </w:r>
      <w:r w:rsidR="004524DC" w:rsidRPr="00A27BCA">
        <w:rPr>
          <w:rFonts w:hint="eastAsia"/>
        </w:rPr>
        <w:t>情形</w:t>
      </w:r>
      <w:r w:rsidR="002914A1" w:rsidRPr="00A27BCA">
        <w:rPr>
          <w:rFonts w:hint="eastAsia"/>
        </w:rPr>
        <w:t>，違反兒少權法相關規定，依法</w:t>
      </w:r>
      <w:r w:rsidRPr="00A27BCA">
        <w:rPr>
          <w:rFonts w:hint="eastAsia"/>
        </w:rPr>
        <w:t>分別</w:t>
      </w:r>
      <w:r w:rsidR="002914A1" w:rsidRPr="00A27BCA">
        <w:rPr>
          <w:rFonts w:hint="eastAsia"/>
        </w:rPr>
        <w:t>就各</w:t>
      </w:r>
      <w:r w:rsidRPr="00A27BCA">
        <w:rPr>
          <w:rFonts w:hint="eastAsia"/>
        </w:rPr>
        <w:t>托嬰中心失職人員</w:t>
      </w:r>
      <w:r w:rsidR="00087BDA" w:rsidRPr="00A27BCA">
        <w:rPr>
          <w:rFonts w:hint="eastAsia"/>
        </w:rPr>
        <w:t>違失態樣</w:t>
      </w:r>
      <w:r w:rsidRPr="00A27BCA">
        <w:rPr>
          <w:rFonts w:hint="eastAsia"/>
        </w:rPr>
        <w:t>裁處罰鍰並公布姓名；</w:t>
      </w:r>
      <w:r w:rsidR="002914A1" w:rsidRPr="00A27BCA">
        <w:rPr>
          <w:rFonts w:hint="eastAsia"/>
        </w:rPr>
        <w:t>2家托嬰中心均</w:t>
      </w:r>
      <w:r w:rsidRPr="00A27BCA">
        <w:rPr>
          <w:rFonts w:hint="eastAsia"/>
        </w:rPr>
        <w:t>裁處</w:t>
      </w:r>
      <w:r w:rsidR="003879DB" w:rsidRPr="00A27BCA">
        <w:rPr>
          <w:rFonts w:hint="eastAsia"/>
        </w:rPr>
        <w:t>負責人</w:t>
      </w:r>
      <w:r w:rsidR="002914A1" w:rsidRPr="00A27BCA">
        <w:rPr>
          <w:rFonts w:hint="eastAsia"/>
        </w:rPr>
        <w:t>罰鍰</w:t>
      </w:r>
      <w:r w:rsidRPr="00A27BCA">
        <w:rPr>
          <w:rFonts w:hint="eastAsia"/>
        </w:rPr>
        <w:t>並勒令停辦1年</w:t>
      </w:r>
      <w:r w:rsidRPr="00A27BCA">
        <w:rPr>
          <w:rStyle w:val="afe"/>
        </w:rPr>
        <w:footnoteReference w:id="4"/>
      </w:r>
      <w:r w:rsidR="002914A1" w:rsidRPr="00A27BCA">
        <w:rPr>
          <w:rFonts w:hint="eastAsia"/>
        </w:rPr>
        <w:t>。另將違失情節嚴重之托育人員函送臺灣士林地方檢察署偵辦。</w:t>
      </w:r>
    </w:p>
    <w:p w:rsidR="002914A1" w:rsidRPr="00A27BCA" w:rsidRDefault="002914A1" w:rsidP="000C4AEF">
      <w:pPr>
        <w:pStyle w:val="4"/>
        <w:spacing w:line="440" w:lineRule="exact"/>
        <w:jc w:val="both"/>
      </w:pPr>
      <w:r w:rsidRPr="00A27BCA">
        <w:rPr>
          <w:rFonts w:hint="eastAsia"/>
        </w:rPr>
        <w:t>臺中市社會局接獲西區某托嬰中心通報兒童有被抓傷及咬傷情形後，由該府家庭暴力及性侵害防治</w:t>
      </w:r>
      <w:r w:rsidRPr="00A27BCA">
        <w:rPr>
          <w:rFonts w:hint="eastAsia"/>
        </w:rPr>
        <w:lastRenderedPageBreak/>
        <w:t>中心（下稱家防中心）調查，並派員至該托嬰中心進行稽查。經調查後發現托嬰中心違反兒少權法相關規定，依法裁處</w:t>
      </w:r>
      <w:r w:rsidR="003879DB" w:rsidRPr="00A27BCA">
        <w:rPr>
          <w:rFonts w:hint="eastAsia"/>
        </w:rPr>
        <w:t>負責人</w:t>
      </w:r>
      <w:r w:rsidRPr="00A27BCA">
        <w:rPr>
          <w:rFonts w:hint="eastAsia"/>
        </w:rPr>
        <w:t>罰鍰並限期改善。</w:t>
      </w:r>
      <w:r w:rsidR="00B721DF" w:rsidRPr="00A27BCA">
        <w:rPr>
          <w:rFonts w:hint="eastAsia"/>
        </w:rPr>
        <w:t>家防中心</w:t>
      </w:r>
      <w:r w:rsidR="003879DB" w:rsidRPr="00A27BCA">
        <w:rPr>
          <w:rFonts w:hint="eastAsia"/>
        </w:rPr>
        <w:t>並</w:t>
      </w:r>
      <w:r w:rsidR="00B721DF" w:rsidRPr="00A27BCA">
        <w:rPr>
          <w:rFonts w:hint="eastAsia"/>
        </w:rPr>
        <w:t>召開個案研討會開會，</w:t>
      </w:r>
      <w:r w:rsidR="003879DB" w:rsidRPr="00A27BCA">
        <w:rPr>
          <w:rFonts w:hint="eastAsia"/>
        </w:rPr>
        <w:t>會中研判</w:t>
      </w:r>
      <w:r w:rsidR="00B721DF" w:rsidRPr="00A27BCA">
        <w:rPr>
          <w:rFonts w:hint="eastAsia"/>
        </w:rPr>
        <w:t>該托嬰中心2名托育人員多次對收托之8名兒童施以拉、拖、拍、摔等易造成兒童傷害之行為，明顯違反兒少權法相關規定，故由該府社會局依法對2名托育人員處以罰鍰並公告姓名</w:t>
      </w:r>
      <w:r w:rsidR="00B721DF" w:rsidRPr="00A27BCA">
        <w:rPr>
          <w:rStyle w:val="afe"/>
        </w:rPr>
        <w:footnoteReference w:id="5"/>
      </w:r>
      <w:r w:rsidR="00B721DF" w:rsidRPr="00A27BCA">
        <w:rPr>
          <w:rFonts w:hint="eastAsia"/>
        </w:rPr>
        <w:t>。</w:t>
      </w:r>
    </w:p>
    <w:p w:rsidR="002F1EF3" w:rsidRDefault="00F96D91" w:rsidP="000C4AEF">
      <w:pPr>
        <w:pStyle w:val="3"/>
        <w:spacing w:line="440" w:lineRule="exact"/>
        <w:jc w:val="both"/>
      </w:pPr>
      <w:r w:rsidRPr="00A27BCA">
        <w:rPr>
          <w:rFonts w:hint="eastAsia"/>
        </w:rPr>
        <w:t>針對上述</w:t>
      </w:r>
      <w:r>
        <w:rPr>
          <w:rFonts w:hint="eastAsia"/>
        </w:rPr>
        <w:t>托嬰中心</w:t>
      </w:r>
      <w:r w:rsidR="00095FE3">
        <w:rPr>
          <w:rFonts w:hint="eastAsia"/>
        </w:rPr>
        <w:t>發</w:t>
      </w:r>
      <w:r>
        <w:rPr>
          <w:rFonts w:hint="eastAsia"/>
        </w:rPr>
        <w:t>生不當照顧事件，地方政府檢討</w:t>
      </w:r>
      <w:r w:rsidR="00934F4B">
        <w:rPr>
          <w:rFonts w:hint="eastAsia"/>
        </w:rPr>
        <w:t>及因應</w:t>
      </w:r>
      <w:r>
        <w:rPr>
          <w:rFonts w:hint="eastAsia"/>
        </w:rPr>
        <w:t>作為：</w:t>
      </w:r>
    </w:p>
    <w:p w:rsidR="00F96D91" w:rsidRDefault="00F96D91" w:rsidP="000C4AEF">
      <w:pPr>
        <w:pStyle w:val="4"/>
        <w:spacing w:line="440" w:lineRule="exact"/>
        <w:jc w:val="both"/>
      </w:pPr>
      <w:r>
        <w:rPr>
          <w:rFonts w:hint="eastAsia"/>
        </w:rPr>
        <w:t>因</w:t>
      </w:r>
      <w:r w:rsidR="00B721DF">
        <w:rPr>
          <w:rFonts w:hint="eastAsia"/>
        </w:rPr>
        <w:t>臺北市</w:t>
      </w:r>
      <w:r>
        <w:rPr>
          <w:rFonts w:hint="eastAsia"/>
        </w:rPr>
        <w:t>內湖</w:t>
      </w:r>
      <w:r w:rsidR="00B721DF">
        <w:rPr>
          <w:rFonts w:hint="eastAsia"/>
        </w:rPr>
        <w:t>區之</w:t>
      </w:r>
      <w:r>
        <w:rPr>
          <w:rFonts w:hint="eastAsia"/>
        </w:rPr>
        <w:t>托嬰中心，</w:t>
      </w:r>
      <w:r w:rsidRPr="003513D6">
        <w:rPr>
          <w:rFonts w:hint="eastAsia"/>
        </w:rPr>
        <w:t>同一負責人於臺北市設立之連鎖托嬰中心尚有9家，</w:t>
      </w:r>
      <w:r>
        <w:rPr>
          <w:rFonts w:hint="eastAsia"/>
        </w:rPr>
        <w:t>為確保其他托嬰中心托育情形，臺北市政府社會局於</w:t>
      </w:r>
      <w:r w:rsidRPr="003513D6">
        <w:rPr>
          <w:rFonts w:hint="eastAsia"/>
        </w:rPr>
        <w:t>108年4月12日函請</w:t>
      </w:r>
      <w:r>
        <w:rPr>
          <w:rFonts w:hint="eastAsia"/>
        </w:rPr>
        <w:t>前開系列之</w:t>
      </w:r>
      <w:r w:rsidRPr="003513D6">
        <w:rPr>
          <w:rFonts w:hint="eastAsia"/>
        </w:rPr>
        <w:t>9家托嬰中心負責人，調閱14天監視錄影畫面，經檢視監視錄影畫面及相關人員陳述後，召開</w:t>
      </w:r>
      <w:r>
        <w:rPr>
          <w:rFonts w:hint="eastAsia"/>
        </w:rPr>
        <w:t>專案</w:t>
      </w:r>
      <w:r w:rsidRPr="003513D6">
        <w:rPr>
          <w:rFonts w:hint="eastAsia"/>
        </w:rPr>
        <w:t>會議，綜合研判</w:t>
      </w:r>
      <w:r w:rsidR="00B721DF">
        <w:rPr>
          <w:rFonts w:hint="eastAsia"/>
        </w:rPr>
        <w:t>該連鎖</w:t>
      </w:r>
      <w:r w:rsidRPr="003513D6">
        <w:rPr>
          <w:rFonts w:hint="eastAsia"/>
        </w:rPr>
        <w:t>托嬰中心</w:t>
      </w:r>
      <w:r>
        <w:rPr>
          <w:rFonts w:hint="eastAsia"/>
        </w:rPr>
        <w:t>其餘分所分別有不當照顧情形，臺北市政府社會局分別依違反兒少權法</w:t>
      </w:r>
      <w:r w:rsidR="00B721DF">
        <w:rPr>
          <w:rFonts w:hint="eastAsia"/>
        </w:rPr>
        <w:t>相關規定</w:t>
      </w:r>
      <w:r w:rsidR="003879DB">
        <w:rPr>
          <w:rFonts w:hint="eastAsia"/>
        </w:rPr>
        <w:t>分別</w:t>
      </w:r>
      <w:r>
        <w:rPr>
          <w:rFonts w:hint="eastAsia"/>
        </w:rPr>
        <w:t>裁處</w:t>
      </w:r>
      <w:r w:rsidR="003879DB">
        <w:rPr>
          <w:rFonts w:hint="eastAsia"/>
        </w:rPr>
        <w:t>托嬰中心負責人、托育人員</w:t>
      </w:r>
      <w:r>
        <w:rPr>
          <w:rFonts w:hint="eastAsia"/>
        </w:rPr>
        <w:t>罰鍰及公告姓名</w:t>
      </w:r>
      <w:r w:rsidR="00A62749">
        <w:rPr>
          <w:rStyle w:val="afe"/>
        </w:rPr>
        <w:footnoteReference w:id="6"/>
      </w:r>
      <w:r>
        <w:rPr>
          <w:rFonts w:hint="eastAsia"/>
        </w:rPr>
        <w:t>，或裁定親職教育</w:t>
      </w:r>
      <w:r w:rsidR="00A62749">
        <w:rPr>
          <w:rFonts w:hint="eastAsia"/>
        </w:rPr>
        <w:t>等</w:t>
      </w:r>
      <w:r>
        <w:rPr>
          <w:rFonts w:hint="eastAsia"/>
        </w:rPr>
        <w:t>。對於照顧不周未達違反兒少權法情事者，要求負責人提具改善計畫。</w:t>
      </w:r>
    </w:p>
    <w:p w:rsidR="00F96D91" w:rsidRPr="00F96D91" w:rsidRDefault="00F96D91" w:rsidP="000C4AEF">
      <w:pPr>
        <w:pStyle w:val="4"/>
        <w:spacing w:line="440" w:lineRule="exact"/>
        <w:jc w:val="both"/>
      </w:pPr>
      <w:r>
        <w:rPr>
          <w:rFonts w:hint="eastAsia"/>
        </w:rPr>
        <w:t>臺北市政府並於108年9月1日起，</w:t>
      </w:r>
      <w:r w:rsidRPr="000D6885">
        <w:t>增列評鑑績優排除機制，針對如發現超收、不當對待等嚴重違規項目，不予列績優(優甲等)</w:t>
      </w:r>
      <w:r>
        <w:t>等第。</w:t>
      </w:r>
      <w:r w:rsidRPr="000D6885">
        <w:t>除現行書面及實地考核外，將托嬰中心例行訪視輔導、定期不定期查訪、家長投訴查核，托嬰中心日常有無違規、是否配合限期改善等平時照顧品質之評核納入評鑑考核之評分內涵中，避免半日之評鑑時間無法窮盡實際照顧品質的問題。引導托嬰機構工作人員及主管督導人員，平日即能遵守相關兒童照顧法規，重</w:t>
      </w:r>
      <w:r w:rsidRPr="000D6885">
        <w:lastRenderedPageBreak/>
        <w:t>視照顧服務品質。</w:t>
      </w:r>
      <w:r>
        <w:rPr>
          <w:rFonts w:hint="eastAsia"/>
        </w:rPr>
        <w:t>並加強定期查訪及訪視輔導，透過抽閱監視器畫面觀察平日照顧情形。</w:t>
      </w:r>
      <w:r w:rsidRPr="00DB7BCB">
        <w:rPr>
          <w:rFonts w:hAnsi="標楷體" w:hint="eastAsia"/>
          <w:szCs w:val="32"/>
        </w:rPr>
        <w:t>強化機構式團體照顧專業人員間相互分工合作、及時補位</w:t>
      </w:r>
      <w:r w:rsidR="00D43C45" w:rsidRPr="00D43C45">
        <w:rPr>
          <w:rFonts w:hAnsi="標楷體" w:hint="eastAsia"/>
          <w:color w:val="FF0000"/>
          <w:szCs w:val="32"/>
        </w:rPr>
        <w:t>、</w:t>
      </w:r>
      <w:r w:rsidRPr="00DB7BCB">
        <w:rPr>
          <w:rFonts w:hAnsi="標楷體" w:hint="eastAsia"/>
          <w:szCs w:val="32"/>
        </w:rPr>
        <w:t>團隊工作氣氛</w:t>
      </w:r>
      <w:r>
        <w:rPr>
          <w:rFonts w:hAnsi="標楷體" w:hint="eastAsia"/>
          <w:szCs w:val="32"/>
        </w:rPr>
        <w:t>等。</w:t>
      </w:r>
    </w:p>
    <w:p w:rsidR="00F96D91" w:rsidRDefault="00F96D91" w:rsidP="000C4AEF">
      <w:pPr>
        <w:pStyle w:val="4"/>
        <w:spacing w:line="440" w:lineRule="exact"/>
        <w:jc w:val="both"/>
      </w:pPr>
      <w:r w:rsidRPr="00F96D91">
        <w:t>臺中市政府</w:t>
      </w:r>
      <w:r w:rsidRPr="00F96D91">
        <w:rPr>
          <w:rFonts w:hint="eastAsia"/>
        </w:rPr>
        <w:t>社會局於1</w:t>
      </w:r>
      <w:r w:rsidRPr="00F96D91">
        <w:t>08</w:t>
      </w:r>
      <w:r w:rsidRPr="00F96D91">
        <w:rPr>
          <w:rFonts w:hint="eastAsia"/>
        </w:rPr>
        <w:t>年4月3</w:t>
      </w:r>
      <w:r w:rsidRPr="00F96D91">
        <w:t>0</w:t>
      </w:r>
      <w:r w:rsidRPr="00F96D91">
        <w:rPr>
          <w:rFonts w:hint="eastAsia"/>
        </w:rPr>
        <w:t>日召開「居家托育人員及托嬰中心疑似違反兒少權法第49條案件業務討論會」，會議決議研議、規劃對待幼童合理範圍與標準，並由承辦該市托嬰中心訪視輔導之中臺科技大</w:t>
      </w:r>
      <w:r w:rsidRPr="005671C0">
        <w:rPr>
          <w:rFonts w:hint="eastAsia"/>
        </w:rPr>
        <w:t>學</w:t>
      </w:r>
      <w:r w:rsidR="00F123F4" w:rsidRPr="005671C0">
        <w:rPr>
          <w:rFonts w:hint="eastAsia"/>
        </w:rPr>
        <w:t>兒</w:t>
      </w:r>
      <w:r w:rsidRPr="00F96D91">
        <w:rPr>
          <w:rFonts w:hint="eastAsia"/>
        </w:rPr>
        <w:t>童教育暨事業經營系辦理。並將稽查及評鑑結果，彙整至托嬰中心之基本資訊項目，並公告於該府社會局網站，以利家長查詢，作為選擇托嬰中心之參考依據，使托嬰中心稽查事項公開透明。</w:t>
      </w:r>
    </w:p>
    <w:p w:rsidR="00095FE3" w:rsidRDefault="00F96D91" w:rsidP="000C4AEF">
      <w:pPr>
        <w:pStyle w:val="3"/>
        <w:spacing w:line="440" w:lineRule="exact"/>
        <w:jc w:val="both"/>
      </w:pPr>
      <w:r>
        <w:rPr>
          <w:rFonts w:hint="eastAsia"/>
        </w:rPr>
        <w:t>由上可知，本案涉及不當照顧情事之托嬰中心，地方政府均依權責進行裁處及強化轄內托嬰中心</w:t>
      </w:r>
      <w:r w:rsidRPr="0018630C">
        <w:rPr>
          <w:rFonts w:hint="eastAsia"/>
        </w:rPr>
        <w:t>查核、輔導訪視及評鑑等機制</w:t>
      </w:r>
      <w:r w:rsidRPr="000E7C7B">
        <w:rPr>
          <w:rFonts w:hint="eastAsia"/>
        </w:rPr>
        <w:t>，</w:t>
      </w:r>
      <w:r w:rsidR="000856A6" w:rsidRPr="000E7C7B">
        <w:rPr>
          <w:rFonts w:hint="eastAsia"/>
        </w:rPr>
        <w:t>然而本案</w:t>
      </w:r>
      <w:r w:rsidR="00B721DF" w:rsidRPr="000E7C7B">
        <w:rPr>
          <w:rFonts w:hint="eastAsia"/>
        </w:rPr>
        <w:t>連鎖</w:t>
      </w:r>
      <w:r w:rsidR="00C97AD9" w:rsidRPr="000E7C7B">
        <w:rPr>
          <w:rFonts w:hint="eastAsia"/>
        </w:rPr>
        <w:t>托嬰中心其餘分所</w:t>
      </w:r>
      <w:r w:rsidR="000856A6" w:rsidRPr="000E7C7B">
        <w:rPr>
          <w:rFonts w:hint="eastAsia"/>
        </w:rPr>
        <w:t>之托育人員</w:t>
      </w:r>
      <w:r w:rsidR="00710DCF" w:rsidRPr="000E7C7B">
        <w:rPr>
          <w:rFonts w:hint="eastAsia"/>
        </w:rPr>
        <w:t>亦</w:t>
      </w:r>
      <w:r w:rsidR="000856A6" w:rsidRPr="000E7C7B">
        <w:rPr>
          <w:rFonts w:hint="eastAsia"/>
        </w:rPr>
        <w:t>發生不當照顧</w:t>
      </w:r>
      <w:r w:rsidR="00710DCF" w:rsidRPr="000E7C7B">
        <w:rPr>
          <w:rFonts w:hint="eastAsia"/>
        </w:rPr>
        <w:t>事件</w:t>
      </w:r>
      <w:r w:rsidR="000856A6" w:rsidRPr="000E7C7B">
        <w:rPr>
          <w:rFonts w:hint="eastAsia"/>
        </w:rPr>
        <w:t>，機構</w:t>
      </w:r>
      <w:r w:rsidR="00A62749" w:rsidRPr="000E7C7B">
        <w:rPr>
          <w:rFonts w:hint="eastAsia"/>
        </w:rPr>
        <w:t>顯</w:t>
      </w:r>
      <w:r w:rsidR="000856A6" w:rsidRPr="000E7C7B">
        <w:rPr>
          <w:rFonts w:hint="eastAsia"/>
        </w:rPr>
        <w:t>有</w:t>
      </w:r>
      <w:r w:rsidR="00461478" w:rsidRPr="000E7C7B">
        <w:rPr>
          <w:rFonts w:hint="eastAsia"/>
        </w:rPr>
        <w:t>管理不當</w:t>
      </w:r>
      <w:r w:rsidR="000856A6" w:rsidRPr="000E7C7B">
        <w:rPr>
          <w:rFonts w:hint="eastAsia"/>
        </w:rPr>
        <w:t>等情</w:t>
      </w:r>
      <w:r w:rsidR="00A62749" w:rsidRPr="000E7C7B">
        <w:rPr>
          <w:rFonts w:hint="eastAsia"/>
        </w:rPr>
        <w:t>，且據臺北市政府及臺中市政府查復資料，</w:t>
      </w:r>
      <w:r w:rsidR="003879DB" w:rsidRPr="000E7C7B">
        <w:rPr>
          <w:rFonts w:hint="eastAsia"/>
        </w:rPr>
        <w:t>上開不當照顧事件，相關托育人員係符合專業人員資格，卻仍肇生不當托育行為，</w:t>
      </w:r>
      <w:r w:rsidR="001C2968" w:rsidRPr="000E7C7B">
        <w:rPr>
          <w:rFonts w:hint="eastAsia"/>
        </w:rPr>
        <w:t>凸顯托嬰中心之托育品質</w:t>
      </w:r>
      <w:r w:rsidR="00586E28" w:rsidRPr="000E7C7B">
        <w:rPr>
          <w:rFonts w:hint="eastAsia"/>
        </w:rPr>
        <w:t>及管理</w:t>
      </w:r>
      <w:r w:rsidR="001C2968" w:rsidRPr="000E7C7B">
        <w:rPr>
          <w:rFonts w:hint="eastAsia"/>
        </w:rPr>
        <w:t>，</w:t>
      </w:r>
      <w:r w:rsidR="003879DB" w:rsidRPr="000E7C7B">
        <w:rPr>
          <w:rFonts w:hint="eastAsia"/>
        </w:rPr>
        <w:t>仍</w:t>
      </w:r>
      <w:r w:rsidR="001C2968" w:rsidRPr="000E7C7B">
        <w:rPr>
          <w:rFonts w:hint="eastAsia"/>
        </w:rPr>
        <w:t>有待地方政府持續督導及強化。</w:t>
      </w:r>
      <w:r w:rsidR="000B1342">
        <w:rPr>
          <w:rFonts w:hint="eastAsia"/>
        </w:rPr>
        <w:t>又，</w:t>
      </w:r>
      <w:r w:rsidR="000856A6">
        <w:rPr>
          <w:rFonts w:hint="eastAsia"/>
        </w:rPr>
        <w:t>地方政府於執行查核、輔導過程中，</w:t>
      </w:r>
      <w:r w:rsidR="00095FE3">
        <w:rPr>
          <w:rFonts w:hint="eastAsia"/>
        </w:rPr>
        <w:t>亦</w:t>
      </w:r>
      <w:r w:rsidR="000856A6">
        <w:rPr>
          <w:rFonts w:hint="eastAsia"/>
        </w:rPr>
        <w:t>發現</w:t>
      </w:r>
      <w:r w:rsidR="000856A6" w:rsidRPr="00613D82">
        <w:rPr>
          <w:rFonts w:hint="eastAsia"/>
        </w:rPr>
        <w:t>目前無論公、私立托嬰中心普遍有專業人員聘僱不易之情形，托育人員薪資低、工時長、流動率高等照顧負荷問題，故改善勞動條件，降低師生比，留任優質托育人員於實務照顧現場，亦為亟待處理之議題</w:t>
      </w:r>
      <w:r w:rsidR="000856A6">
        <w:rPr>
          <w:rFonts w:hint="eastAsia"/>
        </w:rPr>
        <w:t>，此有臺北市政府查復資料在卷可證。</w:t>
      </w:r>
    </w:p>
    <w:p w:rsidR="00934F4B" w:rsidRPr="00F96D91" w:rsidRDefault="000856A6" w:rsidP="000C4AEF">
      <w:pPr>
        <w:pStyle w:val="3"/>
        <w:spacing w:line="440" w:lineRule="exact"/>
        <w:jc w:val="both"/>
      </w:pPr>
      <w:r>
        <w:rPr>
          <w:rFonts w:hint="eastAsia"/>
        </w:rPr>
        <w:t>復據</w:t>
      </w:r>
      <w:r w:rsidRPr="0018630C">
        <w:rPr>
          <w:rFonts w:hint="eastAsia"/>
        </w:rPr>
        <w:t>衛福部</w:t>
      </w:r>
      <w:r>
        <w:rPr>
          <w:rFonts w:hint="eastAsia"/>
        </w:rPr>
        <w:t>查復，</w:t>
      </w:r>
      <w:r w:rsidRPr="0018630C">
        <w:rPr>
          <w:rFonts w:hint="eastAsia"/>
        </w:rPr>
        <w:t>各直轄市近3年</w:t>
      </w:r>
      <w:r>
        <w:rPr>
          <w:rStyle w:val="afe"/>
        </w:rPr>
        <w:footnoteReference w:id="7"/>
      </w:r>
      <w:r w:rsidRPr="0018630C">
        <w:rPr>
          <w:rFonts w:hint="eastAsia"/>
        </w:rPr>
        <w:t>查核轄內托嬰中心違規情形統計前三多之項目為照顧人力比不符規定、主管未專職專任、人員異動或核備不實等，</w:t>
      </w:r>
      <w:r w:rsidR="000B1342">
        <w:rPr>
          <w:rFonts w:hint="eastAsia"/>
        </w:rPr>
        <w:t>顯見</w:t>
      </w:r>
      <w:r w:rsidR="00095FE3">
        <w:rPr>
          <w:rFonts w:hint="eastAsia"/>
        </w:rPr>
        <w:t>托嬰中心最常見之違規事項，</w:t>
      </w:r>
      <w:r w:rsidR="00087BDA">
        <w:rPr>
          <w:rFonts w:hint="eastAsia"/>
        </w:rPr>
        <w:t>均是與</w:t>
      </w:r>
      <w:r w:rsidR="00095FE3">
        <w:rPr>
          <w:rFonts w:hint="eastAsia"/>
        </w:rPr>
        <w:t>照顧服務人力</w:t>
      </w:r>
      <w:r w:rsidR="007B3663">
        <w:rPr>
          <w:rFonts w:hint="eastAsia"/>
        </w:rPr>
        <w:t>及照顧</w:t>
      </w:r>
      <w:r w:rsidR="007B3663">
        <w:rPr>
          <w:rFonts w:hint="eastAsia"/>
        </w:rPr>
        <w:lastRenderedPageBreak/>
        <w:t>負荷</w:t>
      </w:r>
      <w:r w:rsidR="00A71B60">
        <w:rPr>
          <w:rFonts w:hint="eastAsia"/>
        </w:rPr>
        <w:t>高度</w:t>
      </w:r>
      <w:r w:rsidR="00087BDA">
        <w:rPr>
          <w:rFonts w:hint="eastAsia"/>
        </w:rPr>
        <w:t>相關之項目，然而其亦為</w:t>
      </w:r>
      <w:r>
        <w:rPr>
          <w:rFonts w:hint="eastAsia"/>
        </w:rPr>
        <w:t>影響托嬰中心照顧品質之重要關鍵。</w:t>
      </w:r>
      <w:r w:rsidR="006B12F1" w:rsidRPr="00C75FF9">
        <w:rPr>
          <w:rFonts w:hint="eastAsia"/>
        </w:rPr>
        <w:t>揆諸上述，</w:t>
      </w:r>
      <w:r w:rsidR="00095FE3" w:rsidRPr="00C75FF9">
        <w:rPr>
          <w:rFonts w:hint="eastAsia"/>
        </w:rPr>
        <w:t>合格托育人員卻發生不當托育行為，同一系列托嬰中心</w:t>
      </w:r>
      <w:r w:rsidR="000B1342" w:rsidRPr="00C75FF9">
        <w:rPr>
          <w:rFonts w:hint="eastAsia"/>
        </w:rPr>
        <w:t>其他分所亦有</w:t>
      </w:r>
      <w:r w:rsidR="00095FE3" w:rsidRPr="00C75FF9">
        <w:rPr>
          <w:rFonts w:hint="eastAsia"/>
        </w:rPr>
        <w:t>不當照顧情事，</w:t>
      </w:r>
      <w:r w:rsidR="000B1342" w:rsidRPr="00C75FF9">
        <w:rPr>
          <w:rFonts w:hint="eastAsia"/>
        </w:rPr>
        <w:t>主管機關</w:t>
      </w:r>
      <w:r w:rsidR="00340E21" w:rsidRPr="00C75FF9">
        <w:rPr>
          <w:rFonts w:hint="eastAsia"/>
        </w:rPr>
        <w:t>除應加強托嬰中心相關人員及負責人照顧專業知能及落實管理外，</w:t>
      </w:r>
      <w:r w:rsidR="00461478" w:rsidRPr="00C75FF9">
        <w:rPr>
          <w:rFonts w:hint="eastAsia"/>
        </w:rPr>
        <w:t>現行托嬰中心照顧人力比</w:t>
      </w:r>
      <w:r w:rsidR="00340E21" w:rsidRPr="00C75FF9">
        <w:rPr>
          <w:rFonts w:hint="eastAsia"/>
        </w:rPr>
        <w:t>，是否</w:t>
      </w:r>
      <w:r w:rsidR="006B12F1" w:rsidRPr="00C75FF9">
        <w:rPr>
          <w:rFonts w:hint="eastAsia"/>
        </w:rPr>
        <w:t>導致托育人員</w:t>
      </w:r>
      <w:r w:rsidR="00340E21" w:rsidRPr="00C75FF9">
        <w:rPr>
          <w:rFonts w:hint="eastAsia"/>
        </w:rPr>
        <w:t>照顧負荷沉重、壓力大，進而產生人員流動率高、招募困難等困境，</w:t>
      </w:r>
      <w:r w:rsidR="003879DB" w:rsidRPr="00C75FF9">
        <w:rPr>
          <w:rFonts w:hint="eastAsia"/>
        </w:rPr>
        <w:t>均</w:t>
      </w:r>
      <w:r w:rsidR="006B12F1" w:rsidRPr="00C75FF9">
        <w:rPr>
          <w:rFonts w:hint="eastAsia"/>
        </w:rPr>
        <w:t>有待衛福部及地方主管機關</w:t>
      </w:r>
      <w:r w:rsidR="00E23B67" w:rsidRPr="00C75FF9">
        <w:rPr>
          <w:rFonts w:hint="eastAsia"/>
        </w:rPr>
        <w:t>妥為重視及因應。</w:t>
      </w:r>
    </w:p>
    <w:p w:rsidR="00F96D91" w:rsidRPr="00F123F4" w:rsidRDefault="00F96D91" w:rsidP="000C4AEF">
      <w:pPr>
        <w:pStyle w:val="3"/>
        <w:spacing w:line="440" w:lineRule="exact"/>
        <w:jc w:val="both"/>
      </w:pPr>
      <w:r w:rsidRPr="00F123F4">
        <w:rPr>
          <w:rFonts w:hint="eastAsia"/>
        </w:rPr>
        <w:t>為協助解決托嬰中心面臨之人才難求、行政工作繁複、聘僱不易、薪資低及流動率高等困境，衛福部研擬之相關措施：</w:t>
      </w:r>
    </w:p>
    <w:p w:rsidR="00F96D91" w:rsidRDefault="00F96D91" w:rsidP="000C4AEF">
      <w:pPr>
        <w:pStyle w:val="4"/>
        <w:spacing w:line="440" w:lineRule="exact"/>
        <w:jc w:val="both"/>
      </w:pPr>
      <w:r w:rsidRPr="00F123F4">
        <w:rPr>
          <w:rFonts w:hint="eastAsia"/>
        </w:rPr>
        <w:t>保障托育人員薪資：</w:t>
      </w:r>
      <w:r>
        <w:rPr>
          <w:rFonts w:hint="eastAsia"/>
        </w:rPr>
        <w:t>依</w:t>
      </w:r>
      <w:r w:rsidRPr="00D65C06">
        <w:rPr>
          <w:rFonts w:hint="eastAsia"/>
        </w:rPr>
        <w:t>107年7月31日訂頒之「直轄市、縣（市）政府辦理未滿</w:t>
      </w:r>
      <w:r>
        <w:rPr>
          <w:rFonts w:hint="eastAsia"/>
        </w:rPr>
        <w:t>2</w:t>
      </w:r>
      <w:r w:rsidRPr="00D65C06">
        <w:rPr>
          <w:rFonts w:hint="eastAsia"/>
        </w:rPr>
        <w:t>歲兒童托育準公共化服務與費用申報及支付作業要點」第21點第2項規定，托嬰中心之托育人員投保薪資低於2萬8,000元者，自要點施行之日起3年內，應至少85%以上之托育人員投保薪資達2萬8,000元，且4年內應全數符合規定。</w:t>
      </w:r>
    </w:p>
    <w:p w:rsidR="00F96D91" w:rsidRDefault="00F96D91" w:rsidP="000C4AEF">
      <w:pPr>
        <w:pStyle w:val="4"/>
        <w:spacing w:line="440" w:lineRule="exact"/>
        <w:jc w:val="both"/>
      </w:pPr>
      <w:r w:rsidRPr="00F123F4">
        <w:rPr>
          <w:rFonts w:hint="eastAsia"/>
        </w:rPr>
        <w:t>降低托嬰中心照顧人力比，改善勞動條件：</w:t>
      </w:r>
      <w:r w:rsidRPr="00D65C06">
        <w:rPr>
          <w:rFonts w:hint="eastAsia"/>
        </w:rPr>
        <w:t>108年7月12日召開「托嬰中心設置標準（草案）研商會議」，7月25日召開「托嬰中心調降照顧人力比成本計算諮詢會議」</w:t>
      </w:r>
      <w:r>
        <w:rPr>
          <w:rStyle w:val="afe"/>
        </w:rPr>
        <w:footnoteReference w:id="8"/>
      </w:r>
      <w:r w:rsidRPr="00D65C06">
        <w:rPr>
          <w:rFonts w:hint="eastAsia"/>
        </w:rPr>
        <w:t>，9月5日召開「</w:t>
      </w:r>
      <w:r>
        <w:rPr>
          <w:rFonts w:hint="eastAsia"/>
        </w:rPr>
        <w:t>兒少</w:t>
      </w:r>
      <w:r w:rsidRPr="00D65C06">
        <w:rPr>
          <w:rFonts w:hint="eastAsia"/>
        </w:rPr>
        <w:t>福利機構設置標準有關托嬰中心部分條文修正草案第1次研商會議」</w:t>
      </w:r>
      <w:r w:rsidRPr="007B3663">
        <w:rPr>
          <w:rFonts w:hint="eastAsia"/>
        </w:rPr>
        <w:t>，朝研訂托嬰中心收托人數上限與設立規模及降低照顧人力比等方向規劃。</w:t>
      </w:r>
    </w:p>
    <w:p w:rsidR="00F96D91" w:rsidRDefault="00F96D91" w:rsidP="000C4AEF">
      <w:pPr>
        <w:pStyle w:val="4"/>
        <w:spacing w:line="440" w:lineRule="exact"/>
        <w:jc w:val="both"/>
      </w:pPr>
      <w:r w:rsidRPr="00F123F4">
        <w:rPr>
          <w:rFonts w:hint="eastAsia"/>
        </w:rPr>
        <w:t>研議增加行政人力：</w:t>
      </w:r>
      <w:r w:rsidRPr="00D65C06">
        <w:rPr>
          <w:rFonts w:hint="eastAsia"/>
        </w:rPr>
        <w:t>因應收托人數較多之托嬰中心相對行政業務增加，</w:t>
      </w:r>
      <w:r w:rsidR="00934F4B">
        <w:rPr>
          <w:rFonts w:hint="eastAsia"/>
        </w:rPr>
        <w:t>衛生福利部社會及家庭署（下稱社家署）</w:t>
      </w:r>
      <w:r w:rsidRPr="00D65C06">
        <w:rPr>
          <w:rFonts w:hint="eastAsia"/>
        </w:rPr>
        <w:t>規劃於托嬰中心設置標準中增列一定收</w:t>
      </w:r>
      <w:r w:rsidRPr="00D65C06">
        <w:rPr>
          <w:rFonts w:hint="eastAsia"/>
        </w:rPr>
        <w:lastRenderedPageBreak/>
        <w:t>托人數以上者應配置行政人力，以減少托育人員於照顧工作外之行政負荷，本項已納入托嬰中心設置標準修正會議研議，尚需取得修法共識。</w:t>
      </w:r>
    </w:p>
    <w:p w:rsidR="00F96D91" w:rsidRDefault="00F96D91" w:rsidP="000C4AEF">
      <w:pPr>
        <w:pStyle w:val="3"/>
        <w:spacing w:line="440" w:lineRule="exact"/>
        <w:jc w:val="both"/>
      </w:pPr>
      <w:r>
        <w:rPr>
          <w:rFonts w:hint="eastAsia"/>
        </w:rPr>
        <w:t>又本案涉及不當照顧之托嬰中心，尚包括連鎖托嬰中心，據衛福部查復，兒少權法並</w:t>
      </w:r>
      <w:r w:rsidRPr="008A05F5">
        <w:rPr>
          <w:rFonts w:hint="eastAsia"/>
        </w:rPr>
        <w:t>未規範負責人不得同時經營多家托嬰中心，截至108年8月底止，私立托嬰中心計911家，其中有74家（占8.12%）為連鎖型托嬰中心</w:t>
      </w:r>
      <w:r w:rsidRPr="008A05F5">
        <w:rPr>
          <w:vertAlign w:val="superscript"/>
        </w:rPr>
        <w:footnoteReference w:id="9"/>
      </w:r>
      <w:r w:rsidRPr="008A05F5">
        <w:rPr>
          <w:rFonts w:hint="eastAsia"/>
        </w:rPr>
        <w:t>，核定收托人數計3,094人。</w:t>
      </w:r>
      <w:r>
        <w:rPr>
          <w:rFonts w:hint="eastAsia"/>
        </w:rPr>
        <w:t>依據</w:t>
      </w:r>
      <w:r w:rsidRPr="00FC7395">
        <w:rPr>
          <w:rFonts w:hint="eastAsia"/>
        </w:rPr>
        <w:t>兒少</w:t>
      </w:r>
      <w:r>
        <w:rPr>
          <w:rFonts w:hint="eastAsia"/>
        </w:rPr>
        <w:t>權</w:t>
      </w:r>
      <w:r w:rsidRPr="00FC7395">
        <w:rPr>
          <w:rFonts w:hint="eastAsia"/>
        </w:rPr>
        <w:t>法第81條第1項</w:t>
      </w:r>
      <w:r w:rsidR="00934F4B">
        <w:rPr>
          <w:rFonts w:hint="eastAsia"/>
        </w:rPr>
        <w:t>已明定</w:t>
      </w:r>
      <w:r>
        <w:rPr>
          <w:rFonts w:hint="eastAsia"/>
        </w:rPr>
        <w:t>托嬰中心負責人消極資格，且</w:t>
      </w:r>
      <w:r w:rsidRPr="00FC7395">
        <w:t>108年4月24</w:t>
      </w:r>
      <w:r w:rsidR="00934F4B">
        <w:t>日</w:t>
      </w:r>
      <w:r w:rsidRPr="00FC7395">
        <w:t>修正</w:t>
      </w:r>
      <w:r w:rsidR="00934F4B">
        <w:rPr>
          <w:rFonts w:hint="eastAsia"/>
        </w:rPr>
        <w:t>公布</w:t>
      </w:r>
      <w:r>
        <w:rPr>
          <w:rFonts w:hint="eastAsia"/>
        </w:rPr>
        <w:t>之</w:t>
      </w:r>
      <w:r w:rsidRPr="00FC7395">
        <w:t>兒少</w:t>
      </w:r>
      <w:r>
        <w:rPr>
          <w:rFonts w:hint="eastAsia"/>
        </w:rPr>
        <w:t>權</w:t>
      </w:r>
      <w:r w:rsidRPr="00FC7395">
        <w:t>法，將建立不適任人員</w:t>
      </w:r>
      <w:r>
        <w:t>資料庫</w:t>
      </w:r>
      <w:r>
        <w:rPr>
          <w:rFonts w:hint="eastAsia"/>
        </w:rPr>
        <w:t>，</w:t>
      </w:r>
      <w:r w:rsidR="00BE68F8">
        <w:rPr>
          <w:rFonts w:hint="eastAsia"/>
        </w:rPr>
        <w:t>可供地方主管機關事前勾稽審核。</w:t>
      </w:r>
      <w:r w:rsidRPr="002F2897">
        <w:rPr>
          <w:rFonts w:hint="eastAsia"/>
        </w:rPr>
        <w:t>社家署</w:t>
      </w:r>
      <w:r w:rsidR="00BE68F8">
        <w:rPr>
          <w:rFonts w:hint="eastAsia"/>
        </w:rPr>
        <w:t>亦</w:t>
      </w:r>
      <w:r w:rsidRPr="002F2897">
        <w:rPr>
          <w:rFonts w:hint="eastAsia"/>
        </w:rPr>
        <w:t>於108年5月1日召開「托嬰中心業務查核、管理及評鑑機制檢討會議」，會中</w:t>
      </w:r>
      <w:r>
        <w:rPr>
          <w:rFonts w:hint="eastAsia"/>
        </w:rPr>
        <w:t>已</w:t>
      </w:r>
      <w:r w:rsidRPr="002F2897">
        <w:rPr>
          <w:rFonts w:hint="eastAsia"/>
        </w:rPr>
        <w:t>檢討各地方政府辦理托嬰中心訪視輔導及評鑑機制、討論強化對托嬰中心之品質管理及加強連鎖托嬰中心查核運作機制</w:t>
      </w:r>
      <w:r w:rsidRPr="002F2897">
        <w:rPr>
          <w:vertAlign w:val="superscript"/>
        </w:rPr>
        <w:footnoteReference w:id="10"/>
      </w:r>
      <w:r w:rsidR="00BE68F8">
        <w:rPr>
          <w:rFonts w:hint="eastAsia"/>
        </w:rPr>
        <w:t>等</w:t>
      </w:r>
      <w:r w:rsidRPr="002F2897">
        <w:rPr>
          <w:rFonts w:hint="eastAsia"/>
        </w:rPr>
        <w:t>。</w:t>
      </w:r>
    </w:p>
    <w:p w:rsidR="00F96D91" w:rsidRPr="00F96D91" w:rsidRDefault="00F96D91" w:rsidP="000C4AEF">
      <w:pPr>
        <w:pStyle w:val="3"/>
        <w:spacing w:line="440" w:lineRule="exact"/>
        <w:jc w:val="both"/>
      </w:pPr>
      <w:r w:rsidRPr="00F96D91">
        <w:rPr>
          <w:rFonts w:hint="eastAsia"/>
        </w:rPr>
        <w:t>綜</w:t>
      </w:r>
      <w:r w:rsidRPr="00F96D91">
        <w:t>上</w:t>
      </w:r>
      <w:r w:rsidRPr="00F96D91">
        <w:rPr>
          <w:rFonts w:hint="eastAsia"/>
        </w:rPr>
        <w:t>，</w:t>
      </w:r>
      <w:r w:rsidR="003879DB" w:rsidRPr="003879DB">
        <w:rPr>
          <w:rFonts w:hint="eastAsia"/>
        </w:rPr>
        <w:t>臺北市政府及臺中市政府對於轄內托嬰中心於108年4月間分別發生保母疑似悶死10個月男嬰、不當照顧、兒童被抓傷及咬傷等事件，經</w:t>
      </w:r>
      <w:r w:rsidR="003879DB">
        <w:rPr>
          <w:rFonts w:hint="eastAsia"/>
        </w:rPr>
        <w:t>主管機關</w:t>
      </w:r>
      <w:r w:rsidR="003879DB" w:rsidRPr="003879DB">
        <w:rPr>
          <w:rFonts w:hint="eastAsia"/>
        </w:rPr>
        <w:t>調查後分別依違反兒童及少年福利與權益保障法相關規定，對其負責人裁處罰鍰並勒令停辦或限期改善，對托育人員依情節輕重裁處罰鍰及公布姓名或親職教育等作為。臺北市政府及臺中市政府對所轄托嬰中心已設有查核、輔導訪視及評鑑等機制，惟上開不當照顧事件，相關托育人員雖符合專業人員資格，卻仍肇生不當托育行為；而現行法規亦未規範負責</w:t>
      </w:r>
      <w:r w:rsidR="003879DB" w:rsidRPr="005671C0">
        <w:rPr>
          <w:rFonts w:hint="eastAsia"/>
        </w:rPr>
        <w:t>人</w:t>
      </w:r>
      <w:r w:rsidR="00B34021" w:rsidRPr="005671C0">
        <w:rPr>
          <w:rFonts w:hint="eastAsia"/>
        </w:rPr>
        <w:t>能否</w:t>
      </w:r>
      <w:r w:rsidR="003879DB" w:rsidRPr="005671C0">
        <w:rPr>
          <w:rFonts w:hint="eastAsia"/>
        </w:rPr>
        <w:t>同</w:t>
      </w:r>
      <w:r w:rsidR="003879DB" w:rsidRPr="003879DB">
        <w:rPr>
          <w:rFonts w:hint="eastAsia"/>
        </w:rPr>
        <w:t>時經營多家托嬰中心，但本案連鎖托嬰中心其他分所托育人員亦有不當照顧情事。衛福部及地方主管機關允應重視機構招募人力及管理能力，加強托嬰中心相關人員兒童保護觀念，避免不當托育事件再次發生。</w:t>
      </w:r>
    </w:p>
    <w:p w:rsidR="00F96D91" w:rsidRDefault="00E419A1" w:rsidP="000C4AEF">
      <w:pPr>
        <w:pStyle w:val="2"/>
        <w:spacing w:line="440" w:lineRule="exact"/>
        <w:jc w:val="both"/>
        <w:rPr>
          <w:b/>
        </w:rPr>
      </w:pPr>
      <w:r w:rsidRPr="00E419A1">
        <w:rPr>
          <w:rFonts w:hint="eastAsia"/>
          <w:b/>
        </w:rPr>
        <w:lastRenderedPageBreak/>
        <w:t>地方政府依據衛福部所研訂</w:t>
      </w:r>
      <w:r w:rsidR="004505A4">
        <w:rPr>
          <w:rFonts w:hint="eastAsia"/>
          <w:b/>
        </w:rPr>
        <w:t>之</w:t>
      </w:r>
      <w:r w:rsidRPr="00E419A1">
        <w:rPr>
          <w:rFonts w:hint="eastAsia"/>
          <w:b/>
        </w:rPr>
        <w:t>「托嬰中心訪視輔導工作指引」、「托嬰中心評鑑作業規範參考範例」、「托嬰中心評鑑指導手冊」等，執行轄內托嬰中心之「訪視輔導」、「監督稽查」及「定期評鑑」等監督管理作為；又為防範及處理托嬰中心虐待或疏忽兒童情事，透過落實消極資格審核、不適任托育人員列管與資訊公開、兒虐案件托嬰中心退場機制、強化輔導強度、運用在職訓練課程、確實依法裁罰等作為，並研訂高風險機構指標進行加強稽查，惟地方政府執行</w:t>
      </w:r>
      <w:r w:rsidRPr="005671C0">
        <w:rPr>
          <w:rFonts w:hint="eastAsia"/>
          <w:b/>
        </w:rPr>
        <w:t>時</w:t>
      </w:r>
      <w:r w:rsidR="00B34021" w:rsidRPr="005671C0">
        <w:rPr>
          <w:rFonts w:hint="eastAsia"/>
          <w:b/>
        </w:rPr>
        <w:t>，</w:t>
      </w:r>
      <w:r w:rsidRPr="005671C0">
        <w:rPr>
          <w:rFonts w:hint="eastAsia"/>
          <w:b/>
        </w:rPr>
        <w:t>仍</w:t>
      </w:r>
      <w:r w:rsidRPr="00E419A1">
        <w:rPr>
          <w:rFonts w:hint="eastAsia"/>
          <w:b/>
        </w:rPr>
        <w:t>遭遇業者反彈稽查過於頻繁、規避查訪、多次輔導仍不配合改善、限期改善完成但同一事由多次違規、稽查結果公布無據等困境。中央與地方政府仍應落實執行各項改善措施及適時研修法令，對機構之管理輔導及監督查核等作為應予並重，</w:t>
      </w:r>
      <w:r w:rsidR="004505A4">
        <w:rPr>
          <w:rFonts w:hint="eastAsia"/>
          <w:b/>
        </w:rPr>
        <w:t>期使機構運作良善、</w:t>
      </w:r>
      <w:r w:rsidRPr="00E419A1">
        <w:rPr>
          <w:rFonts w:hint="eastAsia"/>
          <w:b/>
        </w:rPr>
        <w:t>擇優汰弱</w:t>
      </w:r>
      <w:r w:rsidR="004505A4">
        <w:rPr>
          <w:rFonts w:hint="eastAsia"/>
          <w:b/>
        </w:rPr>
        <w:t>，</w:t>
      </w:r>
      <w:r w:rsidRPr="00E419A1">
        <w:rPr>
          <w:rFonts w:hint="eastAsia"/>
          <w:b/>
        </w:rPr>
        <w:t>俾提供</w:t>
      </w:r>
      <w:r w:rsidR="00504F2F">
        <w:rPr>
          <w:rFonts w:hint="eastAsia"/>
          <w:b/>
        </w:rPr>
        <w:t>優質的</w:t>
      </w:r>
      <w:r w:rsidRPr="00E419A1">
        <w:rPr>
          <w:rFonts w:hint="eastAsia"/>
          <w:b/>
        </w:rPr>
        <w:t>托育環境。</w:t>
      </w:r>
    </w:p>
    <w:p w:rsidR="00F96D91" w:rsidRPr="00F96D91" w:rsidRDefault="00F96D91" w:rsidP="000C4AEF">
      <w:pPr>
        <w:pStyle w:val="3"/>
        <w:spacing w:line="440" w:lineRule="exact"/>
        <w:jc w:val="both"/>
      </w:pPr>
      <w:r>
        <w:rPr>
          <w:rFonts w:hint="eastAsia"/>
        </w:rPr>
        <w:t>有關托嬰中心之</w:t>
      </w:r>
      <w:r w:rsidRPr="0083203B">
        <w:t>設立、監督及輔導</w:t>
      </w:r>
      <w:r>
        <w:rPr>
          <w:rFonts w:hint="eastAsia"/>
        </w:rPr>
        <w:t>等</w:t>
      </w:r>
      <w:r w:rsidRPr="0083203B">
        <w:t>事項</w:t>
      </w:r>
      <w:r>
        <w:rPr>
          <w:rFonts w:hint="eastAsia"/>
        </w:rPr>
        <w:t>，依據兒少權法規定，由</w:t>
      </w:r>
      <w:r w:rsidRPr="00506A6C">
        <w:rPr>
          <w:rFonts w:hAnsi="標楷體" w:hint="eastAsia"/>
        </w:rPr>
        <w:t>直轄市、縣市政府</w:t>
      </w:r>
      <w:r>
        <w:rPr>
          <w:rFonts w:hint="eastAsia"/>
        </w:rPr>
        <w:t>辦理</w:t>
      </w:r>
      <w:r w:rsidRPr="00506A6C">
        <w:rPr>
          <w:rFonts w:hAnsi="標楷體"/>
        </w:rPr>
        <w:t>輔導、監督、檢查、獎勵及定期評鑑</w:t>
      </w:r>
      <w:r>
        <w:rPr>
          <w:rFonts w:hAnsi="標楷體" w:hint="eastAsia"/>
        </w:rPr>
        <w:t>兒少</w:t>
      </w:r>
      <w:r w:rsidRPr="00506A6C">
        <w:rPr>
          <w:rFonts w:hAnsi="標楷體"/>
        </w:rPr>
        <w:t>福利機構並公布評鑑報告及結果。</w:t>
      </w:r>
      <w:r>
        <w:rPr>
          <w:rFonts w:hAnsi="標楷體" w:hint="eastAsia"/>
        </w:rPr>
        <w:t>至於中央主管機關依法職掌對直轄市、縣市政府執行兒童及少年福利之監督及協調事項，已如前述。</w:t>
      </w:r>
    </w:p>
    <w:p w:rsidR="00F96D91" w:rsidRPr="00F96D91" w:rsidRDefault="00F96D91" w:rsidP="000C4AEF">
      <w:pPr>
        <w:pStyle w:val="3"/>
        <w:spacing w:line="440" w:lineRule="exact"/>
        <w:jc w:val="both"/>
      </w:pPr>
      <w:r>
        <w:rPr>
          <w:rFonts w:hint="eastAsia"/>
        </w:rPr>
        <w:t>衛福部為協助</w:t>
      </w:r>
      <w:r w:rsidRPr="00234E97">
        <w:rPr>
          <w:rFonts w:hint="eastAsia"/>
        </w:rPr>
        <w:t>直轄市、縣（市）主管機關落實監督、輔導托嬰中心，提升照顧品質及托育專業知能</w:t>
      </w:r>
      <w:r>
        <w:rPr>
          <w:rFonts w:hint="eastAsia"/>
        </w:rPr>
        <w:t>，透過</w:t>
      </w:r>
      <w:r w:rsidRPr="00234E97">
        <w:rPr>
          <w:rFonts w:hint="eastAsia"/>
        </w:rPr>
        <w:t>分層分工權責促進服務效益</w:t>
      </w:r>
      <w:r>
        <w:rPr>
          <w:rFonts w:hint="eastAsia"/>
        </w:rPr>
        <w:t>。衛福部執行事項包括：</w:t>
      </w:r>
      <w:r w:rsidRPr="00100768">
        <w:rPr>
          <w:rFonts w:hint="eastAsia"/>
        </w:rPr>
        <w:t>研訂「評鑑作業規範參考範例」</w:t>
      </w:r>
      <w:r w:rsidRPr="00100768">
        <w:rPr>
          <w:rStyle w:val="afe"/>
        </w:rPr>
        <w:footnoteReference w:id="11"/>
      </w:r>
      <w:r w:rsidRPr="00100768">
        <w:rPr>
          <w:rFonts w:hint="eastAsia"/>
        </w:rPr>
        <w:t>、研訂「托嬰中心訪視輔導工作指引」、「托嬰中心教保活動指引」</w:t>
      </w:r>
      <w:r w:rsidRPr="00100768">
        <w:rPr>
          <w:rStyle w:val="afe"/>
        </w:rPr>
        <w:footnoteReference w:id="12"/>
      </w:r>
      <w:r w:rsidRPr="00100768">
        <w:rPr>
          <w:rFonts w:hint="eastAsia"/>
        </w:rPr>
        <w:t>提供地方政府執行之參考。地方政府則依據上開參考範例、工作指引</w:t>
      </w:r>
      <w:r w:rsidRPr="00100768">
        <w:t>訂定</w:t>
      </w:r>
      <w:r w:rsidRPr="008E3A0E">
        <w:t>評鑑辦法及項目，依轄內托嬰中心數量與立案時間分年分區規劃，並委請大專院校或專業團體聘請專家學者辦理</w:t>
      </w:r>
      <w:r>
        <w:rPr>
          <w:rFonts w:hint="eastAsia"/>
        </w:rPr>
        <w:t>，依法</w:t>
      </w:r>
      <w:r w:rsidRPr="008E3A0E">
        <w:rPr>
          <w:rFonts w:hint="eastAsia"/>
        </w:rPr>
        <w:t>每年按季進行訪視輔導</w:t>
      </w:r>
      <w:r w:rsidRPr="008E3A0E">
        <w:rPr>
          <w:rFonts w:hint="eastAsia"/>
        </w:rPr>
        <w:lastRenderedPageBreak/>
        <w:t>(得視實際情況增加)</w:t>
      </w:r>
      <w:r>
        <w:rPr>
          <w:rFonts w:hint="eastAsia"/>
        </w:rPr>
        <w:t>。</w:t>
      </w:r>
      <w:r w:rsidRPr="008E3A0E">
        <w:rPr>
          <w:rFonts w:hint="eastAsia"/>
        </w:rPr>
        <w:t>另針對訪視輔導結果欠佳之托嬰中心，配合外聘督導加強密集訪視以協助改善；同時定期或不定期邀集衛生、教育、建管、消防等單位進行聯合稽查，確保托嬰中心於硬體設備及機構運作皆符規定</w:t>
      </w:r>
      <w:r>
        <w:rPr>
          <w:rFonts w:hint="eastAsia"/>
        </w:rPr>
        <w:t>。</w:t>
      </w:r>
      <w:r>
        <w:rPr>
          <w:rFonts w:hAnsi="標楷體" w:cs="Arial" w:hint="eastAsia"/>
          <w:szCs w:val="32"/>
        </w:rPr>
        <w:t>是以，目前國內對於托嬰中心之管理作為，無論托嬰中心有無簽約加入準公共化托育機制，均由地方主管機關依前開規定落實管理及查核。</w:t>
      </w:r>
    </w:p>
    <w:p w:rsidR="00F96D91" w:rsidRDefault="00F96D91" w:rsidP="000C4AEF">
      <w:pPr>
        <w:pStyle w:val="3"/>
        <w:spacing w:line="440" w:lineRule="exact"/>
        <w:jc w:val="both"/>
      </w:pPr>
      <w:r>
        <w:rPr>
          <w:rFonts w:hint="eastAsia"/>
        </w:rPr>
        <w:t>此外，為強化兒少保護，</w:t>
      </w:r>
      <w:r w:rsidR="004505A4">
        <w:rPr>
          <w:rFonts w:hint="eastAsia"/>
        </w:rPr>
        <w:t>於</w:t>
      </w:r>
      <w:r>
        <w:rPr>
          <w:rFonts w:hint="eastAsia"/>
        </w:rPr>
        <w:t>108年4月24日修正公布之</w:t>
      </w:r>
      <w:r w:rsidR="004505A4">
        <w:rPr>
          <w:rFonts w:hint="eastAsia"/>
        </w:rPr>
        <w:t>兒少權法，已增訂</w:t>
      </w:r>
      <w:r>
        <w:rPr>
          <w:rFonts w:hint="eastAsia"/>
        </w:rPr>
        <w:t>托嬰中心應裝設監視錄影設備、應建立兒少福利</w:t>
      </w:r>
      <w:r w:rsidRPr="00F27CD8">
        <w:rPr>
          <w:rFonts w:hint="eastAsia"/>
        </w:rPr>
        <w:t>機構不適任人員</w:t>
      </w:r>
      <w:r>
        <w:rPr>
          <w:rFonts w:hint="eastAsia"/>
        </w:rPr>
        <w:t>資料庫，以及提高對兒少不當行為之罰鍰上限，衛福部為</w:t>
      </w:r>
      <w:r w:rsidRPr="00D56DA4">
        <w:rPr>
          <w:rFonts w:hint="eastAsia"/>
        </w:rPr>
        <w:t>防範及處理托嬰中心發生不當照顧情事</w:t>
      </w:r>
      <w:r>
        <w:rPr>
          <w:rFonts w:hint="eastAsia"/>
        </w:rPr>
        <w:t>，配合修法並研議透過下列機制及作為，</w:t>
      </w:r>
      <w:r w:rsidRPr="008967B9">
        <w:rPr>
          <w:rFonts w:hint="eastAsia"/>
        </w:rPr>
        <w:t>完善兒少保護網絡</w:t>
      </w:r>
      <w:r>
        <w:rPr>
          <w:rFonts w:hint="eastAsia"/>
        </w:rPr>
        <w:t>：</w:t>
      </w:r>
    </w:p>
    <w:p w:rsidR="00F96D91" w:rsidRDefault="00F96D91" w:rsidP="000C4AEF">
      <w:pPr>
        <w:pStyle w:val="4"/>
        <w:spacing w:line="440" w:lineRule="exact"/>
        <w:jc w:val="both"/>
      </w:pPr>
      <w:r w:rsidRPr="00F96D91">
        <w:t>落實消極資格審核</w:t>
      </w:r>
      <w:r w:rsidRPr="00F96D91">
        <w:rPr>
          <w:rFonts w:hint="eastAsia"/>
        </w:rPr>
        <w:t>：</w:t>
      </w:r>
      <w:r w:rsidRPr="00F96D91">
        <w:t>依</w:t>
      </w:r>
      <w:r w:rsidRPr="00810D29">
        <w:t>兒少</w:t>
      </w:r>
      <w:r w:rsidRPr="00810D29">
        <w:rPr>
          <w:rFonts w:hint="eastAsia"/>
        </w:rPr>
        <w:t>權</w:t>
      </w:r>
      <w:r w:rsidRPr="00810D29">
        <w:t>法第81</w:t>
      </w:r>
      <w:r>
        <w:t>條確實把關，</w:t>
      </w:r>
      <w:r w:rsidRPr="00810D29">
        <w:t>托嬰中心進用工作人員或人員異動時都應先報請主管機關核准；現職人員有法定不適任情形，也應立即停止職務，違反者最重可以停辦或廢止設立許可。</w:t>
      </w:r>
    </w:p>
    <w:p w:rsidR="00F96D91" w:rsidRPr="00F96D91" w:rsidRDefault="00F96D91" w:rsidP="000C4AEF">
      <w:pPr>
        <w:pStyle w:val="4"/>
        <w:spacing w:line="440" w:lineRule="exact"/>
        <w:jc w:val="both"/>
      </w:pPr>
      <w:r w:rsidRPr="00F96D91">
        <w:rPr>
          <w:rFonts w:hAnsi="標楷體" w:cs="Arial"/>
          <w:szCs w:val="32"/>
        </w:rPr>
        <w:t>落實不適任托育人員列管與資訊公開</w:t>
      </w:r>
      <w:r w:rsidRPr="00F96D91">
        <w:rPr>
          <w:rFonts w:hAnsi="標楷體" w:cs="Arial" w:hint="eastAsia"/>
          <w:szCs w:val="32"/>
        </w:rPr>
        <w:t>：</w:t>
      </w:r>
    </w:p>
    <w:p w:rsidR="00F96D91" w:rsidRDefault="00F96D91" w:rsidP="000C4AEF">
      <w:pPr>
        <w:pStyle w:val="5"/>
        <w:spacing w:line="440" w:lineRule="exact"/>
        <w:jc w:val="both"/>
      </w:pPr>
      <w:r w:rsidRPr="0011794E">
        <w:t>運用全國托育人員登記管理資訊系統及托嬰中心管理子系統，對曾違反兒少</w:t>
      </w:r>
      <w:r w:rsidRPr="0011794E">
        <w:rPr>
          <w:rFonts w:hint="eastAsia"/>
        </w:rPr>
        <w:t>權</w:t>
      </w:r>
      <w:r w:rsidRPr="0011794E">
        <w:t>法第49條情事之托育人員加以註記，以阻卻其再任職相關工作。</w:t>
      </w:r>
    </w:p>
    <w:p w:rsidR="00F96D91" w:rsidRPr="0011794E" w:rsidRDefault="00F96D91" w:rsidP="000C4AEF">
      <w:pPr>
        <w:pStyle w:val="5"/>
        <w:spacing w:line="440" w:lineRule="exact"/>
        <w:jc w:val="both"/>
      </w:pPr>
      <w:r w:rsidRPr="00234E97">
        <w:rPr>
          <w:rFonts w:hAnsi="標楷體" w:cs="Arial"/>
          <w:szCs w:val="32"/>
        </w:rPr>
        <w:t>直轄市、縣</w:t>
      </w:r>
      <w:r w:rsidRPr="00234E97">
        <w:rPr>
          <w:rFonts w:hAnsi="標楷體" w:cs="Arial" w:hint="eastAsia"/>
          <w:szCs w:val="32"/>
        </w:rPr>
        <w:t>（</w:t>
      </w:r>
      <w:r w:rsidRPr="00234E97">
        <w:rPr>
          <w:rFonts w:hAnsi="標楷體" w:cs="Arial"/>
          <w:szCs w:val="32"/>
        </w:rPr>
        <w:t>市</w:t>
      </w:r>
      <w:r w:rsidRPr="00234E97">
        <w:rPr>
          <w:rFonts w:hAnsi="標楷體" w:cs="Arial" w:hint="eastAsia"/>
          <w:szCs w:val="32"/>
        </w:rPr>
        <w:t>）</w:t>
      </w:r>
      <w:r w:rsidRPr="00234E97">
        <w:rPr>
          <w:rFonts w:hAnsi="標楷體" w:cs="Arial"/>
          <w:szCs w:val="32"/>
        </w:rPr>
        <w:t>主管機關設置違反兒少</w:t>
      </w:r>
      <w:r w:rsidRPr="00234E97">
        <w:rPr>
          <w:rFonts w:hAnsi="標楷體" w:cs="Arial" w:hint="eastAsia"/>
          <w:szCs w:val="32"/>
        </w:rPr>
        <w:t>權</w:t>
      </w:r>
      <w:r w:rsidRPr="00234E97">
        <w:rPr>
          <w:rFonts w:hAnsi="標楷體" w:cs="Arial"/>
          <w:szCs w:val="32"/>
        </w:rPr>
        <w:t>法第49條情事專區，公告有違法托嬰中心及不適任托育人員名單，以利家長查閱。</w:t>
      </w:r>
    </w:p>
    <w:p w:rsidR="00F96D91" w:rsidRDefault="00F96D91" w:rsidP="000C4AEF">
      <w:pPr>
        <w:pStyle w:val="5"/>
        <w:spacing w:line="440" w:lineRule="exact"/>
        <w:jc w:val="both"/>
      </w:pPr>
      <w:r w:rsidRPr="00234E97">
        <w:rPr>
          <w:rFonts w:hAnsi="標楷體"/>
        </w:rPr>
        <w:t>對違反兒少</w:t>
      </w:r>
      <w:r w:rsidRPr="00234E97">
        <w:rPr>
          <w:rFonts w:hAnsi="標楷體" w:hint="eastAsia"/>
        </w:rPr>
        <w:t>權</w:t>
      </w:r>
      <w:r w:rsidRPr="00234E97">
        <w:rPr>
          <w:rFonts w:hAnsi="標楷體"/>
        </w:rPr>
        <w:t>法特定禁止行為</w:t>
      </w:r>
      <w:r w:rsidRPr="00234E97">
        <w:rPr>
          <w:rFonts w:hAnsi="標楷體" w:hint="eastAsia"/>
        </w:rPr>
        <w:t>處以罰鍰</w:t>
      </w:r>
      <w:r w:rsidRPr="00234E97">
        <w:rPr>
          <w:rFonts w:hAnsi="標楷體"/>
        </w:rPr>
        <w:t>者建立不適任人員資料庫，以利直轄市、縣</w:t>
      </w:r>
      <w:r w:rsidRPr="00234E97">
        <w:rPr>
          <w:rFonts w:hAnsi="標楷體" w:cs="Arial" w:hint="eastAsia"/>
          <w:szCs w:val="32"/>
        </w:rPr>
        <w:t>（</w:t>
      </w:r>
      <w:r w:rsidRPr="00234E97">
        <w:rPr>
          <w:rFonts w:hAnsi="標楷體" w:cs="Arial"/>
          <w:szCs w:val="32"/>
        </w:rPr>
        <w:t>市</w:t>
      </w:r>
      <w:r w:rsidRPr="00234E97">
        <w:rPr>
          <w:rFonts w:hAnsi="標楷體" w:cs="Arial" w:hint="eastAsia"/>
          <w:szCs w:val="32"/>
        </w:rPr>
        <w:t>）</w:t>
      </w:r>
      <w:r w:rsidRPr="00234E97">
        <w:rPr>
          <w:rFonts w:hAnsi="標楷體"/>
        </w:rPr>
        <w:t>主管機關事前勾</w:t>
      </w:r>
      <w:r w:rsidRPr="00CB092E">
        <w:t>稽審核。</w:t>
      </w:r>
    </w:p>
    <w:p w:rsidR="00F96D91" w:rsidRPr="00100768" w:rsidRDefault="00F96D91" w:rsidP="000C4AEF">
      <w:pPr>
        <w:pStyle w:val="4"/>
        <w:spacing w:line="440" w:lineRule="exact"/>
        <w:jc w:val="both"/>
      </w:pPr>
      <w:r w:rsidRPr="00100768">
        <w:t>落實違反兒虐情事之執法(退場機制)</w:t>
      </w:r>
      <w:r w:rsidRPr="00100768">
        <w:rPr>
          <w:rFonts w:hint="eastAsia"/>
        </w:rPr>
        <w:t>：</w:t>
      </w:r>
    </w:p>
    <w:p w:rsidR="00F96D91" w:rsidRDefault="00F96D91" w:rsidP="000C4AEF">
      <w:pPr>
        <w:pStyle w:val="5"/>
        <w:spacing w:line="440" w:lineRule="exact"/>
        <w:jc w:val="both"/>
      </w:pPr>
      <w:r w:rsidRPr="00750600">
        <w:t>裁處罰鍰並命限期改善，屆期未改善者，得按次處罰；情節嚴重者，得命其停辦1個月以上1年</w:t>
      </w:r>
      <w:r w:rsidRPr="00750600">
        <w:lastRenderedPageBreak/>
        <w:t>以下並公布名稱及負責人姓名。托嬰中心拒不遵從或停辦期限屆滿未改善者，廢止設立許可。</w:t>
      </w:r>
    </w:p>
    <w:p w:rsidR="00F96D91" w:rsidRDefault="00F96D91" w:rsidP="000C4AEF">
      <w:pPr>
        <w:pStyle w:val="5"/>
        <w:spacing w:line="440" w:lineRule="exact"/>
        <w:jc w:val="both"/>
      </w:pPr>
      <w:r w:rsidRPr="00750600">
        <w:t>加重對兒少不當行為處罰之罰鍰額度上限提高至10倍，最重可處60萬元，以茲嚇阻。</w:t>
      </w:r>
    </w:p>
    <w:p w:rsidR="00F96D91" w:rsidRPr="00F27CD8" w:rsidRDefault="00F96D91" w:rsidP="000C4AEF">
      <w:pPr>
        <w:pStyle w:val="4"/>
        <w:spacing w:line="440" w:lineRule="exact"/>
        <w:jc w:val="both"/>
      </w:pPr>
      <w:r w:rsidRPr="00100768">
        <w:rPr>
          <w:rFonts w:ascii="Arial" w:cs="Arial"/>
          <w:szCs w:val="32"/>
        </w:rPr>
        <w:t>強化輔導強度</w:t>
      </w:r>
      <w:r w:rsidRPr="00100768">
        <w:rPr>
          <w:rFonts w:ascii="Arial" w:cs="Arial" w:hint="eastAsia"/>
          <w:szCs w:val="32"/>
        </w:rPr>
        <w:t>：</w:t>
      </w:r>
      <w:r w:rsidRPr="00750600">
        <w:rPr>
          <w:rFonts w:ascii="Arial" w:cs="Arial"/>
          <w:szCs w:val="32"/>
        </w:rPr>
        <w:t>除落實定期或不定期訪視輔導外，並請直轄市、縣</w:t>
      </w:r>
      <w:r>
        <w:rPr>
          <w:rFonts w:ascii="Arial" w:cs="Arial" w:hint="eastAsia"/>
          <w:szCs w:val="32"/>
        </w:rPr>
        <w:t>（</w:t>
      </w:r>
      <w:r w:rsidRPr="002D79FA">
        <w:rPr>
          <w:rFonts w:ascii="Arial" w:cs="Arial"/>
          <w:szCs w:val="32"/>
        </w:rPr>
        <w:t>市</w:t>
      </w:r>
      <w:r>
        <w:rPr>
          <w:rFonts w:ascii="Arial" w:cs="Arial" w:hint="eastAsia"/>
          <w:szCs w:val="32"/>
        </w:rPr>
        <w:t>）</w:t>
      </w:r>
      <w:r w:rsidRPr="00750600">
        <w:rPr>
          <w:rFonts w:ascii="Arial" w:cs="Arial"/>
          <w:szCs w:val="32"/>
        </w:rPr>
        <w:t>主管機關分析轄內托嬰中心收托狀況，針對托育人員流動率高者、收托兒童接近滿額者、曾獲家長申訴者等，加強不定期查訪，以利及早預防。</w:t>
      </w:r>
    </w:p>
    <w:p w:rsidR="00F96D91" w:rsidRPr="00F27CD8" w:rsidRDefault="00F96D91" w:rsidP="000C4AEF">
      <w:pPr>
        <w:pStyle w:val="4"/>
        <w:spacing w:line="440" w:lineRule="exact"/>
        <w:jc w:val="both"/>
      </w:pPr>
      <w:r w:rsidRPr="00100768">
        <w:rPr>
          <w:rFonts w:ascii="Arial" w:cs="Arial"/>
          <w:szCs w:val="32"/>
        </w:rPr>
        <w:t>運用在職訓練課程</w:t>
      </w:r>
      <w:r w:rsidRPr="00100768">
        <w:rPr>
          <w:rFonts w:ascii="Arial" w:cs="Arial" w:hint="eastAsia"/>
          <w:szCs w:val="32"/>
        </w:rPr>
        <w:t>：</w:t>
      </w:r>
      <w:r w:rsidRPr="00750600">
        <w:rPr>
          <w:rFonts w:ascii="Arial" w:cs="Arial" w:hint="eastAsia"/>
          <w:szCs w:val="32"/>
        </w:rPr>
        <w:t>托育人員每年至少應接受</w:t>
      </w:r>
      <w:r w:rsidR="004A59B0" w:rsidRPr="004A59B0">
        <w:rPr>
          <w:bCs/>
        </w:rPr>
        <w:t>18</w:t>
      </w:r>
      <w:r w:rsidRPr="00750600">
        <w:rPr>
          <w:rFonts w:ascii="Arial" w:cs="Arial" w:hint="eastAsia"/>
          <w:szCs w:val="32"/>
        </w:rPr>
        <w:t>小時在職訓練，訓練內容含括兒童保護、情緒管理與身心壓力調適等課程，可提供托育人員相關情緒支持，以舒緩其身心壓力。</w:t>
      </w:r>
    </w:p>
    <w:p w:rsidR="00F96D91" w:rsidRPr="00F27CD8" w:rsidRDefault="00F96D91" w:rsidP="000C4AEF">
      <w:pPr>
        <w:pStyle w:val="4"/>
        <w:spacing w:line="440" w:lineRule="exact"/>
        <w:jc w:val="both"/>
      </w:pPr>
      <w:r w:rsidRPr="006115E8">
        <w:rPr>
          <w:rFonts w:ascii="Arial" w:cs="Arial"/>
          <w:szCs w:val="32"/>
        </w:rPr>
        <w:t>強制托嬰中心裝設監視器</w:t>
      </w:r>
      <w:r w:rsidRPr="006115E8">
        <w:rPr>
          <w:rFonts w:ascii="Arial" w:cs="Arial" w:hint="eastAsia"/>
          <w:szCs w:val="32"/>
        </w:rPr>
        <w:t>：</w:t>
      </w:r>
      <w:r w:rsidRPr="00750600">
        <w:rPr>
          <w:rFonts w:ascii="Arial" w:cs="Arial" w:hint="eastAsia"/>
          <w:szCs w:val="32"/>
        </w:rPr>
        <w:t>授權中央主管機關訂定托嬰中心裝設監視器的管理規範。</w:t>
      </w:r>
    </w:p>
    <w:p w:rsidR="00F96D91" w:rsidRPr="00F96D91" w:rsidRDefault="00F96D91" w:rsidP="000C4AEF">
      <w:pPr>
        <w:pStyle w:val="4"/>
        <w:spacing w:line="440" w:lineRule="exact"/>
        <w:jc w:val="both"/>
      </w:pPr>
      <w:r w:rsidRPr="006115E8">
        <w:rPr>
          <w:rFonts w:ascii="Arial" w:cs="Arial"/>
          <w:szCs w:val="32"/>
        </w:rPr>
        <w:t>精進評鑑制度</w:t>
      </w:r>
      <w:r w:rsidRPr="006115E8">
        <w:rPr>
          <w:rFonts w:ascii="Arial" w:cs="Arial" w:hint="eastAsia"/>
          <w:szCs w:val="32"/>
        </w:rPr>
        <w:t>：</w:t>
      </w:r>
      <w:r w:rsidRPr="00750600">
        <w:rPr>
          <w:rFonts w:ascii="Arial" w:cs="Arial" w:hint="eastAsia"/>
          <w:szCs w:val="32"/>
        </w:rPr>
        <w:t>責請直轄市、縣</w:t>
      </w:r>
      <w:r>
        <w:rPr>
          <w:rFonts w:ascii="Arial" w:cs="Arial" w:hint="eastAsia"/>
          <w:szCs w:val="32"/>
        </w:rPr>
        <w:t>（</w:t>
      </w:r>
      <w:r w:rsidRPr="002D79FA">
        <w:rPr>
          <w:rFonts w:ascii="Arial" w:cs="Arial"/>
          <w:szCs w:val="32"/>
        </w:rPr>
        <w:t>市</w:t>
      </w:r>
      <w:r>
        <w:rPr>
          <w:rFonts w:ascii="Arial" w:cs="Arial" w:hint="eastAsia"/>
          <w:szCs w:val="32"/>
        </w:rPr>
        <w:t>）</w:t>
      </w:r>
      <w:r w:rsidRPr="00750600">
        <w:rPr>
          <w:rFonts w:ascii="Arial" w:cs="Arial" w:hint="eastAsia"/>
          <w:szCs w:val="32"/>
        </w:rPr>
        <w:t>主管機關督導托嬰中心</w:t>
      </w:r>
      <w:r w:rsidRPr="006115E8">
        <w:rPr>
          <w:rFonts w:ascii="Arial" w:cs="Arial" w:hint="eastAsia"/>
          <w:szCs w:val="32"/>
        </w:rPr>
        <w:t>平時即應重視訪輔及查核要求改善事項，並列入評鑑項目。同時運用評鑑機制抽訪家長對托嬰中心的服務滿意度或建議，藉由家長的把關發揮監督功能。</w:t>
      </w:r>
    </w:p>
    <w:p w:rsidR="00F96D91" w:rsidRDefault="004A59B0" w:rsidP="000C4AEF">
      <w:pPr>
        <w:pStyle w:val="3"/>
        <w:spacing w:line="440" w:lineRule="exact"/>
        <w:jc w:val="both"/>
      </w:pPr>
      <w:r>
        <w:rPr>
          <w:rFonts w:hint="eastAsia"/>
        </w:rPr>
        <w:t>由上可知</w:t>
      </w:r>
      <w:r w:rsidR="00FA2B91">
        <w:rPr>
          <w:rFonts w:hint="eastAsia"/>
        </w:rPr>
        <w:t>，</w:t>
      </w:r>
      <w:r w:rsidR="00F96D91">
        <w:rPr>
          <w:rFonts w:hint="eastAsia"/>
        </w:rPr>
        <w:t>中央與地方</w:t>
      </w:r>
      <w:r w:rsidR="004505A4">
        <w:rPr>
          <w:rFonts w:hint="eastAsia"/>
        </w:rPr>
        <w:t>主管機關均應依法執行托嬰中心督考機制，為瞭解上開機制</w:t>
      </w:r>
      <w:r w:rsidR="00F96D91">
        <w:rPr>
          <w:rFonts w:hint="eastAsia"/>
        </w:rPr>
        <w:t>實際執行情形與成效，社家署於</w:t>
      </w:r>
      <w:r w:rsidR="00F96D91" w:rsidRPr="004A432C">
        <w:rPr>
          <w:rFonts w:hint="eastAsia"/>
        </w:rPr>
        <w:t>108年5月1日</w:t>
      </w:r>
      <w:r w:rsidR="00F96D91">
        <w:rPr>
          <w:rFonts w:hint="eastAsia"/>
        </w:rPr>
        <w:t>與地方政府共同</w:t>
      </w:r>
      <w:r w:rsidR="00F96D91" w:rsidRPr="004A432C">
        <w:rPr>
          <w:rFonts w:hint="eastAsia"/>
        </w:rPr>
        <w:t>召開檢討會議，</w:t>
      </w:r>
      <w:r w:rsidR="00F96D91">
        <w:rPr>
          <w:rFonts w:hint="eastAsia"/>
        </w:rPr>
        <w:t>會中決議由地方政府</w:t>
      </w:r>
      <w:r w:rsidR="00F96D91" w:rsidRPr="004A432C">
        <w:rPr>
          <w:rFonts w:hint="eastAsia"/>
        </w:rPr>
        <w:t>針對高風險機構</w:t>
      </w:r>
      <w:r w:rsidR="00F96D91">
        <w:rPr>
          <w:rStyle w:val="afe"/>
        </w:rPr>
        <w:footnoteReference w:id="13"/>
      </w:r>
      <w:r w:rsidR="00F96D91" w:rsidRPr="004A432C">
        <w:rPr>
          <w:rFonts w:hint="eastAsia"/>
        </w:rPr>
        <w:t>，加強不定期無預警查訪；同時將托嬰中心平日輔導改善情形、托嬰中心主管人員督導管理責任、托育人員流</w:t>
      </w:r>
      <w:r w:rsidR="00F96D91">
        <w:rPr>
          <w:rFonts w:hint="eastAsia"/>
        </w:rPr>
        <w:t>動率及抽訪家長對托嬰中心的服務滿意度或建議等事項列入評鑑項目，以</w:t>
      </w:r>
      <w:r w:rsidR="00F96D91" w:rsidRPr="004A432C">
        <w:rPr>
          <w:rFonts w:hint="eastAsia"/>
        </w:rPr>
        <w:t>使評鑑制度更能反映現場實際托育狀況，並掌握服務品質的穩定性</w:t>
      </w:r>
      <w:r w:rsidR="00F96D91">
        <w:rPr>
          <w:rFonts w:hint="eastAsia"/>
        </w:rPr>
        <w:t>。</w:t>
      </w:r>
    </w:p>
    <w:p w:rsidR="00F96D91" w:rsidRDefault="00F96D91" w:rsidP="000C4AEF">
      <w:pPr>
        <w:pStyle w:val="3"/>
        <w:spacing w:line="440" w:lineRule="exact"/>
        <w:jc w:val="both"/>
      </w:pPr>
      <w:r>
        <w:rPr>
          <w:rFonts w:hint="eastAsia"/>
        </w:rPr>
        <w:lastRenderedPageBreak/>
        <w:t>然而，地方政府實際執行高風險機構加強不定期無預警查訪時，仍面臨下列困難，亟待解決，以落實發揮督考機制之功效：</w:t>
      </w:r>
    </w:p>
    <w:p w:rsidR="00F96D91" w:rsidRDefault="00F96D91" w:rsidP="000C4AEF">
      <w:pPr>
        <w:pStyle w:val="4"/>
        <w:spacing w:line="440" w:lineRule="exact"/>
        <w:jc w:val="both"/>
      </w:pPr>
      <w:r>
        <w:rPr>
          <w:rFonts w:hint="eastAsia"/>
        </w:rPr>
        <w:t>稽查過於頻繁：托嬰中心對稽查有抗拒行為與負面情緒，認為會影響托育人員托育品質，故亦向議員陳情，請地方政府減少稽查頻率。</w:t>
      </w:r>
    </w:p>
    <w:p w:rsidR="00F96D91" w:rsidRDefault="00F96D91" w:rsidP="000C4AEF">
      <w:pPr>
        <w:pStyle w:val="4"/>
        <w:spacing w:line="440" w:lineRule="exact"/>
        <w:jc w:val="both"/>
      </w:pPr>
      <w:r>
        <w:rPr>
          <w:rFonts w:hint="eastAsia"/>
        </w:rPr>
        <w:t>規避查訪：稽查時遇有中心多次規避人員查訪，聲稱人員請假等理由以規避查訪。</w:t>
      </w:r>
    </w:p>
    <w:p w:rsidR="00F96D91" w:rsidRDefault="00F96D91" w:rsidP="000C4AEF">
      <w:pPr>
        <w:pStyle w:val="4"/>
        <w:spacing w:line="440" w:lineRule="exact"/>
        <w:jc w:val="both"/>
      </w:pPr>
      <w:r>
        <w:rPr>
          <w:rFonts w:hint="eastAsia"/>
        </w:rPr>
        <w:t>多次輔導仍不配合改善：輔導時托嬰中心態度強硬，雖書面或口頭配合同意改善，惟常未見改善成效。</w:t>
      </w:r>
    </w:p>
    <w:p w:rsidR="00F96D91" w:rsidRDefault="00F96D91" w:rsidP="000C4AEF">
      <w:pPr>
        <w:pStyle w:val="4"/>
        <w:spacing w:line="440" w:lineRule="exact"/>
        <w:jc w:val="both"/>
      </w:pPr>
      <w:r>
        <w:rPr>
          <w:rFonts w:hint="eastAsia"/>
        </w:rPr>
        <w:t>限期改善完成後再稽查又因同一事由違規：依兒少權法第108條第1項規定，違反第83條第5至11款，經主管機關命限期改善後，屆期未改善再處罰鍰，部分托嬰中心經查獲如照顧比不足，經限期改善後，複查完成改善，惟嗣後再次查獲同事項，再經限期改善後複查又完成改善，相同違規情事反覆出現，小錯不斷，於法規上只能命限期改善後完成改善之機制，對托嬰中心管理強度不足。</w:t>
      </w:r>
    </w:p>
    <w:p w:rsidR="00F96D91" w:rsidRDefault="00F96D91" w:rsidP="000C4AEF">
      <w:pPr>
        <w:pStyle w:val="3"/>
        <w:spacing w:line="440" w:lineRule="exact"/>
        <w:jc w:val="both"/>
      </w:pPr>
      <w:r>
        <w:rPr>
          <w:rFonts w:hint="eastAsia"/>
        </w:rPr>
        <w:t>復據衛福部查復，上述困境已</w:t>
      </w:r>
      <w:r w:rsidRPr="00D65C06">
        <w:rPr>
          <w:rFonts w:hint="eastAsia"/>
        </w:rPr>
        <w:t>蒐集地方政府及民間團體意見，</w:t>
      </w:r>
      <w:r w:rsidRPr="00F24C42">
        <w:rPr>
          <w:rFonts w:hint="eastAsia"/>
        </w:rPr>
        <w:t>研議強化</w:t>
      </w:r>
      <w:r>
        <w:rPr>
          <w:rFonts w:hint="eastAsia"/>
        </w:rPr>
        <w:t>負責人之法律責任與管理機制及托嬰中心稽查結果公布之法源依據等，並</w:t>
      </w:r>
      <w:r w:rsidRPr="00F24C42">
        <w:rPr>
          <w:rFonts w:hint="eastAsia"/>
        </w:rPr>
        <w:t>訂於108年10月7日召開修法會議。</w:t>
      </w:r>
      <w:r w:rsidRPr="00993DC6">
        <w:rPr>
          <w:rFonts w:hint="eastAsia"/>
        </w:rPr>
        <w:t>至於</w:t>
      </w:r>
      <w:r w:rsidRPr="004A432C">
        <w:rPr>
          <w:rFonts w:hint="eastAsia"/>
        </w:rPr>
        <w:t>108年5月1日</w:t>
      </w:r>
      <w:r>
        <w:rPr>
          <w:rFonts w:hint="eastAsia"/>
        </w:rPr>
        <w:t>會議決議事項，大多數地方政府已將決議事項納入評鑑指標及訪視輔導工作指引，</w:t>
      </w:r>
      <w:r w:rsidRPr="00993DC6">
        <w:rPr>
          <w:rFonts w:hint="eastAsia"/>
        </w:rPr>
        <w:t>少</w:t>
      </w:r>
      <w:r>
        <w:rPr>
          <w:rFonts w:hint="eastAsia"/>
        </w:rPr>
        <w:t>數縣市政府因評鑑指標已公告或甫辦理評鑑完竣，</w:t>
      </w:r>
      <w:r w:rsidRPr="00993DC6">
        <w:rPr>
          <w:rFonts w:hint="eastAsia"/>
        </w:rPr>
        <w:t>針對決議事項將列為下次評鑑項目。</w:t>
      </w:r>
    </w:p>
    <w:p w:rsidR="00F96D91" w:rsidRPr="00F96D91" w:rsidRDefault="00F96D91" w:rsidP="000C4AEF">
      <w:pPr>
        <w:pStyle w:val="3"/>
        <w:spacing w:line="440" w:lineRule="exact"/>
        <w:jc w:val="both"/>
      </w:pPr>
      <w:r w:rsidRPr="00F61D4F">
        <w:rPr>
          <w:rFonts w:hint="eastAsia"/>
        </w:rPr>
        <w:t>隨著社會型態改變，雙薪家庭愈來愈普遍，</w:t>
      </w:r>
      <w:r w:rsidRPr="004A59B0">
        <w:rPr>
          <w:rFonts w:hAnsi="標楷體" w:hint="eastAsia"/>
        </w:rPr>
        <w:t>10</w:t>
      </w:r>
      <w:r w:rsidRPr="004A59B0">
        <w:rPr>
          <w:rFonts w:hAnsi="標楷體"/>
        </w:rPr>
        <w:t>7</w:t>
      </w:r>
      <w:r w:rsidRPr="004A59B0">
        <w:rPr>
          <w:rFonts w:hAnsi="標楷體" w:hint="eastAsia"/>
        </w:rPr>
        <w:t>年家庭組成型態中，夫妻、單親及核心家庭總計5</w:t>
      </w:r>
      <w:r w:rsidRPr="004A59B0">
        <w:rPr>
          <w:rFonts w:hAnsi="標楷體"/>
        </w:rPr>
        <w:t>,</w:t>
      </w:r>
      <w:r w:rsidRPr="004A59B0">
        <w:rPr>
          <w:rFonts w:hAnsi="標楷體" w:hint="eastAsia"/>
        </w:rPr>
        <w:t>450</w:t>
      </w:r>
      <w:r w:rsidRPr="004A59B0">
        <w:rPr>
          <w:rFonts w:hAnsi="標楷體"/>
        </w:rPr>
        <w:t>,</w:t>
      </w:r>
      <w:r w:rsidRPr="004A59B0">
        <w:rPr>
          <w:rFonts w:hAnsi="標楷體" w:hint="eastAsia"/>
        </w:rPr>
        <w:t>698戶，占總戶數達63.06%</w:t>
      </w:r>
      <w:r w:rsidRPr="004A59B0">
        <w:rPr>
          <w:rStyle w:val="afe"/>
          <w:rFonts w:hAnsi="標楷體"/>
        </w:rPr>
        <w:footnoteReference w:id="14"/>
      </w:r>
      <w:r w:rsidRPr="004A59B0">
        <w:rPr>
          <w:rFonts w:hAnsi="標楷體" w:hint="eastAsia"/>
        </w:rPr>
        <w:t>，可知托育需求亦隨之增加。</w:t>
      </w:r>
      <w:r w:rsidRPr="004A59B0">
        <w:rPr>
          <w:rFonts w:hAnsi="標楷體" w:hint="eastAsia"/>
        </w:rPr>
        <w:lastRenderedPageBreak/>
        <w:t>行政院已於107年7月2</w:t>
      </w:r>
      <w:r w:rsidRPr="004A59B0">
        <w:rPr>
          <w:rFonts w:hAnsi="標楷體"/>
        </w:rPr>
        <w:t>6</w:t>
      </w:r>
      <w:r w:rsidRPr="004A59B0">
        <w:rPr>
          <w:rFonts w:hAnsi="標楷體" w:hint="eastAsia"/>
        </w:rPr>
        <w:t>日核定「我國少子女化對策計畫（107年-111年）」，以「0-5歲全面照顧」的精神，透過擴大公共化教保服務量及建置托育準公共化機制，提供近便性的</w:t>
      </w:r>
      <w:r w:rsidR="00504F2F" w:rsidRPr="004A59B0">
        <w:rPr>
          <w:rFonts w:hAnsi="標楷體" w:hint="eastAsia"/>
        </w:rPr>
        <w:t>托育服務及提高家長送托意願，然而托育服務係一連串動態服</w:t>
      </w:r>
      <w:r w:rsidR="00504F2F">
        <w:rPr>
          <w:rFonts w:hint="eastAsia"/>
        </w:rPr>
        <w:t>務過程，</w:t>
      </w:r>
      <w:r>
        <w:rPr>
          <w:rFonts w:hint="eastAsia"/>
        </w:rPr>
        <w:t>其中更涉及家長可負擔之托育費</w:t>
      </w:r>
      <w:r w:rsidR="00504F2F">
        <w:rPr>
          <w:rFonts w:hint="eastAsia"/>
        </w:rPr>
        <w:t>用</w:t>
      </w:r>
      <w:r>
        <w:rPr>
          <w:rFonts w:hint="eastAsia"/>
        </w:rPr>
        <w:t>、托育人員服務品質與勞動權益、業者經營與管理目標及政府監督管理之強度等各面向，政府如何透過現有督管制度，發現及維護托育人員服務品質及薪資保障，防止</w:t>
      </w:r>
      <w:r w:rsidR="00504F2F">
        <w:rPr>
          <w:rFonts w:hint="eastAsia"/>
        </w:rPr>
        <w:t>照顧</w:t>
      </w:r>
      <w:r>
        <w:rPr>
          <w:rFonts w:hint="eastAsia"/>
        </w:rPr>
        <w:t>品質不佳之</w:t>
      </w:r>
      <w:r w:rsidR="00067E79">
        <w:rPr>
          <w:rFonts w:hint="eastAsia"/>
        </w:rPr>
        <w:t>托育人員繼續任職於不同</w:t>
      </w:r>
      <w:r w:rsidR="00A71B60">
        <w:rPr>
          <w:rFonts w:hint="eastAsia"/>
        </w:rPr>
        <w:t>兒童及少年福利</w:t>
      </w:r>
      <w:r w:rsidR="00067E79">
        <w:rPr>
          <w:rFonts w:hint="eastAsia"/>
        </w:rPr>
        <w:t>機構、</w:t>
      </w:r>
      <w:r>
        <w:rPr>
          <w:rFonts w:hint="eastAsia"/>
        </w:rPr>
        <w:t>托嬰中心或負責人更名繼續營業</w:t>
      </w:r>
      <w:r w:rsidR="00A4630A">
        <w:rPr>
          <w:rFonts w:hint="eastAsia"/>
        </w:rPr>
        <w:t>等</w:t>
      </w:r>
      <w:r>
        <w:rPr>
          <w:rFonts w:hint="eastAsia"/>
        </w:rPr>
        <w:t>，落實源頭把關</w:t>
      </w:r>
      <w:r w:rsidR="00504F2F">
        <w:rPr>
          <w:rFonts w:hint="eastAsia"/>
        </w:rPr>
        <w:t>之</w:t>
      </w:r>
      <w:r w:rsidRPr="003C1E78">
        <w:rPr>
          <w:rFonts w:hint="eastAsia"/>
        </w:rPr>
        <w:t>管理</w:t>
      </w:r>
      <w:r w:rsidR="00504F2F">
        <w:rPr>
          <w:rFonts w:hint="eastAsia"/>
        </w:rPr>
        <w:t>作為，係關乎家長能否安心送托之</w:t>
      </w:r>
      <w:r>
        <w:rPr>
          <w:rFonts w:hint="eastAsia"/>
        </w:rPr>
        <w:t>重要關鍵。</w:t>
      </w:r>
      <w:r w:rsidRPr="006115E8">
        <w:rPr>
          <w:rFonts w:hint="eastAsia"/>
        </w:rPr>
        <w:t>是以，</w:t>
      </w:r>
      <w:r w:rsidR="004505A4" w:rsidRPr="004505A4">
        <w:rPr>
          <w:rFonts w:hint="eastAsia"/>
        </w:rPr>
        <w:t>中央與地方政府仍應落實執行各項改善</w:t>
      </w:r>
      <w:r w:rsidR="00504F2F">
        <w:rPr>
          <w:rFonts w:hint="eastAsia"/>
        </w:rPr>
        <w:t>措施及適時研修法令，對機構之管理輔導及監督查核等作為應予並重，期使機構運作良善</w:t>
      </w:r>
      <w:r w:rsidR="00504F2F" w:rsidRPr="00504F2F">
        <w:rPr>
          <w:rFonts w:hint="eastAsia"/>
        </w:rPr>
        <w:t>、擇優汰弱，</w:t>
      </w:r>
      <w:r w:rsidR="004505A4" w:rsidRPr="004505A4">
        <w:rPr>
          <w:rFonts w:hint="eastAsia"/>
        </w:rPr>
        <w:t>俾提供</w:t>
      </w:r>
      <w:r w:rsidR="00504F2F">
        <w:rPr>
          <w:rFonts w:hint="eastAsia"/>
        </w:rPr>
        <w:t>優質</w:t>
      </w:r>
      <w:r w:rsidR="004505A4" w:rsidRPr="004505A4">
        <w:rPr>
          <w:rFonts w:hint="eastAsia"/>
        </w:rPr>
        <w:t>的托育環境。</w:t>
      </w:r>
    </w:p>
    <w:p w:rsidR="007D2EA0" w:rsidRPr="00A27BCA" w:rsidRDefault="004A59B0" w:rsidP="000C4AEF">
      <w:pPr>
        <w:pStyle w:val="2"/>
        <w:spacing w:line="440" w:lineRule="exact"/>
        <w:jc w:val="both"/>
        <w:rPr>
          <w:b/>
        </w:rPr>
      </w:pPr>
      <w:r>
        <w:rPr>
          <w:rFonts w:hint="eastAsia"/>
          <w:b/>
        </w:rPr>
        <w:t>兒少權法業於108年4月24日修正，並新增第77條之</w:t>
      </w:r>
      <w:r w:rsidRPr="000F5DEC">
        <w:rPr>
          <w:rFonts w:hAnsi="標楷體" w:hint="eastAsia"/>
          <w:b/>
        </w:rPr>
        <w:t>1強制</w:t>
      </w:r>
      <w:r>
        <w:rPr>
          <w:rFonts w:hint="eastAsia"/>
          <w:b/>
        </w:rPr>
        <w:t>托嬰中心設置</w:t>
      </w:r>
      <w:r w:rsidRPr="00A27BCA">
        <w:rPr>
          <w:rFonts w:hint="eastAsia"/>
          <w:b/>
        </w:rPr>
        <w:t>監視器，以協助主管機關及家長瞭解托嬰中心平日照顧情形，</w:t>
      </w:r>
      <w:r w:rsidR="007D2EA0" w:rsidRPr="00A27BCA">
        <w:rPr>
          <w:rFonts w:hint="eastAsia"/>
          <w:b/>
        </w:rPr>
        <w:t>衛福部於109年1月</w:t>
      </w:r>
      <w:r w:rsidR="000C78B1" w:rsidRPr="00A27BCA">
        <w:rPr>
          <w:rFonts w:hint="eastAsia"/>
          <w:b/>
        </w:rPr>
        <w:t>2日</w:t>
      </w:r>
      <w:r w:rsidR="006A0369" w:rsidRPr="00A27BCA">
        <w:rPr>
          <w:rFonts w:hint="eastAsia"/>
          <w:b/>
        </w:rPr>
        <w:t>發</w:t>
      </w:r>
      <w:r w:rsidR="007D2EA0" w:rsidRPr="00A27BCA">
        <w:rPr>
          <w:rFonts w:hint="eastAsia"/>
          <w:b/>
        </w:rPr>
        <w:t>布托嬰中心監視錄影設備及其資訊管理利用辦法，對於監視錄影設備之設置、管理與攝錄影音資料之處理、利用、查閱、保存方式與期限及其他相關事項，仍有待衛福部持續督導地方政府落實執行。</w:t>
      </w:r>
    </w:p>
    <w:p w:rsidR="004A59B0" w:rsidRPr="00A27BCA" w:rsidRDefault="004A59B0" w:rsidP="000C4AEF">
      <w:pPr>
        <w:pStyle w:val="3"/>
        <w:spacing w:line="440" w:lineRule="exact"/>
        <w:jc w:val="both"/>
        <w:rPr>
          <w:rFonts w:hAnsi="標楷體"/>
        </w:rPr>
      </w:pPr>
      <w:r w:rsidRPr="00A27BCA">
        <w:rPr>
          <w:rFonts w:hAnsi="標楷體" w:hint="eastAsia"/>
        </w:rPr>
        <w:t>兒少權法於108年4月24日修正，新增第77條之1：「托嬰中心應裝設監視錄影設備。（第1項）前項監視錄影設備之設置、管理與攝錄影音資料之處理、利用、查閱、保存方式與期限及其他相關事項之辦法，由中央主管機關定之。（第2項）」並依立法院法律系統理由載明「為保護嬰兒安全與發生兒虐案件時得查知相關事實並確保證據之保存，以利責任歸屬，保障當事人家長及托嬰中心雙方權益，於第1項規範托嬰中心應裝設監視攝影系統」。基此，托嬰中心之幼童，</w:t>
      </w:r>
      <w:r w:rsidRPr="00A27BCA">
        <w:rPr>
          <w:rFonts w:hAnsi="標楷體" w:hint="eastAsia"/>
        </w:rPr>
        <w:lastRenderedPageBreak/>
        <w:t>係處於易受傷害且無法自我保護與表達之階段，當發生不當照顧事件時，及時保全證據，釐清責任歸屬，避免不當行為人或負責人繼續從事兒少相關工作，是達到兒少保護之重要目標，爰新修正之兒少權法第77條之1已強制托嬰中心應裝設監視器，並授權中央主管機關訂定相關辦法。</w:t>
      </w:r>
    </w:p>
    <w:p w:rsidR="004A59B0" w:rsidRPr="00A27BCA" w:rsidRDefault="004A59B0" w:rsidP="000C4AEF">
      <w:pPr>
        <w:pStyle w:val="3"/>
        <w:spacing w:line="440" w:lineRule="exact"/>
        <w:jc w:val="both"/>
        <w:rPr>
          <w:rFonts w:hAnsi="標楷體"/>
        </w:rPr>
      </w:pPr>
      <w:r w:rsidRPr="00A27BCA">
        <w:rPr>
          <w:rFonts w:hAnsi="標楷體" w:hint="eastAsia"/>
        </w:rPr>
        <w:t>本案臺北市與臺中市轄內托嬰中心發生不當照顧事件，地方政府調查過程均透過調閱監視錄影畫面協助釐清不當照顧情事，</w:t>
      </w:r>
      <w:r w:rsidRPr="00A27BCA">
        <w:rPr>
          <w:rFonts w:hAnsi="標楷體"/>
        </w:rPr>
        <w:t>惟臺北市政府</w:t>
      </w:r>
      <w:r w:rsidRPr="00A27BCA">
        <w:rPr>
          <w:rFonts w:hAnsi="標楷體" w:hint="eastAsia"/>
        </w:rPr>
        <w:t>表示，</w:t>
      </w:r>
      <w:r w:rsidRPr="00A27BCA">
        <w:rPr>
          <w:rFonts w:hAnsi="標楷體"/>
        </w:rPr>
        <w:t>行政機關之行政調查權仍有限，如遇不配合提供或無法提供14天監視器畫面者，礙於現行法規仍無法強制取得。</w:t>
      </w:r>
      <w:r w:rsidRPr="00A27BCA">
        <w:rPr>
          <w:rFonts w:hAnsi="標楷體" w:hint="eastAsia"/>
        </w:rPr>
        <w:t>並建議中央研議子法時，強化監視器裝設保留日數及調閱機制，以協助第一線訪查稽核之效。對此，衛福部查復稱</w:t>
      </w:r>
      <w:r w:rsidRPr="00A27BCA">
        <w:rPr>
          <w:rFonts w:hAnsi="標楷體" w:hint="eastAsia"/>
          <w:spacing w:val="10"/>
          <w:szCs w:val="32"/>
        </w:rPr>
        <w:t>地方政府可依刑事訴訟法第241條規定，將相關案件移送檢調單位偵辦。若</w:t>
      </w:r>
      <w:r w:rsidRPr="00A27BCA">
        <w:rPr>
          <w:rFonts w:hAnsi="標楷體" w:hint="eastAsia"/>
        </w:rPr>
        <w:t>家長提出告訴，托嬰中心亦須</w:t>
      </w:r>
      <w:r w:rsidR="003B5A2E" w:rsidRPr="00A27BCA">
        <w:rPr>
          <w:rFonts w:hAnsi="標楷體" w:hint="eastAsia"/>
          <w:spacing w:val="10"/>
          <w:szCs w:val="32"/>
        </w:rPr>
        <w:t>配合檢警單位提供相關證據等語。可知</w:t>
      </w:r>
      <w:r w:rsidRPr="00A27BCA">
        <w:rPr>
          <w:rFonts w:hAnsi="標楷體" w:hint="eastAsia"/>
          <w:spacing w:val="10"/>
          <w:szCs w:val="32"/>
        </w:rPr>
        <w:t>托嬰中心之訪視輔導、稽查管理，均可透過調閱監視錄影畫面檢視托嬰中心有無不當照顧情事。</w:t>
      </w:r>
    </w:p>
    <w:p w:rsidR="00AC15DA" w:rsidRPr="00A27BCA" w:rsidRDefault="004A59B0" w:rsidP="00A965F4">
      <w:pPr>
        <w:pStyle w:val="3"/>
        <w:spacing w:line="440" w:lineRule="exact"/>
        <w:jc w:val="both"/>
        <w:rPr>
          <w:rFonts w:hAnsi="標楷體"/>
        </w:rPr>
      </w:pPr>
      <w:r w:rsidRPr="00A27BCA">
        <w:rPr>
          <w:rFonts w:hAnsi="標楷體" w:hint="eastAsia"/>
        </w:rPr>
        <w:t>續以，兒少權法修法新增第77條之1規定托嬰中心應裝設監視攝影系統後，據衛福部查復，截至108年8月底止，全國1,110家托嬰中心，已完成設置者共1,090家，尚有20家未設置監視錄影設備</w:t>
      </w:r>
      <w:r w:rsidRPr="00A27BCA">
        <w:rPr>
          <w:rStyle w:val="afe"/>
          <w:rFonts w:hAnsi="標楷體"/>
        </w:rPr>
        <w:footnoteReference w:id="15"/>
      </w:r>
      <w:r w:rsidRPr="00A27BCA">
        <w:rPr>
          <w:rFonts w:hAnsi="標楷體" w:hint="eastAsia"/>
        </w:rPr>
        <w:t>。</w:t>
      </w:r>
      <w:r w:rsidR="007D2EA0" w:rsidRPr="00A27BCA">
        <w:rPr>
          <w:rFonts w:hint="eastAsia"/>
        </w:rPr>
        <w:t>衛福部於109年1月</w:t>
      </w:r>
      <w:r w:rsidR="000C78B1" w:rsidRPr="00A27BCA">
        <w:rPr>
          <w:rFonts w:hint="eastAsia"/>
        </w:rPr>
        <w:t>2日</w:t>
      </w:r>
      <w:r w:rsidR="006A0369" w:rsidRPr="00A27BCA">
        <w:rPr>
          <w:rFonts w:hint="eastAsia"/>
        </w:rPr>
        <w:t>發</w:t>
      </w:r>
      <w:r w:rsidR="007D2EA0" w:rsidRPr="00A27BCA">
        <w:rPr>
          <w:rFonts w:hint="eastAsia"/>
        </w:rPr>
        <w:t>布托嬰中心監視錄影設備及其資訊管理利用辦法，</w:t>
      </w:r>
      <w:r w:rsidR="003B5A2E" w:rsidRPr="00A27BCA">
        <w:rPr>
          <w:rFonts w:hint="eastAsia"/>
        </w:rPr>
        <w:t>明定</w:t>
      </w:r>
      <w:r w:rsidR="00AC15DA" w:rsidRPr="00A27BCA">
        <w:rPr>
          <w:rFonts w:hint="eastAsia"/>
        </w:rPr>
        <w:t>托嬰中心</w:t>
      </w:r>
      <w:r w:rsidR="009B7918" w:rsidRPr="00A27BCA">
        <w:rPr>
          <w:rFonts w:hint="eastAsia"/>
        </w:rPr>
        <w:t>應裝設彩色監視錄影設備</w:t>
      </w:r>
      <w:r w:rsidR="009B7918" w:rsidRPr="00A27BCA">
        <w:rPr>
          <w:rStyle w:val="afe"/>
        </w:rPr>
        <w:footnoteReference w:id="16"/>
      </w:r>
      <w:r w:rsidR="009B7918" w:rsidRPr="00A27BCA">
        <w:rPr>
          <w:rFonts w:hint="eastAsia"/>
        </w:rPr>
        <w:t>，</w:t>
      </w:r>
      <w:r w:rsidR="00AC15DA" w:rsidRPr="00A27BCA">
        <w:rPr>
          <w:rFonts w:hint="eastAsia"/>
        </w:rPr>
        <w:t>地方主管機關基於職權或法院、司法檢察機關為調查兒童保護案件所需，</w:t>
      </w:r>
      <w:r w:rsidR="00AC15DA" w:rsidRPr="00A27BCA">
        <w:rPr>
          <w:rFonts w:hint="eastAsia"/>
          <w:szCs w:val="48"/>
        </w:rPr>
        <w:t>托嬰中心負責人有配合提供攝錄影音資料之義務</w:t>
      </w:r>
      <w:r w:rsidR="009B7918" w:rsidRPr="00A27BCA">
        <w:rPr>
          <w:rStyle w:val="afe"/>
          <w:b/>
          <w:szCs w:val="48"/>
        </w:rPr>
        <w:footnoteReference w:id="17"/>
      </w:r>
      <w:r w:rsidR="009B7918" w:rsidRPr="00A27BCA">
        <w:rPr>
          <w:rFonts w:hint="eastAsia"/>
        </w:rPr>
        <w:t>，</w:t>
      </w:r>
      <w:r w:rsidR="00A86B3E" w:rsidRPr="00A27BCA">
        <w:rPr>
          <w:rFonts w:hint="eastAsia"/>
        </w:rPr>
        <w:t>並規範</w:t>
      </w:r>
      <w:r w:rsidR="009B7918" w:rsidRPr="00A27BCA">
        <w:rPr>
          <w:rFonts w:hint="eastAsia"/>
        </w:rPr>
        <w:t>家長調閱</w:t>
      </w:r>
      <w:r w:rsidR="00A86B3E" w:rsidRPr="00A27BCA">
        <w:rPr>
          <w:rFonts w:hint="eastAsia"/>
        </w:rPr>
        <w:t>及使用攝</w:t>
      </w:r>
      <w:r w:rsidR="009B7918" w:rsidRPr="00A27BCA">
        <w:rPr>
          <w:rFonts w:hint="eastAsia"/>
        </w:rPr>
        <w:lastRenderedPageBreak/>
        <w:t>錄影資料之</w:t>
      </w:r>
      <w:r w:rsidR="00A86B3E" w:rsidRPr="00A27BCA">
        <w:rPr>
          <w:rFonts w:hint="eastAsia"/>
        </w:rPr>
        <w:t>原則與方式</w:t>
      </w:r>
      <w:r w:rsidR="009B7918" w:rsidRPr="00A27BCA">
        <w:rPr>
          <w:rStyle w:val="afe"/>
        </w:rPr>
        <w:footnoteReference w:id="18"/>
      </w:r>
      <w:r w:rsidR="009B7918" w:rsidRPr="00A27BCA">
        <w:rPr>
          <w:rFonts w:hint="eastAsia"/>
        </w:rPr>
        <w:t>，</w:t>
      </w:r>
      <w:r w:rsidR="0002726A" w:rsidRPr="00A27BCA">
        <w:rPr>
          <w:rFonts w:hint="eastAsia"/>
        </w:rPr>
        <w:t>此外相關錄影資料之保存期限至少為30日</w:t>
      </w:r>
      <w:r w:rsidR="0002726A" w:rsidRPr="00A27BCA">
        <w:rPr>
          <w:rStyle w:val="afe"/>
        </w:rPr>
        <w:footnoteReference w:id="19"/>
      </w:r>
      <w:r w:rsidR="0002726A" w:rsidRPr="00A27BCA">
        <w:rPr>
          <w:rFonts w:hint="eastAsia"/>
        </w:rPr>
        <w:t>，調閱</w:t>
      </w:r>
      <w:r w:rsidR="00AC15DA" w:rsidRPr="00A27BCA">
        <w:rPr>
          <w:rFonts w:hint="eastAsia"/>
        </w:rPr>
        <w:t>攝錄影音資料時</w:t>
      </w:r>
      <w:r w:rsidR="009B7918" w:rsidRPr="00A27BCA">
        <w:rPr>
          <w:rFonts w:hint="eastAsia"/>
        </w:rPr>
        <w:t>，</w:t>
      </w:r>
      <w:r w:rsidR="00AC15DA" w:rsidRPr="00A27BCA">
        <w:rPr>
          <w:rFonts w:hint="eastAsia"/>
        </w:rPr>
        <w:t>其處理、保存及利用，</w:t>
      </w:r>
      <w:r w:rsidR="0002726A" w:rsidRPr="00A27BCA">
        <w:rPr>
          <w:rFonts w:hint="eastAsia"/>
        </w:rPr>
        <w:t>均</w:t>
      </w:r>
      <w:r w:rsidR="00AC15DA" w:rsidRPr="00A27BCA">
        <w:rPr>
          <w:rFonts w:hint="eastAsia"/>
        </w:rPr>
        <w:t>應遵守個人資料保護法相關規定，以維護當事人隱私</w:t>
      </w:r>
      <w:r w:rsidR="009B7918" w:rsidRPr="00A27BCA">
        <w:rPr>
          <w:rFonts w:hint="eastAsia"/>
        </w:rPr>
        <w:t>。</w:t>
      </w:r>
      <w:r w:rsidR="00AC15DA" w:rsidRPr="00A27BCA">
        <w:rPr>
          <w:rFonts w:hint="eastAsia"/>
        </w:rPr>
        <w:t>是以，</w:t>
      </w:r>
      <w:r w:rsidR="0002726A" w:rsidRPr="00A27BCA">
        <w:rPr>
          <w:rFonts w:hint="eastAsia"/>
        </w:rPr>
        <w:t>對於</w:t>
      </w:r>
      <w:r w:rsidR="00AC15DA" w:rsidRPr="00A27BCA">
        <w:rPr>
          <w:rFonts w:hAnsi="標楷體" w:hint="eastAsia"/>
        </w:rPr>
        <w:t>托嬰中心</w:t>
      </w:r>
      <w:r w:rsidR="00A86B3E" w:rsidRPr="00A27BCA">
        <w:rPr>
          <w:rFonts w:hint="eastAsia"/>
          <w:szCs w:val="48"/>
        </w:rPr>
        <w:t>監視錄影設備之設置、管理與攝錄影音資料之處理、利用、查閱、保存方式與期限及其他相關事項，仍有待衛福部持續督導地方政府落實執行，以達保護幼兒安全與發生兒虐事件案件時，得以查釐清事實並保全證據</w:t>
      </w:r>
      <w:r w:rsidR="00A86B3E" w:rsidRPr="00A27BCA">
        <w:rPr>
          <w:rFonts w:hAnsi="標楷體" w:hint="eastAsia"/>
        </w:rPr>
        <w:t>。</w:t>
      </w:r>
    </w:p>
    <w:p w:rsidR="0071697F" w:rsidRPr="00A27BCA" w:rsidRDefault="0071697F" w:rsidP="000C4AEF">
      <w:pPr>
        <w:pStyle w:val="2"/>
        <w:numPr>
          <w:ilvl w:val="1"/>
          <w:numId w:val="1"/>
        </w:numPr>
        <w:spacing w:line="440" w:lineRule="exact"/>
        <w:jc w:val="both"/>
        <w:rPr>
          <w:b/>
        </w:rPr>
      </w:pPr>
      <w:r w:rsidRPr="00A27BCA">
        <w:rPr>
          <w:rFonts w:hint="eastAsia"/>
          <w:b/>
        </w:rPr>
        <w:t>兒少權法第81</w:t>
      </w:r>
      <w:r w:rsidR="0015026A" w:rsidRPr="00A27BCA">
        <w:rPr>
          <w:rFonts w:hint="eastAsia"/>
          <w:b/>
        </w:rPr>
        <w:t>條已明定</w:t>
      </w:r>
      <w:r w:rsidRPr="00A27BCA">
        <w:rPr>
          <w:rFonts w:hint="eastAsia"/>
          <w:b/>
        </w:rPr>
        <w:t>托嬰中心負責人或工作人員之消極任用資格，再於108年4月24日修正公布並增訂同條第6項機構聘僱工作人員前加強審核之義務，及第8項有關不適任人員資訊蒐集查詢之授權規定，惟</w:t>
      </w:r>
      <w:r w:rsidR="000F1066" w:rsidRPr="00A27BCA">
        <w:rPr>
          <w:rFonts w:hint="eastAsia"/>
          <w:b/>
        </w:rPr>
        <w:t>「全國兒童少年安置及追蹤個案管理系統」</w:t>
      </w:r>
      <w:r w:rsidRPr="00A27BCA">
        <w:rPr>
          <w:rFonts w:hint="eastAsia"/>
          <w:b/>
        </w:rPr>
        <w:t>尚未與教育部</w:t>
      </w:r>
      <w:r w:rsidRPr="00A27BCA">
        <w:rPr>
          <w:b/>
        </w:rPr>
        <w:t>「全國不適任教育人員通報及查詢系統」</w:t>
      </w:r>
      <w:r w:rsidRPr="00A27BCA">
        <w:rPr>
          <w:rFonts w:hint="eastAsia"/>
          <w:b/>
        </w:rPr>
        <w:t>完成介接，亦未能分析不適任人員之</w:t>
      </w:r>
      <w:r w:rsidRPr="00A27BCA">
        <w:rPr>
          <w:b/>
        </w:rPr>
        <w:t>不適任原因</w:t>
      </w:r>
      <w:r w:rsidRPr="00A27BCA">
        <w:rPr>
          <w:rFonts w:hint="eastAsia"/>
          <w:b/>
        </w:rPr>
        <w:t>，難以進一步研議相關防治對策，</w:t>
      </w:r>
      <w:r w:rsidR="007D2EA0" w:rsidRPr="00A27BCA">
        <w:rPr>
          <w:rFonts w:hint="eastAsia"/>
          <w:b/>
        </w:rPr>
        <w:t>教育部允應</w:t>
      </w:r>
      <w:r w:rsidRPr="00A27BCA">
        <w:rPr>
          <w:rFonts w:hint="eastAsia"/>
          <w:b/>
        </w:rPr>
        <w:t>儘速完成相關資訊系統</w:t>
      </w:r>
      <w:r w:rsidR="008A7E82" w:rsidRPr="00A27BCA">
        <w:rPr>
          <w:rFonts w:hint="eastAsia"/>
          <w:b/>
        </w:rPr>
        <w:t>建置</w:t>
      </w:r>
      <w:r w:rsidR="00C56C5F" w:rsidRPr="00A27BCA">
        <w:rPr>
          <w:rFonts w:hint="eastAsia"/>
          <w:b/>
        </w:rPr>
        <w:t>及介接，俾利各主管機關審核及把關，</w:t>
      </w:r>
      <w:r w:rsidRPr="00A27BCA">
        <w:rPr>
          <w:rFonts w:hAnsi="標楷體" w:hint="eastAsia"/>
          <w:b/>
        </w:rPr>
        <w:t>完善兒少保護網絡。</w:t>
      </w:r>
    </w:p>
    <w:p w:rsidR="006115E8" w:rsidRDefault="006115E8" w:rsidP="000C4AEF">
      <w:pPr>
        <w:pStyle w:val="3"/>
        <w:spacing w:line="440" w:lineRule="exact"/>
        <w:jc w:val="both"/>
      </w:pPr>
      <w:r w:rsidRPr="00A27BCA">
        <w:rPr>
          <w:rFonts w:hint="eastAsia"/>
        </w:rPr>
        <w:t>依據108年4月24日修正公布之兒少權法，</w:t>
      </w:r>
      <w:r w:rsidR="0071697F" w:rsidRPr="00A27BCA">
        <w:rPr>
          <w:rFonts w:hint="eastAsia"/>
        </w:rPr>
        <w:t>其中</w:t>
      </w:r>
      <w:r w:rsidRPr="00A27BCA">
        <w:rPr>
          <w:rFonts w:hint="eastAsia"/>
        </w:rPr>
        <w:t>第81條已</w:t>
      </w:r>
      <w:r w:rsidR="0071697F" w:rsidRPr="00A27BCA">
        <w:rPr>
          <w:rFonts w:hint="eastAsia"/>
        </w:rPr>
        <w:t>規定</w:t>
      </w:r>
      <w:r w:rsidRPr="00A27BCA">
        <w:rPr>
          <w:rFonts w:hint="eastAsia"/>
        </w:rPr>
        <w:t>兒童及少年福利機構之負責人或工作人員消極資格，同條第5</w:t>
      </w:r>
      <w:r w:rsidR="0071697F" w:rsidRPr="00A27BCA">
        <w:rPr>
          <w:rFonts w:hint="eastAsia"/>
        </w:rPr>
        <w:t>項</w:t>
      </w:r>
      <w:r w:rsidR="008666F4" w:rsidRPr="00A27BCA">
        <w:rPr>
          <w:rFonts w:hint="eastAsia"/>
        </w:rPr>
        <w:t>：「主管機關應主動</w:t>
      </w:r>
      <w:r w:rsidR="008666F4">
        <w:rPr>
          <w:rFonts w:hint="eastAsia"/>
        </w:rPr>
        <w:t>查證兒童及少年福利機構負責人是否有第1</w:t>
      </w:r>
      <w:r>
        <w:rPr>
          <w:rFonts w:hint="eastAsia"/>
        </w:rPr>
        <w:t>項各款情事；兒童及少年福利機構聘僱工作人員之前，亦應主動查詢，受請求查詢機關應協助查復。」同條第6</w:t>
      </w:r>
      <w:r w:rsidR="0071697F">
        <w:rPr>
          <w:rFonts w:hint="eastAsia"/>
        </w:rPr>
        <w:t>項</w:t>
      </w:r>
      <w:r>
        <w:rPr>
          <w:rFonts w:hint="eastAsia"/>
        </w:rPr>
        <w:t>：「</w:t>
      </w:r>
      <w:r w:rsidRPr="00686BA8">
        <w:rPr>
          <w:rFonts w:hint="eastAsia"/>
        </w:rPr>
        <w:t>兒童及少年福利機構聘僱工作人員前，應檢具相關名冊、資格證明文件影本、切結書、健康檢查表影本、最近</w:t>
      </w:r>
      <w:r w:rsidR="0015026A">
        <w:rPr>
          <w:rFonts w:hint="eastAsia"/>
        </w:rPr>
        <w:t>3</w:t>
      </w:r>
      <w:r w:rsidRPr="00686BA8">
        <w:rPr>
          <w:rFonts w:hint="eastAsia"/>
        </w:rPr>
        <w:lastRenderedPageBreak/>
        <w:t>個月內核發之警察刑事紀錄證明書及其他基本資料，報主管機關核准。主管機關應主動查證並得派員檢查；人員異動時，亦同。</w:t>
      </w:r>
      <w:r>
        <w:rPr>
          <w:rFonts w:hint="eastAsia"/>
        </w:rPr>
        <w:t>」同條</w:t>
      </w:r>
      <w:r w:rsidRPr="004176CE">
        <w:rPr>
          <w:rFonts w:hint="eastAsia"/>
        </w:rPr>
        <w:t>第8項</w:t>
      </w:r>
      <w:r>
        <w:rPr>
          <w:rFonts w:hint="eastAsia"/>
        </w:rPr>
        <w:t>規定：「為辦理兒童及少年福利機構第</w:t>
      </w:r>
      <w:r w:rsidR="00BB03BF">
        <w:rPr>
          <w:rFonts w:hint="eastAsia"/>
        </w:rPr>
        <w:t>1</w:t>
      </w:r>
      <w:r>
        <w:rPr>
          <w:rFonts w:hint="eastAsia"/>
        </w:rPr>
        <w:t>項各款不適任資格之認定、資訊蒐集、處理、利用、查詢及其他相關事項之辦法，由中央主管機關定之。」第105條</w:t>
      </w:r>
      <w:r w:rsidR="00BB03BF">
        <w:rPr>
          <w:rFonts w:hint="eastAsia"/>
        </w:rPr>
        <w:t>之1</w:t>
      </w:r>
      <w:r>
        <w:rPr>
          <w:rFonts w:hint="eastAsia"/>
        </w:rPr>
        <w:t>:「兒童及少年福利機構違反第81條第5項或第7項規定者，由設立許可機關處新臺幣5萬元以上25萬元以下罰鍰，並命其限期改善，屆期未改善者，得按次處罰；必要時並命其停辦或廢止其設立許可。」故新修正之兒少權法已</w:t>
      </w:r>
      <w:r w:rsidRPr="00686BA8">
        <w:t>增列</w:t>
      </w:r>
      <w:r>
        <w:rPr>
          <w:rFonts w:hint="eastAsia"/>
        </w:rPr>
        <w:t>機構</w:t>
      </w:r>
      <w:r>
        <w:t>聘僱工作人員</w:t>
      </w:r>
      <w:r>
        <w:rPr>
          <w:rFonts w:hint="eastAsia"/>
        </w:rPr>
        <w:t>應</w:t>
      </w:r>
      <w:r w:rsidRPr="00686BA8">
        <w:t>主動查證</w:t>
      </w:r>
      <w:r w:rsidR="003D0725">
        <w:rPr>
          <w:rFonts w:hint="eastAsia"/>
        </w:rPr>
        <w:t>其資格</w:t>
      </w:r>
      <w:r w:rsidRPr="00686BA8">
        <w:t>，</w:t>
      </w:r>
      <w:r>
        <w:rPr>
          <w:rFonts w:hint="eastAsia"/>
        </w:rPr>
        <w:t>違者</w:t>
      </w:r>
      <w:r w:rsidRPr="00686BA8">
        <w:t>將予以開罰，</w:t>
      </w:r>
      <w:r>
        <w:rPr>
          <w:rFonts w:hint="eastAsia"/>
        </w:rPr>
        <w:t>並授權中央主管機關制訂兒童及少年福利</w:t>
      </w:r>
      <w:r w:rsidRPr="00FC41F9">
        <w:rPr>
          <w:rFonts w:hint="eastAsia"/>
        </w:rPr>
        <w:t>機構不適任人員資訊蒐集查詢之規定</w:t>
      </w:r>
      <w:r w:rsidR="00CB0D2D">
        <w:rPr>
          <w:rFonts w:hint="eastAsia"/>
        </w:rPr>
        <w:t>，以從源頭進行管理，防止不適任人員再</w:t>
      </w:r>
      <w:r>
        <w:rPr>
          <w:rFonts w:hint="eastAsia"/>
        </w:rPr>
        <w:t>任職兒少福利相關工作</w:t>
      </w:r>
      <w:r w:rsidRPr="00FC41F9">
        <w:rPr>
          <w:rFonts w:hint="eastAsia"/>
        </w:rPr>
        <w:t>。</w:t>
      </w:r>
    </w:p>
    <w:p w:rsidR="006115E8" w:rsidRDefault="006115E8" w:rsidP="000C4AEF">
      <w:pPr>
        <w:pStyle w:val="3"/>
        <w:spacing w:line="440" w:lineRule="exact"/>
        <w:jc w:val="both"/>
      </w:pPr>
      <w:r>
        <w:rPr>
          <w:rFonts w:hint="eastAsia"/>
        </w:rPr>
        <w:t>查</w:t>
      </w:r>
      <w:r w:rsidRPr="00FC41F9">
        <w:rPr>
          <w:rFonts w:hint="eastAsia"/>
        </w:rPr>
        <w:t>衛福部社家署因應</w:t>
      </w:r>
      <w:r w:rsidRPr="00FC41F9">
        <w:t>103年12月1日起實施居家托育登記制度，開發「全國托育人員登記管理資訊網」，並建置托嬰中心子系統，透過平台協助地方政府督導托嬰中心並進行管理</w:t>
      </w:r>
      <w:r>
        <w:rPr>
          <w:rFonts w:hint="eastAsia"/>
        </w:rPr>
        <w:t>，因應108年4月24日</w:t>
      </w:r>
      <w:r w:rsidRPr="00FC41F9">
        <w:rPr>
          <w:rFonts w:hint="eastAsia"/>
        </w:rPr>
        <w:t>新修正之兒少權法</w:t>
      </w:r>
      <w:r>
        <w:rPr>
          <w:rFonts w:hint="eastAsia"/>
        </w:rPr>
        <w:t>，</w:t>
      </w:r>
      <w:r w:rsidRPr="00197CFE">
        <w:rPr>
          <w:rFonts w:hint="eastAsia"/>
        </w:rPr>
        <w:t>托育人員如有違反兒少權法第49</w:t>
      </w:r>
      <w:r w:rsidR="00CB0D2D">
        <w:rPr>
          <w:rFonts w:hint="eastAsia"/>
        </w:rPr>
        <w:t>條規定者，地方政府應</w:t>
      </w:r>
      <w:r>
        <w:rPr>
          <w:rFonts w:hint="eastAsia"/>
        </w:rPr>
        <w:t>依</w:t>
      </w:r>
      <w:r w:rsidRPr="00197CFE">
        <w:rPr>
          <w:rFonts w:hint="eastAsia"/>
        </w:rPr>
        <w:t>兒少權法第97條處罰，並將違法人員於全國托育人員登記管理資訊系統及托嬰中心管理子系統以身分證統一編號註記，以阻卻其再任職兒少福利相關工作。</w:t>
      </w:r>
      <w:r w:rsidRPr="008F194D">
        <w:rPr>
          <w:rFonts w:hint="eastAsia"/>
        </w:rPr>
        <w:t>截至108年8月底止全國托育人員登記管理資訊系統及托嬰中心管理子系統，註記曾有違反兒少權法第49條情事，經依第97</w:t>
      </w:r>
      <w:r>
        <w:rPr>
          <w:rFonts w:hint="eastAsia"/>
        </w:rPr>
        <w:t>條規定處罰之托育人員計</w:t>
      </w:r>
      <w:r w:rsidRPr="008F194D">
        <w:rPr>
          <w:rFonts w:hint="eastAsia"/>
        </w:rPr>
        <w:t>53人</w:t>
      </w:r>
      <w:r>
        <w:rPr>
          <w:rFonts w:hint="eastAsia"/>
        </w:rPr>
        <w:t>。</w:t>
      </w:r>
    </w:p>
    <w:p w:rsidR="006115E8" w:rsidRPr="00A27BCA" w:rsidRDefault="006115E8" w:rsidP="000C4AEF">
      <w:pPr>
        <w:pStyle w:val="3"/>
        <w:spacing w:line="440" w:lineRule="exact"/>
        <w:jc w:val="both"/>
      </w:pPr>
      <w:r>
        <w:rPr>
          <w:rFonts w:hint="eastAsia"/>
        </w:rPr>
        <w:t>因應新修正之兒少權法，衛福部除將建立</w:t>
      </w:r>
      <w:r w:rsidRPr="00FC7395">
        <w:t>不適任人員</w:t>
      </w:r>
      <w:r>
        <w:t>資料庫</w:t>
      </w:r>
      <w:r>
        <w:rPr>
          <w:rFonts w:hint="eastAsia"/>
        </w:rPr>
        <w:t>外，另</w:t>
      </w:r>
      <w:r w:rsidRPr="005944AA">
        <w:rPr>
          <w:rFonts w:ascii="Times New Roman" w:hAnsi="Times New Roman"/>
          <w:bCs w:val="0"/>
          <w:kern w:val="2"/>
          <w:szCs w:val="32"/>
        </w:rPr>
        <w:t>研議與教育部「全國不適任教育人員通報及查詢系統」勾稽</w:t>
      </w:r>
      <w:r>
        <w:rPr>
          <w:rFonts w:ascii="Times New Roman" w:hAnsi="Times New Roman" w:hint="eastAsia"/>
          <w:bCs w:val="0"/>
          <w:kern w:val="2"/>
          <w:szCs w:val="32"/>
        </w:rPr>
        <w:t>，</w:t>
      </w:r>
      <w:r w:rsidRPr="005944AA">
        <w:rPr>
          <w:rFonts w:hAnsi="標楷體"/>
        </w:rPr>
        <w:t>以利直轄市、縣</w:t>
      </w:r>
      <w:r w:rsidRPr="005944AA">
        <w:rPr>
          <w:rFonts w:hAnsi="標楷體" w:cs="Arial" w:hint="eastAsia"/>
          <w:szCs w:val="32"/>
        </w:rPr>
        <w:t>（</w:t>
      </w:r>
      <w:r w:rsidRPr="005944AA">
        <w:rPr>
          <w:rFonts w:hAnsi="標楷體" w:cs="Arial"/>
          <w:szCs w:val="32"/>
        </w:rPr>
        <w:t>市</w:t>
      </w:r>
      <w:r w:rsidRPr="005944AA">
        <w:rPr>
          <w:rFonts w:hAnsi="標楷體" w:cs="Arial" w:hint="eastAsia"/>
          <w:szCs w:val="32"/>
        </w:rPr>
        <w:t>）</w:t>
      </w:r>
      <w:r w:rsidRPr="005944AA">
        <w:rPr>
          <w:rFonts w:hAnsi="標楷體"/>
        </w:rPr>
        <w:t>主管機關事前勾</w:t>
      </w:r>
      <w:r w:rsidRPr="00CB092E">
        <w:t>稽審核</w:t>
      </w:r>
      <w:r>
        <w:rPr>
          <w:rFonts w:hint="eastAsia"/>
        </w:rPr>
        <w:t>。惟查，社家署雖於</w:t>
      </w:r>
      <w:r w:rsidRPr="008851AB">
        <w:rPr>
          <w:rFonts w:hint="eastAsia"/>
        </w:rPr>
        <w:t>108年8月5日</w:t>
      </w:r>
      <w:r>
        <w:rPr>
          <w:rFonts w:hint="eastAsia"/>
        </w:rPr>
        <w:t>行文教育部，</w:t>
      </w:r>
      <w:r w:rsidRPr="008851AB">
        <w:rPr>
          <w:rFonts w:hint="eastAsia"/>
        </w:rPr>
        <w:t>申請將</w:t>
      </w:r>
      <w:r>
        <w:rPr>
          <w:rFonts w:hint="eastAsia"/>
        </w:rPr>
        <w:t>「全國兒童少年安置及追蹤個案管理系統」</w:t>
      </w:r>
      <w:r w:rsidRPr="008851AB">
        <w:rPr>
          <w:rFonts w:hint="eastAsia"/>
        </w:rPr>
        <w:t>與</w:t>
      </w:r>
      <w:r w:rsidRPr="008851AB">
        <w:t>「全國不適任教育人員通報</w:t>
      </w:r>
      <w:r w:rsidRPr="006115E8">
        <w:t>及查詢系統」</w:t>
      </w:r>
      <w:r w:rsidRPr="006115E8">
        <w:rPr>
          <w:rFonts w:hint="eastAsia"/>
        </w:rPr>
        <w:lastRenderedPageBreak/>
        <w:t>資訊系統介接，惟據衛福部查復稱，教育部因應前開新修正之兒少權法，系統進行改版、需新增查調對象及範圍，尚未完成介接</w:t>
      </w:r>
      <w:r w:rsidRPr="006115E8">
        <w:rPr>
          <w:vertAlign w:val="superscript"/>
        </w:rPr>
        <w:footnoteReference w:id="20"/>
      </w:r>
      <w:r w:rsidRPr="006115E8">
        <w:rPr>
          <w:rFonts w:hint="eastAsia"/>
        </w:rPr>
        <w:t>。可知目前因相關不適任人員系統尚未完成介接，故缺乏</w:t>
      </w:r>
      <w:r w:rsidRPr="006115E8">
        <w:t>不適任人員</w:t>
      </w:r>
      <w:r w:rsidRPr="006115E8">
        <w:rPr>
          <w:rFonts w:hint="eastAsia"/>
        </w:rPr>
        <w:t>其不</w:t>
      </w:r>
      <w:r w:rsidRPr="006115E8">
        <w:t>適任原因</w:t>
      </w:r>
      <w:r w:rsidRPr="006115E8">
        <w:rPr>
          <w:rFonts w:hint="eastAsia"/>
        </w:rPr>
        <w:t>之</w:t>
      </w:r>
      <w:r w:rsidRPr="006115E8">
        <w:t>相關分析</w:t>
      </w:r>
      <w:r w:rsidRPr="006115E8">
        <w:rPr>
          <w:rFonts w:hint="eastAsia"/>
        </w:rPr>
        <w:t>，亦不利各界查調及瞭解兒童及少年福利機構負責人及工作人員有無不適任之情事。有鑑於近來托嬰中心及幼兒園疑似虐童事件頻傳</w:t>
      </w:r>
      <w:r w:rsidRPr="006115E8">
        <w:rPr>
          <w:rStyle w:val="afe"/>
        </w:rPr>
        <w:footnoteReference w:id="21"/>
      </w:r>
      <w:r w:rsidRPr="006115E8">
        <w:rPr>
          <w:rFonts w:hint="eastAsia"/>
        </w:rPr>
        <w:t>，相關法規既已</w:t>
      </w:r>
      <w:r w:rsidR="0015026A">
        <w:rPr>
          <w:rFonts w:hint="eastAsia"/>
        </w:rPr>
        <w:t>明定</w:t>
      </w:r>
      <w:r w:rsidRPr="006115E8">
        <w:rPr>
          <w:rFonts w:hint="eastAsia"/>
        </w:rPr>
        <w:t>托嬰中心負責人及工作人員消極資格，並要求建置不適任人員資料庫，惟衛福部及教育部相關資料庫尚未完成介接，</w:t>
      </w:r>
      <w:r w:rsidRPr="006115E8">
        <w:rPr>
          <w:rFonts w:hAnsi="標楷體" w:hint="eastAsia"/>
          <w:color w:val="000000"/>
        </w:rPr>
        <w:t>就建構周全的兒童保護網而言，</w:t>
      </w:r>
      <w:r w:rsidRPr="000A59F3">
        <w:rPr>
          <w:rFonts w:hAnsi="標楷體" w:hint="eastAsia"/>
          <w:color w:val="000000"/>
        </w:rPr>
        <w:t>無異形成漏</w:t>
      </w:r>
      <w:r w:rsidRPr="00A27BCA">
        <w:rPr>
          <w:rFonts w:hAnsi="標楷體" w:hint="eastAsia"/>
        </w:rPr>
        <w:t>洞，</w:t>
      </w:r>
      <w:r w:rsidR="000B4E5E" w:rsidRPr="00A27BCA">
        <w:rPr>
          <w:rFonts w:hAnsi="標楷體" w:hint="eastAsia"/>
        </w:rPr>
        <w:t>教育部</w:t>
      </w:r>
      <w:r w:rsidR="007D2EA0" w:rsidRPr="00A27BCA">
        <w:rPr>
          <w:rFonts w:hAnsi="標楷體" w:hint="eastAsia"/>
        </w:rPr>
        <w:t>允應</w:t>
      </w:r>
      <w:r w:rsidRPr="00A27BCA">
        <w:rPr>
          <w:rFonts w:hAnsi="標楷體" w:hint="eastAsia"/>
        </w:rPr>
        <w:t>儘速落實辦理，以完善兒少保護網絡。</w:t>
      </w:r>
    </w:p>
    <w:p w:rsidR="006115E8" w:rsidRPr="00A27BCA" w:rsidRDefault="006115E8" w:rsidP="000C4AEF">
      <w:pPr>
        <w:pStyle w:val="3"/>
        <w:spacing w:line="440" w:lineRule="exact"/>
        <w:jc w:val="both"/>
        <w:rPr>
          <w:rFonts w:hAnsi="標楷體"/>
        </w:rPr>
      </w:pPr>
      <w:r w:rsidRPr="00A27BCA">
        <w:rPr>
          <w:rFonts w:hAnsi="標楷體" w:hint="eastAsia"/>
        </w:rPr>
        <w:t>綜上，</w:t>
      </w:r>
      <w:r w:rsidR="00DD44EC" w:rsidRPr="00A27BCA">
        <w:rPr>
          <w:rFonts w:hAnsi="標楷體" w:hint="eastAsia"/>
        </w:rPr>
        <w:t>兒少權法第81</w:t>
      </w:r>
      <w:r w:rsidR="0015026A" w:rsidRPr="00A27BCA">
        <w:rPr>
          <w:rFonts w:hAnsi="標楷體" w:hint="eastAsia"/>
        </w:rPr>
        <w:t>條已明定</w:t>
      </w:r>
      <w:r w:rsidR="00DD44EC" w:rsidRPr="00A27BCA">
        <w:rPr>
          <w:rFonts w:hAnsi="標楷體" w:hint="eastAsia"/>
        </w:rPr>
        <w:t>托嬰中心負責人或工作人員之消極任用資格，再於108年4月24日修正公布並增訂同條第6項機構聘僱工作人員前加強審核之義務，及第8項有關不適任人員資訊蒐集查詢之授權規定，惟</w:t>
      </w:r>
      <w:r w:rsidR="000F1066" w:rsidRPr="00A27BCA">
        <w:rPr>
          <w:rFonts w:hint="eastAsia"/>
        </w:rPr>
        <w:t>「全國兒童少年安置及追蹤個案管理系統」</w:t>
      </w:r>
      <w:r w:rsidR="00DD44EC" w:rsidRPr="00A27BCA">
        <w:rPr>
          <w:rFonts w:hAnsi="標楷體" w:hint="eastAsia"/>
        </w:rPr>
        <w:t>尚未與教育部「全國不適任教育人員通報及查詢系統」完成介接，亦未能分析不適任人員之不適任原因，難以進一步研議相關防治對策，</w:t>
      </w:r>
      <w:r w:rsidR="00C56C5F" w:rsidRPr="00A27BCA">
        <w:rPr>
          <w:rFonts w:hint="eastAsia"/>
        </w:rPr>
        <w:t>教育部允應儘速完成相關資訊系統建置及介接，俾利各主管機關審核及把關，</w:t>
      </w:r>
      <w:r w:rsidR="00C56C5F" w:rsidRPr="00A27BCA">
        <w:rPr>
          <w:rFonts w:hAnsi="標楷體" w:hint="eastAsia"/>
        </w:rPr>
        <w:t>完善兒少保護網絡。</w:t>
      </w:r>
    </w:p>
    <w:p w:rsidR="00202115" w:rsidRPr="00A27BCA" w:rsidRDefault="003B4818" w:rsidP="000C4AEF">
      <w:pPr>
        <w:pStyle w:val="2"/>
        <w:spacing w:line="440" w:lineRule="exact"/>
        <w:ind w:left="1020" w:hanging="680"/>
        <w:jc w:val="both"/>
        <w:rPr>
          <w:b/>
        </w:rPr>
      </w:pPr>
      <w:r w:rsidRPr="00A27BCA">
        <w:rPr>
          <w:rFonts w:hint="eastAsia"/>
          <w:b/>
        </w:rPr>
        <w:t>自</w:t>
      </w:r>
      <w:r w:rsidR="003870D8" w:rsidRPr="00A27BCA">
        <w:rPr>
          <w:rFonts w:hint="eastAsia"/>
          <w:b/>
        </w:rPr>
        <w:t>101年進行幼托整合後，幼兒園可收托2歲以上至小學前幼兒，托嬰中心收托0至2歲嬰幼兒，然而現階段公立及非營利幼兒園供給量仍難滿足家長需求，且幼兒園係以學期制入學，致部分幼兒年滿2足歲後，未能順利銜接至幼兒園就讀，托嬰中心雖可延長收托1年，家長卻因孩子已年滿2足歲，無法繼續領取每月最低6</w:t>
      </w:r>
      <w:r w:rsidR="003870D8" w:rsidRPr="00A27BCA">
        <w:rPr>
          <w:b/>
        </w:rPr>
        <w:t>,</w:t>
      </w:r>
      <w:r w:rsidR="003870D8" w:rsidRPr="00A27BCA">
        <w:rPr>
          <w:rFonts w:hint="eastAsia"/>
          <w:b/>
        </w:rPr>
        <w:t>000元托育補助，不利減緩家長育兒負擔。</w:t>
      </w:r>
      <w:r w:rsidR="00590EAE" w:rsidRPr="00A27BCA">
        <w:rPr>
          <w:rFonts w:hint="eastAsia"/>
          <w:b/>
        </w:rPr>
        <w:t>衛福部已</w:t>
      </w:r>
      <w:r w:rsidR="00590EAE" w:rsidRPr="00A27BCA">
        <w:rPr>
          <w:rFonts w:hint="eastAsia"/>
          <w:b/>
        </w:rPr>
        <w:lastRenderedPageBreak/>
        <w:t>於109年1月做了調整，</w:t>
      </w:r>
      <w:r w:rsidR="000934D9" w:rsidRPr="00A27BCA">
        <w:rPr>
          <w:rFonts w:hint="eastAsia"/>
          <w:b/>
        </w:rPr>
        <w:t>然，教育部增加2歲專班之政策才能落實支持年青家庭育兒的迫切需求，行政院允宜督促所屬就2至3歲幼兒托育服務與補助，妥為因應，以符合民眾需求。</w:t>
      </w:r>
    </w:p>
    <w:p w:rsidR="003870D8" w:rsidRPr="0061786F" w:rsidRDefault="003870D8" w:rsidP="000C4AEF">
      <w:pPr>
        <w:pStyle w:val="3"/>
        <w:spacing w:line="440" w:lineRule="exact"/>
        <w:jc w:val="both"/>
        <w:rPr>
          <w:rFonts w:hAnsi="標楷體"/>
        </w:rPr>
      </w:pPr>
      <w:r w:rsidRPr="0061786F">
        <w:rPr>
          <w:rFonts w:hAnsi="標楷體" w:hint="eastAsia"/>
        </w:rPr>
        <w:t>依據幼兒教育及照顧法第3條</w:t>
      </w:r>
      <w:r w:rsidR="003B4818" w:rsidRPr="0061786F">
        <w:rPr>
          <w:rFonts w:hAnsi="標楷體" w:hint="eastAsia"/>
        </w:rPr>
        <w:t>定義，幼兒</w:t>
      </w:r>
      <w:r w:rsidRPr="0061786F">
        <w:rPr>
          <w:rFonts w:hAnsi="標楷體" w:hint="eastAsia"/>
        </w:rPr>
        <w:t>指2</w:t>
      </w:r>
      <w:r w:rsidR="003B4818" w:rsidRPr="0061786F">
        <w:rPr>
          <w:rFonts w:hAnsi="標楷體" w:hint="eastAsia"/>
        </w:rPr>
        <w:t>歲以上至入國民小學前之人。</w:t>
      </w:r>
      <w:r w:rsidRPr="0061786F">
        <w:rPr>
          <w:rFonts w:hAnsi="標楷體" w:hint="eastAsia"/>
        </w:rPr>
        <w:t>兒童及少年福利機構設置標準第5條第2項規定：「托嬰中心已收托之兒童達2歲，尚未依幼兒教育及照顧法規定進入幼兒園者，托嬰中心得繼續收托，其期間不得逾1年。」是以，托嬰中心</w:t>
      </w:r>
      <w:r w:rsidRPr="0061786F">
        <w:rPr>
          <w:rFonts w:hAnsi="標楷體"/>
          <w:bCs w:val="0"/>
          <w:color w:val="000000" w:themeColor="text1"/>
          <w:kern w:val="2"/>
          <w:szCs w:val="32"/>
        </w:rPr>
        <w:t>可收托</w:t>
      </w:r>
      <w:r w:rsidRPr="0061786F">
        <w:rPr>
          <w:rFonts w:hAnsi="標楷體" w:hint="eastAsia"/>
          <w:bCs w:val="0"/>
          <w:color w:val="000000" w:themeColor="text1"/>
          <w:kern w:val="2"/>
          <w:szCs w:val="32"/>
        </w:rPr>
        <w:t>達</w:t>
      </w:r>
      <w:r w:rsidRPr="0061786F">
        <w:rPr>
          <w:rFonts w:hAnsi="標楷體"/>
          <w:bCs w:val="0"/>
          <w:color w:val="000000" w:themeColor="text1"/>
          <w:kern w:val="2"/>
          <w:szCs w:val="32"/>
        </w:rPr>
        <w:t>2歲未進入幼兒園者，期間不得逾1年，</w:t>
      </w:r>
      <w:r w:rsidRPr="0061786F">
        <w:rPr>
          <w:rFonts w:hAnsi="標楷體" w:hint="eastAsia"/>
          <w:bCs w:val="0"/>
          <w:color w:val="000000" w:themeColor="text1"/>
          <w:kern w:val="2"/>
          <w:szCs w:val="32"/>
        </w:rPr>
        <w:t>作為</w:t>
      </w:r>
      <w:r w:rsidRPr="0061786F">
        <w:rPr>
          <w:rFonts w:hAnsi="標楷體" w:hint="eastAsia"/>
          <w:color w:val="000000" w:themeColor="text1"/>
          <w:spacing w:val="10"/>
          <w:szCs w:val="32"/>
        </w:rPr>
        <w:t>托嬰中心銜接至幼兒園學期制之緩衝期。</w:t>
      </w:r>
    </w:p>
    <w:p w:rsidR="003870D8" w:rsidRPr="0061786F" w:rsidRDefault="003870D8" w:rsidP="000C4AEF">
      <w:pPr>
        <w:pStyle w:val="3"/>
        <w:spacing w:line="440" w:lineRule="exact"/>
        <w:jc w:val="both"/>
        <w:rPr>
          <w:rFonts w:hAnsi="標楷體"/>
        </w:rPr>
      </w:pPr>
      <w:r w:rsidRPr="0061786F">
        <w:rPr>
          <w:rFonts w:hAnsi="標楷體" w:hint="eastAsia"/>
        </w:rPr>
        <w:t>復據行政院核定之我國少子女化對策計畫（107年–111年），其中「0</w:t>
      </w:r>
      <w:r w:rsidRPr="0061786F">
        <w:rPr>
          <w:rFonts w:hAnsi="標楷體"/>
        </w:rPr>
        <w:t>-5</w:t>
      </w:r>
      <w:r w:rsidRPr="0061786F">
        <w:rPr>
          <w:rFonts w:hAnsi="標楷體" w:hint="eastAsia"/>
        </w:rPr>
        <w:t>歲全面照顧」之目標，發展托育準公共化政策</w:t>
      </w:r>
      <w:r w:rsidRPr="0061786F">
        <w:rPr>
          <w:rStyle w:val="afe"/>
          <w:rFonts w:hAnsi="標楷體"/>
          <w:color w:val="000000" w:themeColor="text1"/>
          <w:spacing w:val="10"/>
          <w:szCs w:val="32"/>
        </w:rPr>
        <w:footnoteReference w:id="22"/>
      </w:r>
      <w:r w:rsidRPr="0061786F">
        <w:rPr>
          <w:rFonts w:hAnsi="標楷體" w:hint="eastAsia"/>
        </w:rPr>
        <w:t>，支持父母兼顧育兒與就業。其中建置準公共機制推動期程分為兩階段，107學年度起於</w:t>
      </w:r>
      <w:r w:rsidRPr="0061786F">
        <w:rPr>
          <w:rFonts w:hAnsi="標楷體"/>
        </w:rPr>
        <w:t>6</w:t>
      </w:r>
      <w:r w:rsidRPr="0061786F">
        <w:rPr>
          <w:rFonts w:hAnsi="標楷體" w:hint="eastAsia"/>
        </w:rPr>
        <w:t>直轄市以外之縣市</w:t>
      </w:r>
      <w:r w:rsidRPr="0061786F">
        <w:rPr>
          <w:rFonts w:hAnsi="標楷體"/>
          <w:vertAlign w:val="superscript"/>
        </w:rPr>
        <w:footnoteReference w:id="23"/>
      </w:r>
      <w:r w:rsidRPr="0061786F">
        <w:rPr>
          <w:rFonts w:hAnsi="標楷體" w:hint="eastAsia"/>
        </w:rPr>
        <w:t>先行辦理，108學年度方擴大於全國推行。另自</w:t>
      </w:r>
      <w:r w:rsidRPr="0061786F">
        <w:rPr>
          <w:rFonts w:hAnsi="標楷體" w:hint="eastAsia"/>
          <w:bCs w:val="0"/>
          <w:kern w:val="2"/>
          <w:szCs w:val="32"/>
        </w:rPr>
        <w:t>108年8月1日起，針對</w:t>
      </w:r>
      <w:r w:rsidRPr="0061786F">
        <w:rPr>
          <w:rFonts w:hAnsi="標楷體"/>
          <w:bCs w:val="0"/>
          <w:kern w:val="2"/>
          <w:szCs w:val="32"/>
        </w:rPr>
        <w:t>家庭綜合所得稅率未達20%且未就讀公共及準公共化幼兒園之2</w:t>
      </w:r>
      <w:r w:rsidRPr="0061786F">
        <w:rPr>
          <w:rFonts w:hAnsi="標楷體" w:hint="eastAsia"/>
          <w:bCs w:val="0"/>
          <w:kern w:val="2"/>
          <w:szCs w:val="32"/>
        </w:rPr>
        <w:t>至</w:t>
      </w:r>
      <w:r w:rsidRPr="0061786F">
        <w:rPr>
          <w:rFonts w:hAnsi="標楷體"/>
          <w:bCs w:val="0"/>
          <w:kern w:val="2"/>
          <w:szCs w:val="32"/>
        </w:rPr>
        <w:t>4歲兒童，補助每月2,500元育兒津貼</w:t>
      </w:r>
      <w:r w:rsidRPr="0061786F">
        <w:rPr>
          <w:rFonts w:hAnsi="標楷體" w:hint="eastAsia"/>
          <w:bCs w:val="0"/>
          <w:kern w:val="2"/>
          <w:szCs w:val="32"/>
        </w:rPr>
        <w:t>。此外，依據</w:t>
      </w:r>
      <w:r w:rsidRPr="0061786F">
        <w:rPr>
          <w:rFonts w:hAnsi="標楷體" w:hint="eastAsia"/>
        </w:rPr>
        <w:t>「直轄市、縣（市）政府辦理未滿2歲兒童托育準公共化服務與費用申報及支付作業要點」規定，0至未滿2歲幼兒送托與政府簽訂公共或準公共化合作契約之單位，方符合請領托育補助資格。</w:t>
      </w:r>
    </w:p>
    <w:p w:rsidR="002F7D2C" w:rsidRPr="00A27BCA" w:rsidRDefault="005E3755" w:rsidP="000C4AEF">
      <w:pPr>
        <w:pStyle w:val="3"/>
        <w:spacing w:line="440" w:lineRule="exact"/>
        <w:jc w:val="both"/>
        <w:rPr>
          <w:rFonts w:hAnsi="標楷體"/>
        </w:rPr>
      </w:pPr>
      <w:r w:rsidRPr="0061786F">
        <w:rPr>
          <w:rFonts w:hAnsi="標楷體" w:hint="eastAsia"/>
        </w:rPr>
        <w:t>經查，目前各地方政府提供之托育服務收托概況及收費上限，其中</w:t>
      </w:r>
      <w:r w:rsidR="003B4818" w:rsidRPr="0061786F">
        <w:rPr>
          <w:rFonts w:hAnsi="標楷體" w:hint="eastAsia"/>
        </w:rPr>
        <w:t>2歲至</w:t>
      </w:r>
      <w:r w:rsidRPr="0061786F">
        <w:rPr>
          <w:rFonts w:hAnsi="標楷體" w:hint="eastAsia"/>
        </w:rPr>
        <w:t>未滿3歲幼兒，收托於私立托嬰中心有3</w:t>
      </w:r>
      <w:r w:rsidRPr="0061786F">
        <w:rPr>
          <w:rFonts w:hAnsi="標楷體"/>
        </w:rPr>
        <w:t>,</w:t>
      </w:r>
      <w:r w:rsidRPr="0061786F">
        <w:rPr>
          <w:rFonts w:hAnsi="標楷體" w:hint="eastAsia"/>
        </w:rPr>
        <w:t>162人，收托於準公共中心則有2</w:t>
      </w:r>
      <w:r w:rsidRPr="0061786F">
        <w:rPr>
          <w:rFonts w:hAnsi="標楷體"/>
        </w:rPr>
        <w:t>,</w:t>
      </w:r>
      <w:r w:rsidRPr="0061786F">
        <w:rPr>
          <w:rFonts w:hAnsi="標楷體" w:hint="eastAsia"/>
        </w:rPr>
        <w:t>374人，至於托嬰中心收費上限各縣市略有不同，約在1萬2</w:t>
      </w:r>
      <w:r w:rsidRPr="0061786F">
        <w:rPr>
          <w:rFonts w:hAnsi="標楷體"/>
        </w:rPr>
        <w:t>,</w:t>
      </w:r>
      <w:r w:rsidRPr="0061786F">
        <w:rPr>
          <w:rFonts w:hAnsi="標楷體" w:hint="eastAsia"/>
        </w:rPr>
        <w:t>000元至2萬2</w:t>
      </w:r>
      <w:r w:rsidRPr="0061786F">
        <w:rPr>
          <w:rFonts w:hAnsi="標楷體"/>
        </w:rPr>
        <w:t>,</w:t>
      </w:r>
      <w:r w:rsidRPr="0061786F">
        <w:rPr>
          <w:rFonts w:hAnsi="標楷體" w:hint="eastAsia"/>
        </w:rPr>
        <w:t>000元間。教育部雖已將擴大公立及非營利幼兒園供給量為主要推動工作項目，然現階</w:t>
      </w:r>
      <w:r w:rsidRPr="0061786F">
        <w:rPr>
          <w:rFonts w:hAnsi="標楷體" w:hint="eastAsia"/>
        </w:rPr>
        <w:lastRenderedPageBreak/>
        <w:t>段公共或非營利幼兒園供給量，仍難以滿足家長需求，此有本院調查報告</w:t>
      </w:r>
      <w:r w:rsidRPr="0061786F">
        <w:rPr>
          <w:rStyle w:val="afe"/>
          <w:rFonts w:hAnsi="標楷體"/>
          <w:color w:val="000000" w:themeColor="text1"/>
          <w:spacing w:val="10"/>
          <w:szCs w:val="32"/>
        </w:rPr>
        <w:footnoteReference w:id="24"/>
      </w:r>
      <w:r w:rsidRPr="0061786F">
        <w:rPr>
          <w:rFonts w:hAnsi="標楷體" w:hint="eastAsia"/>
        </w:rPr>
        <w:t>可證。</w:t>
      </w:r>
      <w:r w:rsidRPr="0061786F">
        <w:rPr>
          <w:rFonts w:hAnsi="標楷體"/>
        </w:rPr>
        <w:t>本院實地履勘</w:t>
      </w:r>
      <w:r w:rsidRPr="0061786F">
        <w:rPr>
          <w:rFonts w:hAnsi="標楷體" w:hint="eastAsia"/>
        </w:rPr>
        <w:t>時</w:t>
      </w:r>
      <w:r w:rsidRPr="0061786F">
        <w:rPr>
          <w:rFonts w:hAnsi="標楷體"/>
        </w:rPr>
        <w:t>，托嬰中心業者</w:t>
      </w:r>
      <w:r w:rsidRPr="0061786F">
        <w:rPr>
          <w:rFonts w:hAnsi="標楷體" w:hint="eastAsia"/>
        </w:rPr>
        <w:t>亦表示</w:t>
      </w:r>
      <w:r w:rsidRPr="0061786F">
        <w:rPr>
          <w:rFonts w:hAnsi="標楷體"/>
        </w:rPr>
        <w:t>，由於幼兒園幼幼班（2至3歲）師生比為1：8，小班為1：15，導致業者基於成本考量，設立幼幼班之意願恐怕不高</w:t>
      </w:r>
      <w:r w:rsidRPr="0061786F">
        <w:rPr>
          <w:rFonts w:hAnsi="標楷體" w:hint="eastAsia"/>
        </w:rPr>
        <w:t>，且</w:t>
      </w:r>
      <w:r w:rsidRPr="0061786F">
        <w:rPr>
          <w:rFonts w:hAnsi="標楷體"/>
        </w:rPr>
        <w:t>部分幼童在滿3足歲時，</w:t>
      </w:r>
      <w:r w:rsidRPr="0061786F">
        <w:rPr>
          <w:rFonts w:hAnsi="標楷體" w:hint="eastAsia"/>
        </w:rPr>
        <w:t>因學制關係</w:t>
      </w:r>
      <w:r w:rsidRPr="0061786F">
        <w:rPr>
          <w:rFonts w:hAnsi="標楷體"/>
        </w:rPr>
        <w:t>尚無法順利銜接進入幼兒園</w:t>
      </w:r>
      <w:r w:rsidRPr="0061786F">
        <w:rPr>
          <w:rFonts w:hAnsi="標楷體"/>
          <w:vertAlign w:val="superscript"/>
        </w:rPr>
        <w:footnoteReference w:id="25"/>
      </w:r>
      <w:r w:rsidRPr="0061786F">
        <w:rPr>
          <w:rFonts w:hAnsi="標楷體"/>
        </w:rPr>
        <w:t>，</w:t>
      </w:r>
      <w:r w:rsidRPr="0061786F">
        <w:rPr>
          <w:rFonts w:hAnsi="標楷體" w:hint="eastAsia"/>
        </w:rPr>
        <w:t>遑論滿2足歲幼兒即能順利協接至幼兒園就讀</w:t>
      </w:r>
      <w:r w:rsidR="00B35DA1">
        <w:rPr>
          <w:rFonts w:hAnsi="標楷體" w:hint="eastAsia"/>
        </w:rPr>
        <w:t>等語</w:t>
      </w:r>
      <w:r w:rsidRPr="0061786F">
        <w:rPr>
          <w:rFonts w:hAnsi="標楷體" w:hint="eastAsia"/>
        </w:rPr>
        <w:t>。</w:t>
      </w:r>
      <w:r w:rsidR="00B35DA1">
        <w:rPr>
          <w:rFonts w:hAnsi="標楷體" w:hint="eastAsia"/>
        </w:rPr>
        <w:t>然而，</w:t>
      </w:r>
      <w:r w:rsidRPr="0061786F">
        <w:rPr>
          <w:rFonts w:hAnsi="標楷體" w:hint="eastAsia"/>
          <w:color w:val="000000" w:themeColor="text1"/>
          <w:spacing w:val="10"/>
          <w:szCs w:val="32"/>
        </w:rPr>
        <w:t>若滿2</w:t>
      </w:r>
      <w:r w:rsidR="008243D8">
        <w:rPr>
          <w:rFonts w:hAnsi="標楷體" w:hint="eastAsia"/>
          <w:color w:val="000000" w:themeColor="text1"/>
          <w:spacing w:val="10"/>
          <w:szCs w:val="32"/>
        </w:rPr>
        <w:t>足</w:t>
      </w:r>
      <w:r w:rsidRPr="0061786F">
        <w:rPr>
          <w:rFonts w:hAnsi="標楷體" w:hint="eastAsia"/>
          <w:color w:val="000000" w:themeColor="text1"/>
          <w:spacing w:val="10"/>
          <w:szCs w:val="32"/>
        </w:rPr>
        <w:t>歲幼兒滯留托嬰中心，</w:t>
      </w:r>
      <w:r w:rsidR="00B35DA1">
        <w:rPr>
          <w:rFonts w:hAnsi="標楷體" w:hint="eastAsia"/>
          <w:color w:val="000000" w:themeColor="text1"/>
          <w:spacing w:val="10"/>
          <w:szCs w:val="32"/>
        </w:rPr>
        <w:t>亦產生</w:t>
      </w:r>
      <w:r w:rsidRPr="0061786F">
        <w:rPr>
          <w:rFonts w:hAnsi="標楷體" w:hint="eastAsia"/>
          <w:color w:val="000000" w:themeColor="text1"/>
          <w:spacing w:val="10"/>
          <w:szCs w:val="32"/>
        </w:rPr>
        <w:t>排擠其他未滿2歲幼兒</w:t>
      </w:r>
      <w:r w:rsidR="008243D8">
        <w:rPr>
          <w:rFonts w:hAnsi="標楷體" w:hint="eastAsia"/>
          <w:color w:val="000000" w:themeColor="text1"/>
          <w:spacing w:val="10"/>
          <w:szCs w:val="32"/>
        </w:rPr>
        <w:t>接受公共及準公共托育</w:t>
      </w:r>
      <w:r w:rsidR="00B35DA1">
        <w:rPr>
          <w:rFonts w:hAnsi="標楷體" w:hint="eastAsia"/>
          <w:color w:val="000000" w:themeColor="text1"/>
          <w:spacing w:val="10"/>
          <w:szCs w:val="32"/>
        </w:rPr>
        <w:t>之</w:t>
      </w:r>
      <w:r w:rsidR="008243D8">
        <w:rPr>
          <w:rFonts w:hAnsi="標楷體" w:hint="eastAsia"/>
          <w:color w:val="000000" w:themeColor="text1"/>
          <w:spacing w:val="10"/>
          <w:szCs w:val="32"/>
        </w:rPr>
        <w:t>機會，</w:t>
      </w:r>
      <w:r w:rsidR="00B35DA1">
        <w:rPr>
          <w:rFonts w:hAnsi="標楷體" w:hint="eastAsia"/>
          <w:color w:val="000000" w:themeColor="text1"/>
          <w:spacing w:val="10"/>
          <w:szCs w:val="32"/>
        </w:rPr>
        <w:t>均</w:t>
      </w:r>
      <w:r w:rsidRPr="0061786F">
        <w:rPr>
          <w:rFonts w:hAnsi="標楷體" w:hint="eastAsia"/>
          <w:color w:val="000000" w:themeColor="text1"/>
          <w:spacing w:val="10"/>
          <w:szCs w:val="32"/>
        </w:rPr>
        <w:t>不利建構友善育兒環境。</w:t>
      </w:r>
      <w:r w:rsidR="00B35DA1">
        <w:rPr>
          <w:rFonts w:hAnsi="標楷體" w:hint="eastAsia"/>
          <w:color w:val="000000" w:themeColor="text1"/>
          <w:spacing w:val="10"/>
          <w:szCs w:val="32"/>
        </w:rPr>
        <w:t>再者</w:t>
      </w:r>
      <w:r w:rsidR="000F5DEC">
        <w:rPr>
          <w:rFonts w:hAnsi="標楷體" w:hint="eastAsia"/>
          <w:color w:val="000000" w:themeColor="text1"/>
          <w:spacing w:val="10"/>
          <w:szCs w:val="32"/>
        </w:rPr>
        <w:t>，</w:t>
      </w:r>
      <w:r w:rsidRPr="0061786F">
        <w:rPr>
          <w:rFonts w:hAnsi="標楷體" w:hint="eastAsia"/>
        </w:rPr>
        <w:t>以家長可領取之育兒津貼或托育補助</w:t>
      </w:r>
      <w:r w:rsidRPr="00A27BCA">
        <w:rPr>
          <w:rFonts w:hAnsi="標楷體" w:hint="eastAsia"/>
        </w:rPr>
        <w:t>觀之，</w:t>
      </w:r>
      <w:r w:rsidRPr="00A27BCA">
        <w:rPr>
          <w:rFonts w:hAnsi="標楷體" w:hint="eastAsia"/>
          <w:bCs w:val="0"/>
          <w:kern w:val="2"/>
          <w:szCs w:val="32"/>
        </w:rPr>
        <w:t>幼兒滿2足歲前，</w:t>
      </w:r>
      <w:r w:rsidR="007E5249" w:rsidRPr="00A27BCA">
        <w:rPr>
          <w:rFonts w:hAnsi="標楷體" w:hint="eastAsia"/>
          <w:bCs w:val="0"/>
          <w:kern w:val="2"/>
          <w:szCs w:val="32"/>
        </w:rPr>
        <w:t>如送托準公共</w:t>
      </w:r>
      <w:r w:rsidRPr="00A27BCA">
        <w:rPr>
          <w:rFonts w:hAnsi="標楷體" w:hint="eastAsia"/>
          <w:bCs w:val="0"/>
          <w:kern w:val="2"/>
          <w:szCs w:val="32"/>
        </w:rPr>
        <w:t>托嬰中心，托育補助依家庭經濟條件每月可補助</w:t>
      </w:r>
      <w:r w:rsidRPr="00A27BCA">
        <w:rPr>
          <w:rFonts w:hAnsi="標楷體"/>
          <w:bCs w:val="0"/>
          <w:kern w:val="2"/>
          <w:szCs w:val="32"/>
        </w:rPr>
        <w:t>6,000元</w:t>
      </w:r>
      <w:r w:rsidRPr="00A27BCA">
        <w:rPr>
          <w:rFonts w:hAnsi="標楷體" w:hint="eastAsia"/>
          <w:bCs w:val="0"/>
          <w:kern w:val="2"/>
          <w:szCs w:val="32"/>
        </w:rPr>
        <w:t>至</w:t>
      </w:r>
      <w:r w:rsidRPr="00A27BCA">
        <w:rPr>
          <w:rFonts w:hAnsi="標楷體"/>
          <w:bCs w:val="0"/>
          <w:kern w:val="2"/>
          <w:szCs w:val="32"/>
        </w:rPr>
        <w:t>1萬元不等的托育費用</w:t>
      </w:r>
      <w:r w:rsidRPr="00A27BCA">
        <w:rPr>
          <w:rStyle w:val="afe"/>
          <w:rFonts w:hAnsi="標楷體"/>
          <w:bCs w:val="0"/>
          <w:kern w:val="2"/>
          <w:szCs w:val="32"/>
        </w:rPr>
        <w:footnoteReference w:id="26"/>
      </w:r>
      <w:r w:rsidRPr="00A27BCA">
        <w:rPr>
          <w:rFonts w:hAnsi="標楷體" w:hint="eastAsia"/>
          <w:bCs w:val="0"/>
          <w:kern w:val="2"/>
          <w:szCs w:val="32"/>
        </w:rPr>
        <w:t>，但幼兒滿2足歲後，如未進入幼兒園就讀，續留公共托育或準公共托嬰中心，家長僅能領取育兒津貼2,500元</w:t>
      </w:r>
      <w:r w:rsidRPr="00A27BCA">
        <w:rPr>
          <w:rStyle w:val="afe"/>
          <w:rFonts w:hAnsi="標楷體"/>
          <w:bCs w:val="0"/>
          <w:kern w:val="2"/>
          <w:szCs w:val="32"/>
        </w:rPr>
        <w:footnoteReference w:id="27"/>
      </w:r>
      <w:r w:rsidRPr="00A27BCA">
        <w:rPr>
          <w:rFonts w:hAnsi="標楷體" w:hint="eastAsia"/>
          <w:bCs w:val="0"/>
          <w:kern w:val="2"/>
          <w:szCs w:val="32"/>
        </w:rPr>
        <w:t>，家長托育支出無疑相對提升。</w:t>
      </w:r>
    </w:p>
    <w:p w:rsidR="003870D8" w:rsidRPr="00A27BCA" w:rsidRDefault="003870D8" w:rsidP="000C4AEF">
      <w:pPr>
        <w:pStyle w:val="3"/>
        <w:spacing w:line="440" w:lineRule="exact"/>
        <w:jc w:val="both"/>
      </w:pPr>
      <w:r w:rsidRPr="00A27BCA">
        <w:rPr>
          <w:rFonts w:hint="eastAsia"/>
        </w:rPr>
        <w:t>衛福部</w:t>
      </w:r>
      <w:r w:rsidR="007E5249" w:rsidRPr="00A27BCA">
        <w:rPr>
          <w:rFonts w:hint="eastAsia"/>
        </w:rPr>
        <w:t>既已</w:t>
      </w:r>
      <w:r w:rsidRPr="00A27BCA">
        <w:rPr>
          <w:rFonts w:hint="eastAsia"/>
        </w:rPr>
        <w:t>於108年11月7日召開記者會表示，規劃延長托育補助至未滿3歲，</w:t>
      </w:r>
      <w:r w:rsidR="007E5249" w:rsidRPr="00A27BCA">
        <w:rPr>
          <w:rFonts w:hint="eastAsia"/>
        </w:rPr>
        <w:t>對於滿2歲幼兒續留公共托育、準公共保母或準公共托嬰中心，仍給予托育補助，</w:t>
      </w:r>
      <w:r w:rsidR="000B4E5E" w:rsidRPr="00A27BCA">
        <w:rPr>
          <w:rFonts w:hint="eastAsia"/>
        </w:rPr>
        <w:t>自109年1月起，凡滿</w:t>
      </w:r>
      <w:r w:rsidR="000B4E5E" w:rsidRPr="00A27BCA">
        <w:t>2</w:t>
      </w:r>
      <w:r w:rsidR="000B4E5E" w:rsidRPr="00A27BCA">
        <w:rPr>
          <w:rFonts w:hint="eastAsia"/>
        </w:rPr>
        <w:t>歲幼兒續留公共托育、準公共保母或準公共托嬰中心時，在未滿</w:t>
      </w:r>
      <w:r w:rsidR="000B4E5E" w:rsidRPr="00A27BCA">
        <w:t>3</w:t>
      </w:r>
      <w:r w:rsidR="000B4E5E" w:rsidRPr="00A27BCA">
        <w:rPr>
          <w:rFonts w:hint="eastAsia"/>
        </w:rPr>
        <w:t>歲前，將可享有送托公托的托育補助每月</w:t>
      </w:r>
      <w:r w:rsidR="000B4E5E" w:rsidRPr="00A27BCA">
        <w:t>3,000</w:t>
      </w:r>
      <w:r w:rsidR="000B4E5E" w:rsidRPr="00A27BCA">
        <w:rPr>
          <w:rFonts w:hint="eastAsia"/>
        </w:rPr>
        <w:t>元、準公共保母或準公共托嬰中心每月</w:t>
      </w:r>
      <w:r w:rsidR="000B4E5E" w:rsidRPr="00A27BCA">
        <w:t>6,000</w:t>
      </w:r>
      <w:r w:rsidR="000B4E5E" w:rsidRPr="00A27BCA">
        <w:rPr>
          <w:rFonts w:hint="eastAsia"/>
        </w:rPr>
        <w:t>元的托育補助，</w:t>
      </w:r>
      <w:r w:rsidRPr="00A27BCA">
        <w:rPr>
          <w:rFonts w:hint="eastAsia"/>
        </w:rPr>
        <w:t>以利家長有充分的時間銜接幼兒園的就學。另教育部潘文忠部長也提出，為持續增加2歲專班，將以OECD國</w:t>
      </w:r>
      <w:r w:rsidRPr="00A27BCA">
        <w:rPr>
          <w:rFonts w:hint="eastAsia"/>
        </w:rPr>
        <w:lastRenderedPageBreak/>
        <w:t>家2歲平均入園率33%為政策努力的目標，預計至113年增加2歲專班800班</w:t>
      </w:r>
      <w:r w:rsidRPr="00A27BCA">
        <w:rPr>
          <w:rStyle w:val="afe"/>
        </w:rPr>
        <w:footnoteReference w:id="28"/>
      </w:r>
      <w:r w:rsidRPr="00A27BCA">
        <w:rPr>
          <w:rFonts w:hint="eastAsia"/>
        </w:rPr>
        <w:t>，</w:t>
      </w:r>
      <w:r w:rsidR="007E5249" w:rsidRPr="00A27BCA">
        <w:rPr>
          <w:rFonts w:hint="eastAsia"/>
        </w:rPr>
        <w:t>與衛福部</w:t>
      </w:r>
      <w:r w:rsidRPr="00A27BCA">
        <w:rPr>
          <w:rFonts w:hint="eastAsia"/>
        </w:rPr>
        <w:t>共同合作支持年輕家庭育兒。是以，行政院允宜督促所屬，落實相關政策之推動，完善2至3</w:t>
      </w:r>
      <w:r w:rsidR="00B35DA1" w:rsidRPr="00A27BCA">
        <w:rPr>
          <w:rFonts w:hint="eastAsia"/>
        </w:rPr>
        <w:t>歲兒童之托育及照顧服務，以</w:t>
      </w:r>
      <w:r w:rsidRPr="00A27BCA">
        <w:rPr>
          <w:rFonts w:hint="eastAsia"/>
        </w:rPr>
        <w:t>協助減緩家庭育兒之經濟與照顧負擔，達到</w:t>
      </w:r>
      <w:r w:rsidR="00B35DA1" w:rsidRPr="00A27BCA">
        <w:rPr>
          <w:rFonts w:hint="eastAsia"/>
        </w:rPr>
        <w:t>使國人願生、能養之目標</w:t>
      </w:r>
      <w:r w:rsidRPr="00A27BCA">
        <w:rPr>
          <w:rFonts w:hint="eastAsia"/>
        </w:rPr>
        <w:t>。</w:t>
      </w:r>
    </w:p>
    <w:p w:rsidR="003870D8" w:rsidRPr="00A27BCA" w:rsidRDefault="003870D8" w:rsidP="000C4AEF">
      <w:pPr>
        <w:pStyle w:val="3"/>
        <w:spacing w:line="440" w:lineRule="exact"/>
        <w:jc w:val="both"/>
      </w:pPr>
      <w:r w:rsidRPr="00A27BCA">
        <w:rPr>
          <w:rFonts w:hint="eastAsia"/>
        </w:rPr>
        <w:t>綜上，</w:t>
      </w:r>
      <w:r w:rsidR="007E5249" w:rsidRPr="00A27BCA">
        <w:rPr>
          <w:rFonts w:hint="eastAsia"/>
        </w:rPr>
        <w:t>自</w:t>
      </w:r>
      <w:r w:rsidRPr="00A27BCA">
        <w:rPr>
          <w:rFonts w:hint="eastAsia"/>
        </w:rPr>
        <w:t>101年進行幼托整合後，幼兒園可收托2歲以上至小學前幼兒，托嬰中心收托0至2歲嬰幼兒，然而現階段公立及非營利幼兒園供給量仍難滿足家長需求，且幼兒園係以學期制入學，致部分幼兒年滿2足歲後，未能順利銜接至幼兒園就讀，托嬰中心雖可延長收托1年，家長卻因孩子已年滿2足歲，無法繼續領取每月最低6</w:t>
      </w:r>
      <w:r w:rsidRPr="00A27BCA">
        <w:t>,</w:t>
      </w:r>
      <w:r w:rsidRPr="00A27BCA">
        <w:rPr>
          <w:rFonts w:hint="eastAsia"/>
        </w:rPr>
        <w:t>000元托育補助，不利減緩家長育兒負擔。</w:t>
      </w:r>
      <w:r w:rsidR="003757A8" w:rsidRPr="00A27BCA">
        <w:rPr>
          <w:rFonts w:hint="eastAsia"/>
        </w:rPr>
        <w:t>對此，衛福部已於109年1月回應此項補助需求，</w:t>
      </w:r>
      <w:r w:rsidR="000C78B1" w:rsidRPr="00A27BCA">
        <w:rPr>
          <w:rFonts w:hint="eastAsia"/>
        </w:rPr>
        <w:t>開始做了調整，</w:t>
      </w:r>
      <w:r w:rsidR="003757A8" w:rsidRPr="00A27BCA">
        <w:rPr>
          <w:rFonts w:hint="eastAsia"/>
        </w:rPr>
        <w:t>然，教育部增加2歲專班之政策，才能落實支持青年家庭育兒</w:t>
      </w:r>
      <w:r w:rsidR="000C78B1" w:rsidRPr="00A27BCA">
        <w:rPr>
          <w:rFonts w:hint="eastAsia"/>
        </w:rPr>
        <w:t>的</w:t>
      </w:r>
      <w:r w:rsidR="003757A8" w:rsidRPr="00A27BCA">
        <w:rPr>
          <w:rFonts w:hint="eastAsia"/>
        </w:rPr>
        <w:t>迫切需求，</w:t>
      </w:r>
      <w:r w:rsidRPr="00A27BCA">
        <w:rPr>
          <w:rFonts w:hint="eastAsia"/>
        </w:rPr>
        <w:t>行政院允宜督促所屬就</w:t>
      </w:r>
      <w:r w:rsidR="007E5249" w:rsidRPr="00A27BCA">
        <w:rPr>
          <w:rFonts w:hint="eastAsia"/>
        </w:rPr>
        <w:t>2至</w:t>
      </w:r>
      <w:r w:rsidRPr="00A27BCA">
        <w:rPr>
          <w:rFonts w:hint="eastAsia"/>
        </w:rPr>
        <w:t>3歲幼兒托育服務與補助，妥為因應，以符合民眾需求。</w:t>
      </w:r>
    </w:p>
    <w:p w:rsidR="00E25849" w:rsidRDefault="00E25849" w:rsidP="004E05A1">
      <w:pPr>
        <w:pStyle w:val="1"/>
        <w:ind w:left="2380" w:hanging="2380"/>
      </w:pPr>
      <w:bookmarkStart w:id="28" w:name="_Toc524895648"/>
      <w:bookmarkStart w:id="29" w:name="_Toc524896194"/>
      <w:bookmarkStart w:id="30" w:name="_Toc524896224"/>
      <w:bookmarkStart w:id="31" w:name="_Toc524902734"/>
      <w:bookmarkStart w:id="32" w:name="_Toc525066148"/>
      <w:bookmarkStart w:id="33" w:name="_Toc525070839"/>
      <w:bookmarkStart w:id="34" w:name="_Toc525938379"/>
      <w:bookmarkStart w:id="35" w:name="_Toc525939227"/>
      <w:bookmarkStart w:id="36" w:name="_Toc525939732"/>
      <w:bookmarkStart w:id="37" w:name="_Toc529218272"/>
      <w:bookmarkEnd w:id="25"/>
      <w:bookmarkEnd w:id="26"/>
      <w:bookmarkEnd w:id="27"/>
      <w:r w:rsidRPr="00A27BCA">
        <w:br w:type="page"/>
      </w:r>
      <w:bookmarkStart w:id="38" w:name="_Toc529222689"/>
      <w:bookmarkStart w:id="39" w:name="_Toc529223111"/>
      <w:bookmarkStart w:id="40" w:name="_Toc529223862"/>
      <w:bookmarkStart w:id="41" w:name="_Toc529228265"/>
      <w:bookmarkStart w:id="42" w:name="_Toc2400395"/>
      <w:bookmarkStart w:id="43" w:name="_Toc4316189"/>
      <w:bookmarkStart w:id="44" w:name="_Toc4473330"/>
      <w:bookmarkStart w:id="45" w:name="_Toc69556897"/>
      <w:bookmarkStart w:id="46" w:name="_Toc69556946"/>
      <w:bookmarkStart w:id="47" w:name="_Toc69609820"/>
      <w:bookmarkStart w:id="48" w:name="_Toc70241816"/>
      <w:bookmarkStart w:id="49" w:name="_Toc70242205"/>
      <w:bookmarkStart w:id="50" w:name="_Toc421794875"/>
      <w:bookmarkStart w:id="51" w:name="_Toc422834160"/>
      <w:r>
        <w:rPr>
          <w:rFonts w:hint="eastAsia"/>
        </w:rPr>
        <w:lastRenderedPageBreak/>
        <w:t>處理辦法：</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006115E8">
        <w:t xml:space="preserve"> </w:t>
      </w:r>
    </w:p>
    <w:p w:rsidR="006115E8" w:rsidRDefault="006115E8" w:rsidP="00770453">
      <w:pPr>
        <w:pStyle w:val="2"/>
        <w:spacing w:beforeLines="25" w:before="114"/>
        <w:ind w:left="1020" w:hanging="680"/>
      </w:pPr>
      <w:bookmarkStart w:id="52" w:name="_Toc524895649"/>
      <w:bookmarkStart w:id="53" w:name="_Toc524896195"/>
      <w:bookmarkStart w:id="54" w:name="_Toc524896225"/>
      <w:bookmarkStart w:id="55" w:name="_Toc70241820"/>
      <w:bookmarkStart w:id="56" w:name="_Toc70242209"/>
      <w:bookmarkStart w:id="57" w:name="_Toc421794876"/>
      <w:bookmarkStart w:id="58" w:name="_Toc421795442"/>
      <w:bookmarkStart w:id="59" w:name="_Toc421796023"/>
      <w:bookmarkStart w:id="60" w:name="_Toc422728958"/>
      <w:bookmarkStart w:id="61" w:name="_Toc422834161"/>
      <w:bookmarkStart w:id="62" w:name="_Toc2400396"/>
      <w:bookmarkStart w:id="63" w:name="_Toc4316190"/>
      <w:bookmarkStart w:id="64" w:name="_Toc4473331"/>
      <w:bookmarkStart w:id="65" w:name="_Toc69556898"/>
      <w:bookmarkStart w:id="66" w:name="_Toc69556947"/>
      <w:bookmarkStart w:id="67" w:name="_Toc69609821"/>
      <w:bookmarkStart w:id="68" w:name="_Toc70241817"/>
      <w:bookmarkStart w:id="69" w:name="_Toc70242206"/>
      <w:bookmarkStart w:id="70" w:name="_Toc524902735"/>
      <w:bookmarkStart w:id="71" w:name="_Toc525066149"/>
      <w:bookmarkStart w:id="72" w:name="_Toc525070840"/>
      <w:bookmarkStart w:id="73" w:name="_Toc525938380"/>
      <w:bookmarkStart w:id="74" w:name="_Toc525939228"/>
      <w:bookmarkStart w:id="75" w:name="_Toc525939733"/>
      <w:bookmarkStart w:id="76" w:name="_Toc529218273"/>
      <w:bookmarkStart w:id="77" w:name="_Toc529222690"/>
      <w:bookmarkStart w:id="78" w:name="_Toc529223112"/>
      <w:bookmarkStart w:id="79" w:name="_Toc529223863"/>
      <w:bookmarkStart w:id="80" w:name="_Toc529228266"/>
      <w:bookmarkEnd w:id="52"/>
      <w:bookmarkEnd w:id="53"/>
      <w:bookmarkEnd w:id="54"/>
      <w:r>
        <w:rPr>
          <w:rFonts w:hint="eastAsia"/>
        </w:rPr>
        <w:t>調查意見一</w:t>
      </w:r>
      <w:r w:rsidR="00FB7770">
        <w:rPr>
          <w:rFonts w:hint="eastAsia"/>
        </w:rPr>
        <w:t>，</w:t>
      </w:r>
      <w:r>
        <w:rPr>
          <w:rFonts w:hint="eastAsia"/>
        </w:rPr>
        <w:t>函請衛福部、臺北市政府、臺中市政府</w:t>
      </w:r>
      <w:r w:rsidR="00942B0B">
        <w:rPr>
          <w:rFonts w:hint="eastAsia"/>
        </w:rPr>
        <w:t>確實檢討改進見復。</w:t>
      </w:r>
    </w:p>
    <w:p w:rsidR="00FB7770" w:rsidRDefault="00504F2F" w:rsidP="00770453">
      <w:pPr>
        <w:pStyle w:val="2"/>
        <w:spacing w:beforeLines="25" w:before="114"/>
        <w:ind w:left="1020" w:hanging="680"/>
      </w:pPr>
      <w:r>
        <w:rPr>
          <w:rFonts w:hint="eastAsia"/>
        </w:rPr>
        <w:t>調查意見二、</w:t>
      </w:r>
      <w:r w:rsidR="008F708E">
        <w:rPr>
          <w:rFonts w:hint="eastAsia"/>
        </w:rPr>
        <w:t>三</w:t>
      </w:r>
      <w:r w:rsidR="00942B0B">
        <w:rPr>
          <w:rFonts w:hint="eastAsia"/>
        </w:rPr>
        <w:t>，函請衛福部確實檢討改進見復。</w:t>
      </w:r>
      <w:bookmarkEnd w:id="55"/>
      <w:bookmarkEnd w:id="56"/>
      <w:bookmarkEnd w:id="57"/>
      <w:bookmarkEnd w:id="58"/>
      <w:bookmarkEnd w:id="59"/>
      <w:bookmarkEnd w:id="60"/>
      <w:bookmarkEnd w:id="61"/>
    </w:p>
    <w:p w:rsidR="00590EAE" w:rsidRDefault="00E25849">
      <w:pPr>
        <w:pStyle w:val="2"/>
      </w:pPr>
      <w:bookmarkStart w:id="81" w:name="_Toc421794877"/>
      <w:bookmarkStart w:id="82" w:name="_Toc421795443"/>
      <w:bookmarkStart w:id="83" w:name="_Toc421796024"/>
      <w:bookmarkStart w:id="84" w:name="_Toc422728959"/>
      <w:bookmarkStart w:id="85" w:name="_Toc422834162"/>
      <w:r>
        <w:rPr>
          <w:rFonts w:hint="eastAsia"/>
        </w:rPr>
        <w:t>調查意見</w:t>
      </w:r>
      <w:r w:rsidR="008F708E">
        <w:rPr>
          <w:rFonts w:hint="eastAsia"/>
        </w:rPr>
        <w:t>四</w:t>
      </w:r>
      <w:r w:rsidR="00590EAE">
        <w:rPr>
          <w:rFonts w:hint="eastAsia"/>
        </w:rPr>
        <w:t>，函請教育部確實檢討改進見復。</w:t>
      </w:r>
    </w:p>
    <w:p w:rsidR="00942B0B" w:rsidRPr="003D0725" w:rsidRDefault="00590EAE">
      <w:pPr>
        <w:pStyle w:val="2"/>
      </w:pPr>
      <w:r>
        <w:rPr>
          <w:rFonts w:hint="eastAsia"/>
        </w:rPr>
        <w:t>調查意見</w:t>
      </w:r>
      <w:r w:rsidR="00942B0B">
        <w:rPr>
          <w:rFonts w:hint="eastAsia"/>
        </w:rPr>
        <w:t>五</w:t>
      </w:r>
      <w:r w:rsidR="00E25849">
        <w:rPr>
          <w:rFonts w:hint="eastAsia"/>
        </w:rPr>
        <w:t>，</w:t>
      </w:r>
      <w:bookmarkEnd w:id="62"/>
      <w:bookmarkEnd w:id="63"/>
      <w:bookmarkEnd w:id="64"/>
      <w:bookmarkEnd w:id="65"/>
      <w:bookmarkEnd w:id="66"/>
      <w:bookmarkEnd w:id="67"/>
      <w:bookmarkEnd w:id="68"/>
      <w:bookmarkEnd w:id="69"/>
      <w:bookmarkEnd w:id="81"/>
      <w:bookmarkEnd w:id="82"/>
      <w:bookmarkEnd w:id="83"/>
      <w:bookmarkEnd w:id="84"/>
      <w:bookmarkEnd w:id="85"/>
      <w:r w:rsidR="00942B0B" w:rsidRPr="00DC5F09">
        <w:rPr>
          <w:rFonts w:hint="eastAsia"/>
        </w:rPr>
        <w:t>函請行政院督導所屬確實檢討改進見復</w:t>
      </w:r>
      <w:r w:rsidR="00942B0B" w:rsidRPr="00DC5F09">
        <w:rPr>
          <w:rFonts w:hAnsi="標楷體" w:hint="eastAsia"/>
        </w:rPr>
        <w:t>。</w:t>
      </w:r>
    </w:p>
    <w:p w:rsidR="003D0725" w:rsidRDefault="003D0725">
      <w:pPr>
        <w:pStyle w:val="2"/>
      </w:pPr>
      <w:r w:rsidRPr="003D0725">
        <w:rPr>
          <w:rFonts w:hint="eastAsia"/>
        </w:rPr>
        <w:t>調查報告送請本院人權保障委員會參考。</w:t>
      </w:r>
    </w:p>
    <w:p w:rsidR="00E25849" w:rsidRDefault="00E25849" w:rsidP="000C78B1">
      <w:pPr>
        <w:pStyle w:val="2"/>
      </w:pPr>
      <w:bookmarkStart w:id="86" w:name="_Toc2400397"/>
      <w:bookmarkStart w:id="87" w:name="_Toc4316191"/>
      <w:bookmarkStart w:id="88" w:name="_Toc4473332"/>
      <w:bookmarkStart w:id="89" w:name="_Toc69556901"/>
      <w:bookmarkStart w:id="90" w:name="_Toc69556950"/>
      <w:bookmarkStart w:id="91" w:name="_Toc69609824"/>
      <w:bookmarkStart w:id="92" w:name="_Toc70241822"/>
      <w:bookmarkStart w:id="93" w:name="_Toc70242211"/>
      <w:bookmarkStart w:id="94" w:name="_Toc421794881"/>
      <w:bookmarkStart w:id="95" w:name="_Toc421795447"/>
      <w:bookmarkStart w:id="96" w:name="_Toc421796028"/>
      <w:bookmarkStart w:id="97" w:name="_Toc422728963"/>
      <w:bookmarkStart w:id="98" w:name="_Toc422834166"/>
      <w:bookmarkEnd w:id="70"/>
      <w:bookmarkEnd w:id="71"/>
      <w:bookmarkEnd w:id="72"/>
      <w:bookmarkEnd w:id="73"/>
      <w:bookmarkEnd w:id="74"/>
      <w:bookmarkEnd w:id="75"/>
      <w:bookmarkEnd w:id="76"/>
      <w:bookmarkEnd w:id="77"/>
      <w:bookmarkEnd w:id="78"/>
      <w:bookmarkEnd w:id="79"/>
      <w:bookmarkEnd w:id="80"/>
      <w:r>
        <w:rPr>
          <w:rFonts w:hint="eastAsia"/>
        </w:rPr>
        <w:t>檢附派查函及相關附件，送請</w:t>
      </w:r>
      <w:r w:rsidR="000C78B1" w:rsidRPr="000C78B1">
        <w:rPr>
          <w:rFonts w:hint="eastAsia"/>
          <w:color w:val="000000"/>
        </w:rPr>
        <w:t>內政及族群</w:t>
      </w:r>
      <w:r>
        <w:rPr>
          <w:rFonts w:hint="eastAsia"/>
        </w:rPr>
        <w:t>委員會處理。</w:t>
      </w:r>
      <w:bookmarkEnd w:id="86"/>
      <w:bookmarkEnd w:id="87"/>
      <w:bookmarkEnd w:id="88"/>
      <w:bookmarkEnd w:id="89"/>
      <w:bookmarkEnd w:id="90"/>
      <w:bookmarkEnd w:id="91"/>
      <w:bookmarkEnd w:id="92"/>
      <w:bookmarkEnd w:id="93"/>
      <w:bookmarkEnd w:id="94"/>
      <w:bookmarkEnd w:id="95"/>
      <w:bookmarkEnd w:id="96"/>
      <w:bookmarkEnd w:id="97"/>
      <w:bookmarkEnd w:id="98"/>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8E086C" w:rsidP="008E086C">
      <w:pPr>
        <w:pStyle w:val="aa"/>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E25849">
        <w:rPr>
          <w:rFonts w:hint="eastAsia"/>
          <w:b w:val="0"/>
          <w:bCs/>
          <w:snapToGrid/>
          <w:spacing w:val="12"/>
          <w:kern w:val="0"/>
          <w:sz w:val="40"/>
        </w:rPr>
        <w:t>調查委員：</w:t>
      </w:r>
      <w:r>
        <w:rPr>
          <w:rFonts w:hint="eastAsia"/>
          <w:b w:val="0"/>
          <w:bCs/>
          <w:snapToGrid/>
          <w:spacing w:val="12"/>
          <w:kern w:val="0"/>
          <w:sz w:val="40"/>
        </w:rPr>
        <w:t>江綺雯</w:t>
      </w:r>
      <w:r>
        <w:rPr>
          <w:rFonts w:hAnsi="標楷體" w:hint="eastAsia"/>
          <w:b w:val="0"/>
          <w:bCs/>
          <w:snapToGrid/>
          <w:spacing w:val="12"/>
          <w:kern w:val="0"/>
          <w:sz w:val="40"/>
        </w:rPr>
        <w:t>、</w:t>
      </w:r>
      <w:r>
        <w:rPr>
          <w:rFonts w:hint="eastAsia"/>
          <w:b w:val="0"/>
          <w:bCs/>
          <w:snapToGrid/>
          <w:spacing w:val="12"/>
          <w:kern w:val="0"/>
          <w:sz w:val="40"/>
        </w:rPr>
        <w:t>孫大川</w:t>
      </w:r>
    </w:p>
    <w:p w:rsidR="00942B0B" w:rsidRDefault="00942B0B" w:rsidP="00770453">
      <w:pPr>
        <w:pStyle w:val="aa"/>
        <w:spacing w:beforeLines="50" w:before="228" w:afterLines="100" w:after="457"/>
        <w:ind w:leftChars="1100" w:left="3742"/>
        <w:rPr>
          <w:b w:val="0"/>
          <w:bCs/>
          <w:snapToGrid/>
          <w:spacing w:val="12"/>
          <w:kern w:val="0"/>
          <w:sz w:val="40"/>
        </w:rPr>
      </w:pPr>
    </w:p>
    <w:p w:rsidR="00942B0B" w:rsidRDefault="00942B0B" w:rsidP="00770453">
      <w:pPr>
        <w:pStyle w:val="aa"/>
        <w:spacing w:beforeLines="50" w:before="228" w:afterLines="100" w:after="457"/>
        <w:ind w:leftChars="1100" w:left="3742"/>
        <w:rPr>
          <w:b w:val="0"/>
          <w:bCs/>
          <w:snapToGrid/>
          <w:spacing w:val="12"/>
          <w:kern w:val="0"/>
          <w:sz w:val="40"/>
        </w:rPr>
      </w:pPr>
    </w:p>
    <w:p w:rsidR="00770453" w:rsidRDefault="00770453" w:rsidP="00770453">
      <w:pPr>
        <w:pStyle w:val="aa"/>
        <w:spacing w:before="0" w:after="0"/>
        <w:ind w:leftChars="1100" w:left="3742"/>
        <w:rPr>
          <w:rFonts w:ascii="Times New Roman"/>
          <w:b w:val="0"/>
          <w:bCs/>
          <w:snapToGrid/>
          <w:spacing w:val="0"/>
          <w:kern w:val="0"/>
          <w:sz w:val="40"/>
        </w:rPr>
      </w:pPr>
    </w:p>
    <w:p w:rsidR="00C95FFF" w:rsidRDefault="00C95FFF" w:rsidP="00C95FFF">
      <w:pPr>
        <w:jc w:val="center"/>
        <w:rPr>
          <w:bCs/>
        </w:rPr>
      </w:pPr>
      <w:bookmarkStart w:id="99" w:name="_Toc4467127"/>
      <w:bookmarkStart w:id="100" w:name="_Toc421794882"/>
      <w:bookmarkStart w:id="101" w:name="_Toc422834167"/>
    </w:p>
    <w:p w:rsidR="00C95FFF" w:rsidRDefault="00C95FFF" w:rsidP="00C95FFF">
      <w:pPr>
        <w:jc w:val="center"/>
        <w:rPr>
          <w:bCs/>
        </w:rPr>
      </w:pPr>
    </w:p>
    <w:p w:rsidR="00C95FFF" w:rsidRDefault="00C95FFF" w:rsidP="00C95FFF">
      <w:pPr>
        <w:jc w:val="center"/>
        <w:rPr>
          <w:bCs/>
        </w:rPr>
      </w:pPr>
    </w:p>
    <w:p w:rsidR="00C95FFF" w:rsidRDefault="00C95FFF" w:rsidP="00C95FFF">
      <w:pPr>
        <w:jc w:val="center"/>
        <w:rPr>
          <w:bCs/>
        </w:rPr>
      </w:pPr>
    </w:p>
    <w:p w:rsidR="00C95FFF" w:rsidRDefault="00C95FFF" w:rsidP="00C95FFF">
      <w:pPr>
        <w:jc w:val="center"/>
        <w:rPr>
          <w:bCs/>
        </w:rPr>
      </w:pPr>
    </w:p>
    <w:p w:rsidR="00C95FFF" w:rsidRDefault="00C95FFF" w:rsidP="00C95FFF">
      <w:pPr>
        <w:jc w:val="center"/>
        <w:rPr>
          <w:bCs/>
        </w:rPr>
      </w:pPr>
    </w:p>
    <w:p w:rsidR="00C95FFF" w:rsidRDefault="00C95FFF" w:rsidP="00C95FFF">
      <w:pPr>
        <w:jc w:val="center"/>
        <w:rPr>
          <w:bCs/>
        </w:rPr>
      </w:pPr>
    </w:p>
    <w:p w:rsidR="00C95FFF" w:rsidRDefault="00C95FFF" w:rsidP="00C95FFF">
      <w:pPr>
        <w:jc w:val="center"/>
        <w:rPr>
          <w:bCs/>
        </w:rPr>
      </w:pPr>
      <w:bookmarkStart w:id="102" w:name="_GoBack"/>
      <w:bookmarkEnd w:id="99"/>
      <w:bookmarkEnd w:id="100"/>
      <w:bookmarkEnd w:id="101"/>
      <w:bookmarkEnd w:id="102"/>
    </w:p>
    <w:sectPr w:rsidR="00C95FFF" w:rsidSect="00C65E3D">
      <w:footerReference w:type="default" r:id="rId9"/>
      <w:pgSz w:w="11907" w:h="16840" w:code="9"/>
      <w:pgMar w:top="1105" w:right="1135"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F45" w:rsidRDefault="00FF2F45">
      <w:r>
        <w:separator/>
      </w:r>
    </w:p>
  </w:endnote>
  <w:endnote w:type="continuationSeparator" w:id="0">
    <w:p w:rsidR="00FF2F45" w:rsidRDefault="00FF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08A" w:rsidRDefault="00FF008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E086C">
      <w:rPr>
        <w:rStyle w:val="ac"/>
        <w:noProof/>
        <w:sz w:val="24"/>
      </w:rPr>
      <w:t>2</w:t>
    </w:r>
    <w:r>
      <w:rPr>
        <w:rStyle w:val="ac"/>
        <w:sz w:val="24"/>
      </w:rPr>
      <w:fldChar w:fldCharType="end"/>
    </w:r>
  </w:p>
  <w:p w:rsidR="00FF008A" w:rsidRDefault="00FF008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F45" w:rsidRDefault="00FF2F45">
      <w:r>
        <w:separator/>
      </w:r>
    </w:p>
  </w:footnote>
  <w:footnote w:type="continuationSeparator" w:id="0">
    <w:p w:rsidR="00FF2F45" w:rsidRDefault="00FF2F45">
      <w:r>
        <w:continuationSeparator/>
      </w:r>
    </w:p>
  </w:footnote>
  <w:footnote w:id="1">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2B220D">
        <w:rPr>
          <w:rFonts w:hint="eastAsia"/>
          <w:spacing w:val="-10"/>
        </w:rPr>
        <w:t>資料</w:t>
      </w:r>
      <w:r w:rsidRPr="002B220D">
        <w:rPr>
          <w:rFonts w:ascii="Times New Roman" w:hint="eastAsia"/>
          <w:spacing w:val="-10"/>
          <w:sz w:val="22"/>
          <w:szCs w:val="22"/>
        </w:rPr>
        <w:t>來源</w:t>
      </w:r>
      <w:r w:rsidRPr="002B220D">
        <w:rPr>
          <w:rFonts w:hint="eastAsia"/>
          <w:spacing w:val="-10"/>
        </w:rPr>
        <w:t xml:space="preserve">：聯合新聞網 </w:t>
      </w:r>
      <w:r w:rsidRPr="002B220D">
        <w:rPr>
          <w:spacing w:val="-10"/>
        </w:rPr>
        <w:t>https://udn.com/news/story/7320/3759364</w:t>
      </w:r>
    </w:p>
  </w:footnote>
  <w:footnote w:id="2">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2B220D">
        <w:rPr>
          <w:rFonts w:hint="eastAsia"/>
          <w:spacing w:val="-10"/>
        </w:rPr>
        <w:t xml:space="preserve">資料來源：中央社 </w:t>
      </w:r>
      <w:r w:rsidRPr="002B220D">
        <w:rPr>
          <w:spacing w:val="-10"/>
        </w:rPr>
        <w:t>https://www.cna.com.tw/news/firstnews/201904200183.aspx</w:t>
      </w:r>
    </w:p>
  </w:footnote>
  <w:footnote w:id="3">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rFonts w:hint="eastAsia"/>
          <w:spacing w:val="-10"/>
        </w:rPr>
        <w:t xml:space="preserve"> 資料</w:t>
      </w:r>
      <w:r w:rsidRPr="002B220D">
        <w:rPr>
          <w:rFonts w:ascii="Times New Roman" w:hint="eastAsia"/>
          <w:spacing w:val="-10"/>
          <w:sz w:val="22"/>
          <w:szCs w:val="22"/>
        </w:rPr>
        <w:t>來源</w:t>
      </w:r>
      <w:r w:rsidRPr="002B220D">
        <w:rPr>
          <w:rFonts w:hint="eastAsia"/>
          <w:spacing w:val="-10"/>
        </w:rPr>
        <w:t xml:space="preserve">：聯合新聞網 </w:t>
      </w:r>
      <w:r w:rsidRPr="002B220D">
        <w:rPr>
          <w:spacing w:val="-10"/>
        </w:rPr>
        <w:t>https://udn.com/news/story/7320/3762703</w:t>
      </w:r>
    </w:p>
  </w:footnote>
  <w:footnote w:id="4">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2B220D">
        <w:rPr>
          <w:rFonts w:hint="eastAsia"/>
          <w:spacing w:val="-10"/>
        </w:rPr>
        <w:t>裁處情形詳見：衛福部社家署托育人員（保母）登記管理資訊網</w:t>
      </w:r>
      <w:r w:rsidRPr="002B220D">
        <w:rPr>
          <w:spacing w:val="-10"/>
        </w:rPr>
        <w:t>http://cwisweb.sfaa.gov.tw/</w:t>
      </w:r>
    </w:p>
  </w:footnote>
  <w:footnote w:id="5">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2B220D">
        <w:rPr>
          <w:rFonts w:hint="eastAsia"/>
          <w:spacing w:val="-10"/>
        </w:rPr>
        <w:t>裁處情形同前註。</w:t>
      </w:r>
    </w:p>
  </w:footnote>
  <w:footnote w:id="6">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2B220D">
        <w:rPr>
          <w:rFonts w:hint="eastAsia"/>
          <w:spacing w:val="-10"/>
        </w:rPr>
        <w:t>裁處情形同註</w:t>
      </w:r>
      <w:r>
        <w:rPr>
          <w:rFonts w:hint="eastAsia"/>
          <w:spacing w:val="-10"/>
        </w:rPr>
        <w:t>41</w:t>
      </w:r>
      <w:r w:rsidRPr="002B220D">
        <w:rPr>
          <w:rFonts w:hint="eastAsia"/>
          <w:spacing w:val="-10"/>
        </w:rPr>
        <w:t>。</w:t>
      </w:r>
    </w:p>
  </w:footnote>
  <w:footnote w:id="7">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2B220D">
        <w:rPr>
          <w:rFonts w:hint="eastAsia"/>
          <w:spacing w:val="-10"/>
        </w:rPr>
        <w:t>統計至108年8月底止。</w:t>
      </w:r>
    </w:p>
  </w:footnote>
  <w:footnote w:id="8">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rFonts w:hint="eastAsia"/>
          <w:spacing w:val="-10"/>
        </w:rPr>
        <w:t xml:space="preserve"> 會議決議：一、降低托嬰中心照顧人力比是與會單位共識，一致希望能減輕托育人員照顧壓力，並提升托育服務品質。現階段雖有足夠符合資格之托育人員，惟符合資格者不從事托育照顧服務，或因實務經驗不足難以符合機構需求，托嬰中心面臨之托育人員量及質問題，須再分階段處理。二、托嬰中心因降低照顧人力比衍生增加營運成本及增加家長負擔之問題，因每家機構收托人數規模及托育人員年資皆會影響營運成本增加幅度，宜再廣納各界意見妥處。</w:t>
      </w:r>
    </w:p>
  </w:footnote>
  <w:footnote w:id="9">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2B220D">
        <w:rPr>
          <w:rFonts w:hint="eastAsia"/>
          <w:spacing w:val="-10"/>
        </w:rPr>
        <w:t>係指同時設有3家以上之連鎖托嬰中心負責人數。</w:t>
      </w:r>
    </w:p>
  </w:footnote>
  <w:footnote w:id="10">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2B220D">
        <w:rPr>
          <w:rFonts w:hint="eastAsia"/>
          <w:spacing w:val="-10"/>
        </w:rPr>
        <w:t>相關機制包括：（1）調閱近1個月內監視錄影畫面檢視有無不當照顧情事。（2）除定期訪視輔導外，另每2週至少1次不定期密集查訪，如3個月後無異常，再依照平時安排定期查訪。</w:t>
      </w:r>
    </w:p>
  </w:footnote>
  <w:footnote w:id="11">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2B220D">
        <w:rPr>
          <w:rFonts w:hint="eastAsia"/>
          <w:spacing w:val="-10"/>
        </w:rPr>
        <w:t>社家署於106年委請專家學者研訂「托嬰中心評鑑指導手冊」，藉由標準化內涵以確保地方政府辦理評鑑的一致性，讓全國托嬰中心服務品質得經由評鑑更為精進。</w:t>
      </w:r>
    </w:p>
  </w:footnote>
  <w:footnote w:id="12">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2B220D">
        <w:rPr>
          <w:rFonts w:hint="eastAsia"/>
          <w:spacing w:val="-10"/>
        </w:rPr>
        <w:t>96年委請專家學者編撰「0-2歲嬰幼兒適性發展學習活動綱要」，為與時俱進並激發托育人員更多創意思考，復於106年配合實務需求重新研訂「托嬰中心教保活動指引」，引導托育人員協助兒童日後進入幼兒園後的學習及探究奠定基礎，未來將持續視需要檢討修訂，俾利運用。</w:t>
      </w:r>
    </w:p>
  </w:footnote>
  <w:footnote w:id="13">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2B220D">
        <w:rPr>
          <w:rFonts w:hint="eastAsia"/>
          <w:spacing w:val="-10"/>
        </w:rPr>
        <w:t>高風險機構之定義為托育人員流動率高、收托兒童接近滿額、曾獲民眾陳情或檢舉、訪輔委員建議加強稽查、評鑑丙或丁等、有須限期改善或行政處分等情事。</w:t>
      </w:r>
    </w:p>
  </w:footnote>
  <w:footnote w:id="14">
    <w:p w:rsidR="00FF008A" w:rsidRPr="002B220D" w:rsidRDefault="00FF008A" w:rsidP="000C4AEF">
      <w:pPr>
        <w:pStyle w:val="afc"/>
        <w:spacing w:line="240" w:lineRule="exact"/>
        <w:ind w:left="0" w:firstLine="0"/>
        <w:rPr>
          <w:spacing w:val="-10"/>
        </w:rPr>
      </w:pPr>
      <w:r w:rsidRPr="002B220D">
        <w:rPr>
          <w:rStyle w:val="afe"/>
          <w:spacing w:val="-10"/>
        </w:rPr>
        <w:footnoteRef/>
      </w:r>
      <w:r w:rsidRPr="002B220D">
        <w:rPr>
          <w:spacing w:val="-10"/>
        </w:rPr>
        <w:t xml:space="preserve"> </w:t>
      </w:r>
      <w:r w:rsidRPr="002B220D">
        <w:rPr>
          <w:rFonts w:hint="eastAsia"/>
          <w:spacing w:val="-10"/>
        </w:rPr>
        <w:t>依據行政院性別平等會重要性別統計資料庫，家庭組織型態為夫妻計1</w:t>
      </w:r>
      <w:r w:rsidRPr="002B220D">
        <w:rPr>
          <w:spacing w:val="-10"/>
        </w:rPr>
        <w:t>,</w:t>
      </w:r>
      <w:r w:rsidRPr="002B220D">
        <w:rPr>
          <w:rFonts w:hint="eastAsia"/>
          <w:spacing w:val="-10"/>
        </w:rPr>
        <w:t>622</w:t>
      </w:r>
      <w:r w:rsidRPr="002B220D">
        <w:rPr>
          <w:spacing w:val="-10"/>
        </w:rPr>
        <w:t>,</w:t>
      </w:r>
      <w:r w:rsidRPr="002B220D">
        <w:rPr>
          <w:rFonts w:hint="eastAsia"/>
          <w:spacing w:val="-10"/>
        </w:rPr>
        <w:t>177戶（占18.77%）、單親計830</w:t>
      </w:r>
      <w:r w:rsidRPr="002B220D">
        <w:rPr>
          <w:spacing w:val="-10"/>
        </w:rPr>
        <w:t>,</w:t>
      </w:r>
      <w:r w:rsidRPr="002B220D">
        <w:rPr>
          <w:rFonts w:hint="eastAsia"/>
          <w:spacing w:val="-10"/>
        </w:rPr>
        <w:t>683戶（占9</w:t>
      </w:r>
      <w:r w:rsidRPr="002B220D">
        <w:rPr>
          <w:spacing w:val="-10"/>
        </w:rPr>
        <w:t>.</w:t>
      </w:r>
      <w:r w:rsidRPr="002B220D">
        <w:rPr>
          <w:rFonts w:hint="eastAsia"/>
          <w:spacing w:val="-10"/>
        </w:rPr>
        <w:t>61%）、核心計2</w:t>
      </w:r>
      <w:r w:rsidRPr="002B220D">
        <w:rPr>
          <w:spacing w:val="-10"/>
        </w:rPr>
        <w:t>,</w:t>
      </w:r>
      <w:r w:rsidRPr="002B220D">
        <w:rPr>
          <w:rFonts w:hint="eastAsia"/>
          <w:spacing w:val="-10"/>
        </w:rPr>
        <w:t>997</w:t>
      </w:r>
      <w:r w:rsidRPr="002B220D">
        <w:rPr>
          <w:spacing w:val="-10"/>
        </w:rPr>
        <w:t>,</w:t>
      </w:r>
      <w:r w:rsidRPr="002B220D">
        <w:rPr>
          <w:rFonts w:hint="eastAsia"/>
          <w:spacing w:val="-10"/>
        </w:rPr>
        <w:t>838</w:t>
      </w:r>
      <w:r w:rsidRPr="002B220D">
        <w:rPr>
          <w:spacing w:val="-10"/>
        </w:rPr>
        <w:t>(</w:t>
      </w:r>
      <w:r w:rsidRPr="002B220D">
        <w:rPr>
          <w:rFonts w:hint="eastAsia"/>
          <w:spacing w:val="-10"/>
        </w:rPr>
        <w:t>占34</w:t>
      </w:r>
      <w:r w:rsidRPr="002B220D">
        <w:rPr>
          <w:spacing w:val="-10"/>
        </w:rPr>
        <w:t>.</w:t>
      </w:r>
      <w:r w:rsidRPr="002B220D">
        <w:rPr>
          <w:rFonts w:hint="eastAsia"/>
          <w:spacing w:val="-10"/>
        </w:rPr>
        <w:t>68</w:t>
      </w:r>
      <w:r w:rsidRPr="002B220D">
        <w:rPr>
          <w:spacing w:val="-10"/>
        </w:rPr>
        <w:t>%)</w:t>
      </w:r>
      <w:r w:rsidRPr="002B220D">
        <w:rPr>
          <w:rFonts w:hint="eastAsia"/>
          <w:spacing w:val="-10"/>
        </w:rPr>
        <w:t>，資料來源：</w:t>
      </w:r>
      <w:r w:rsidRPr="002B220D">
        <w:rPr>
          <w:rFonts w:hint="eastAsia"/>
          <w:spacing w:val="-10"/>
          <w:sz w:val="18"/>
          <w:szCs w:val="18"/>
        </w:rPr>
        <w:t>（</w:t>
      </w:r>
      <w:r w:rsidRPr="002B220D">
        <w:rPr>
          <w:spacing w:val="-10"/>
          <w:sz w:val="18"/>
          <w:szCs w:val="18"/>
        </w:rPr>
        <w:t>https://www.gender.ey.gov.tw/gecdb/Stat_Statistics_Field.aspx</w:t>
      </w:r>
      <w:r w:rsidRPr="002B220D">
        <w:rPr>
          <w:rFonts w:hint="eastAsia"/>
          <w:spacing w:val="-10"/>
          <w:sz w:val="18"/>
          <w:szCs w:val="18"/>
        </w:rPr>
        <w:t>）</w:t>
      </w:r>
    </w:p>
  </w:footnote>
  <w:footnote w:id="15">
    <w:p w:rsidR="00FF008A" w:rsidRPr="00A27BCA"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2B220D">
        <w:rPr>
          <w:rFonts w:hint="eastAsia"/>
          <w:spacing w:val="-10"/>
        </w:rPr>
        <w:t>包括臺南市15家、高雄市1家、新竹縣1家、花蓮縣1家、新竹市2家（1家已於108年9月1日停業</w:t>
      </w:r>
      <w:r w:rsidRPr="00A27BCA">
        <w:rPr>
          <w:rFonts w:hint="eastAsia"/>
          <w:spacing w:val="-10"/>
        </w:rPr>
        <w:t>，另1家預定108年11月20日歇業，新竹市政府仍函請其應於同年10月24日前完成裝設）。</w:t>
      </w:r>
    </w:p>
  </w:footnote>
  <w:footnote w:id="16">
    <w:p w:rsidR="00FF008A" w:rsidRPr="00A27BCA" w:rsidRDefault="00FF008A" w:rsidP="000C4AEF">
      <w:pPr>
        <w:pStyle w:val="afc"/>
        <w:spacing w:line="240" w:lineRule="exact"/>
        <w:ind w:left="0" w:firstLine="0"/>
      </w:pPr>
      <w:r w:rsidRPr="00A27BCA">
        <w:rPr>
          <w:rStyle w:val="afe"/>
        </w:rPr>
        <w:footnoteRef/>
      </w:r>
      <w:r w:rsidRPr="00A27BCA">
        <w:t xml:space="preserve"> </w:t>
      </w:r>
      <w:r w:rsidRPr="00A27BCA">
        <w:rPr>
          <w:rFonts w:hint="eastAsia"/>
        </w:rPr>
        <w:t>托嬰中心監視錄影設備設置及資訊管理利用辦法第3條第2項：「前項設備，應具備下列功能：一、畫面為彩色、清晰可辨識。……」</w:t>
      </w:r>
    </w:p>
  </w:footnote>
  <w:footnote w:id="17">
    <w:p w:rsidR="00FF008A" w:rsidRPr="00A27BCA" w:rsidRDefault="00FF008A" w:rsidP="000C4AEF">
      <w:pPr>
        <w:pStyle w:val="afc"/>
        <w:spacing w:line="240" w:lineRule="exact"/>
        <w:ind w:left="0" w:firstLine="0"/>
      </w:pPr>
      <w:r w:rsidRPr="00A27BCA">
        <w:rPr>
          <w:rStyle w:val="afe"/>
        </w:rPr>
        <w:footnoteRef/>
      </w:r>
      <w:r w:rsidRPr="00A27BCA">
        <w:t xml:space="preserve"> </w:t>
      </w:r>
      <w:r w:rsidRPr="00A27BCA">
        <w:rPr>
          <w:rFonts w:hint="eastAsia"/>
        </w:rPr>
        <w:t>托嬰中心監視錄影設備設置及資訊管理利用辦法第7條：「直轄市、縣（市）主管機關基於職權或法院、司法檢察機關為調查兒童保護案件所需，托嬰中心負責人有配合提供攝錄影音資料之義務。」</w:t>
      </w:r>
    </w:p>
  </w:footnote>
  <w:footnote w:id="18">
    <w:p w:rsidR="00FF008A" w:rsidRPr="00A27BCA" w:rsidRDefault="00FF008A" w:rsidP="000C4AEF">
      <w:pPr>
        <w:pStyle w:val="afc"/>
        <w:spacing w:line="240" w:lineRule="exact"/>
        <w:ind w:left="0" w:firstLine="0"/>
      </w:pPr>
      <w:r w:rsidRPr="00A27BCA">
        <w:rPr>
          <w:rStyle w:val="afe"/>
        </w:rPr>
        <w:footnoteRef/>
      </w:r>
      <w:r w:rsidRPr="00A27BCA">
        <w:t xml:space="preserve"> </w:t>
      </w:r>
      <w:r w:rsidRPr="00A27BCA">
        <w:rPr>
          <w:rFonts w:hint="eastAsia"/>
        </w:rPr>
        <w:t>托嬰中心監視錄影設備設置及資訊管理利用辦法第8條第1項：「托嬰中心收托兒童之父母、監護人或其他實際照顧之人，因托育照顧爭議事件申請查閱攝錄影音資料，應於事件發生或知悉之日起1</w:t>
      </w:r>
      <w:r w:rsidRPr="00A27BCA">
        <w:t>4</w:t>
      </w:r>
      <w:r w:rsidRPr="00A27BCA">
        <w:rPr>
          <w:rFonts w:hint="eastAsia"/>
        </w:rPr>
        <w:t>日內，填具申請書，並敘明具體事由，向托嬰中心提出申請。知悉之日已逾第5條第3項規定資料保存期限且刪除者，托嬰中心不予提供。」同條第2項：「前項查閱時段，應以事件發生期間之影音為限，並由托嬰中心主管或其指定之人員陪同；必要時，得通知直轄市、縣（市）主管機關派員陪同查閱。查閱時，不得翻攝。」同條第3項：「第1項申請人基於證據保全需要，得洽請直轄市、縣（市）主管機關協助複製或保存前項之攝錄影音資料，托嬰中心有配 合提供之義務。」同條第4項：「前項取得之攝錄影音資料，其處理、保存及利用，應遵守個人資料保護法相關規定，確保資料安全並防止外洩，以維護當事人之隱私權益。」</w:t>
      </w:r>
    </w:p>
  </w:footnote>
  <w:footnote w:id="19">
    <w:p w:rsidR="00FF008A" w:rsidRPr="00A27BCA" w:rsidRDefault="00FF008A" w:rsidP="000C4AEF">
      <w:pPr>
        <w:pStyle w:val="afc"/>
        <w:spacing w:line="240" w:lineRule="exact"/>
        <w:ind w:left="0" w:firstLine="0"/>
      </w:pPr>
      <w:r w:rsidRPr="00A27BCA">
        <w:rPr>
          <w:rStyle w:val="afe"/>
        </w:rPr>
        <w:footnoteRef/>
      </w:r>
      <w:r w:rsidRPr="00A27BCA">
        <w:t xml:space="preserve"> </w:t>
      </w:r>
      <w:r w:rsidRPr="00A27BCA">
        <w:rPr>
          <w:rFonts w:hint="eastAsia"/>
        </w:rPr>
        <w:t>托嬰中心監視錄影設備設置及資訊管理利用辦法第5條第3項：「第1項第2款影音資料，應至少保存3</w:t>
      </w:r>
      <w:r w:rsidRPr="00A27BCA">
        <w:t>0</w:t>
      </w:r>
      <w:r w:rsidRPr="00A27BCA">
        <w:rPr>
          <w:rFonts w:hint="eastAsia"/>
        </w:rPr>
        <w:t>日；資料之查閱及刪除，應作成紀錄。」</w:t>
      </w:r>
    </w:p>
  </w:footnote>
  <w:footnote w:id="20">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2B220D">
        <w:rPr>
          <w:rFonts w:hint="eastAsia"/>
          <w:spacing w:val="-10"/>
        </w:rPr>
        <w:t>社家署108年8月5日社家幼字第1080600788號函。</w:t>
      </w:r>
      <w:r>
        <w:rPr>
          <w:rFonts w:hint="eastAsia"/>
          <w:spacing w:val="-10"/>
        </w:rPr>
        <w:t>另1</w:t>
      </w:r>
      <w:r>
        <w:rPr>
          <w:spacing w:val="-10"/>
        </w:rPr>
        <w:t>09</w:t>
      </w:r>
      <w:r>
        <w:rPr>
          <w:rFonts w:hint="eastAsia"/>
          <w:spacing w:val="-10"/>
        </w:rPr>
        <w:t>年1月20日再詢衛福部，教育部仍未與該部完成介接。</w:t>
      </w:r>
    </w:p>
  </w:footnote>
  <w:footnote w:id="21">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rFonts w:hint="eastAsia"/>
          <w:spacing w:val="-10"/>
        </w:rPr>
        <w:t xml:space="preserve"> 本院108內調0089調查報告、108內調0092調查報告。</w:t>
      </w:r>
    </w:p>
  </w:footnote>
  <w:footnote w:id="22">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0C4AEF">
        <w:rPr>
          <w:rFonts w:hint="eastAsia"/>
          <w:spacing w:val="-16"/>
        </w:rPr>
        <w:t>托育準公共化政策主要設計主軸包括1.提供家長可負擔的托育服務；2.提升專業托育服務品質；3.支持家長安心工作與確保托育人員穩定收托的就業機會，並以建置普及且近便性高的公共照顧體系為最終目的。</w:t>
      </w:r>
    </w:p>
  </w:footnote>
  <w:footnote w:id="23">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2B220D">
        <w:rPr>
          <w:rFonts w:hint="eastAsia"/>
          <w:spacing w:val="-10"/>
        </w:rPr>
        <w:t>未包括轄內無私立幼兒園之連江縣。</w:t>
      </w:r>
    </w:p>
  </w:footnote>
  <w:footnote w:id="24">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2B220D">
        <w:rPr>
          <w:rFonts w:hint="eastAsia"/>
          <w:spacing w:val="-10"/>
        </w:rPr>
        <w:t>案由：政府各相關部會對各類育兒相關津貼補助及以實物給付為主的育兒措施、非營利幼兒園等措施，是否能符合現今民眾需求仍有檢討之必要案（108內調0042）。</w:t>
      </w:r>
    </w:p>
  </w:footnote>
  <w:footnote w:id="25">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2B220D">
        <w:rPr>
          <w:rFonts w:hAnsi="標楷體" w:hint="eastAsia"/>
          <w:spacing w:val="-10"/>
        </w:rPr>
        <w:t>幼兒教保及照顧服務實施準則第4條：「幼兒園教保活動課程之起訖日期，第一學期為8月3</w:t>
      </w:r>
      <w:r w:rsidRPr="002B220D">
        <w:rPr>
          <w:rFonts w:hAnsi="標楷體"/>
          <w:spacing w:val="-10"/>
        </w:rPr>
        <w:t>0</w:t>
      </w:r>
      <w:r w:rsidRPr="002B220D">
        <w:rPr>
          <w:rFonts w:hAnsi="標楷體" w:hint="eastAsia"/>
          <w:spacing w:val="-10"/>
        </w:rPr>
        <w:t>日至翌年1月20日，第二學期為2月11日至6月30日。……」</w:t>
      </w:r>
    </w:p>
  </w:footnote>
  <w:footnote w:id="26">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2B220D">
        <w:rPr>
          <w:rFonts w:hint="eastAsia"/>
          <w:spacing w:val="-10"/>
        </w:rPr>
        <w:t>家長送托保母及私立托嬰中心，符合收費、教保人員薪資、訪視輔導(評鑑)、建物公共安全、托育人力比、托育服務品質等要件，一般家庭：最高6,000元/月；中低收入：最高8,000元/月；低收入：最高10,000元/月；第3名以上子女：加發1,000元/月。</w:t>
      </w:r>
    </w:p>
  </w:footnote>
  <w:footnote w:id="27">
    <w:p w:rsidR="00FF008A" w:rsidRPr="002B220D" w:rsidRDefault="00FF008A" w:rsidP="000C4AEF">
      <w:pPr>
        <w:pStyle w:val="afc"/>
        <w:spacing w:line="240" w:lineRule="exact"/>
        <w:ind w:left="0" w:firstLine="0"/>
        <w:jc w:val="both"/>
        <w:rPr>
          <w:spacing w:val="-10"/>
        </w:rPr>
      </w:pPr>
      <w:r w:rsidRPr="002B220D">
        <w:rPr>
          <w:rStyle w:val="afe"/>
          <w:spacing w:val="-10"/>
        </w:rPr>
        <w:footnoteRef/>
      </w:r>
      <w:r w:rsidRPr="002B220D">
        <w:rPr>
          <w:spacing w:val="-10"/>
        </w:rPr>
        <w:t xml:space="preserve"> </w:t>
      </w:r>
      <w:r w:rsidRPr="002B220D">
        <w:rPr>
          <w:rFonts w:hint="eastAsia"/>
          <w:color w:val="000000" w:themeColor="text1"/>
          <w:spacing w:val="-10"/>
        </w:rPr>
        <w:t>0至4歲育兒津貼，領取資格為綜所稅率未達20%的家庭、未正在領取育嬰留職停薪津貼、未接受公共、準公共化托育服務。發放金額：（１）0-2歲(一般家庭：2,500元/月；中低收入戶：4,000元/月；低收入戶：5,000元/月；第3名以上子女：加發1,000元/月)，107年8月起實施。（２）2-4歲(一般家庭：2,500元/月；第3名以上子女：加發1,000元/月)，108年8月起實施。</w:t>
      </w:r>
    </w:p>
  </w:footnote>
  <w:footnote w:id="28">
    <w:p w:rsidR="00FF008A" w:rsidRPr="006A3EAF" w:rsidRDefault="00FF008A" w:rsidP="000C4AEF">
      <w:pPr>
        <w:pStyle w:val="afc"/>
        <w:spacing w:line="240" w:lineRule="exact"/>
        <w:ind w:left="0" w:firstLine="0"/>
        <w:jc w:val="both"/>
      </w:pPr>
      <w:r w:rsidRPr="002B220D">
        <w:rPr>
          <w:rStyle w:val="afe"/>
          <w:spacing w:val="-10"/>
        </w:rPr>
        <w:footnoteRef/>
      </w:r>
      <w:r w:rsidRPr="002B220D">
        <w:rPr>
          <w:rFonts w:hint="eastAsia"/>
          <w:spacing w:val="-10"/>
        </w:rPr>
        <w:t>「2歲就學利多，托育補助延長、增加2歲幼兒入園機會，衛、教二部通力合作支持年輕家庭育兒」新聞稿。資料來源：衛福部網站</w:t>
      </w:r>
      <w:r w:rsidRPr="002B220D">
        <w:rPr>
          <w:spacing w:val="-10"/>
        </w:rPr>
        <w:t>https://www.mohw.gov.tw/cp-4251-50184-1.html（查詢日期</w:t>
      </w:r>
      <w:r w:rsidRPr="002B220D">
        <w:rPr>
          <w:rFonts w:hint="eastAsia"/>
          <w:spacing w:val="-10"/>
        </w:rPr>
        <w:t>：108年12月8日）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CF448D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2557A29"/>
    <w:multiLevelType w:val="hybridMultilevel"/>
    <w:tmpl w:val="7D92C446"/>
    <w:lvl w:ilvl="0" w:tplc="B0A8C380">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846022"/>
    <w:multiLevelType w:val="hybridMultilevel"/>
    <w:tmpl w:val="2CC25F12"/>
    <w:lvl w:ilvl="0" w:tplc="F02EDA88">
      <w:start w:val="1"/>
      <w:numFmt w:val="taiwaneseCountingThousand"/>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CC27966"/>
    <w:multiLevelType w:val="hybridMultilevel"/>
    <w:tmpl w:val="2EF03866"/>
    <w:lvl w:ilvl="0" w:tplc="F02EDA88">
      <w:start w:val="1"/>
      <w:numFmt w:val="taiwaneseCountingThousand"/>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3642CE2"/>
    <w:multiLevelType w:val="hybridMultilevel"/>
    <w:tmpl w:val="2D6A9C3E"/>
    <w:lvl w:ilvl="0" w:tplc="648CD938">
      <w:start w:val="1"/>
      <w:numFmt w:val="bullet"/>
      <w:lvlText w:val=""/>
      <w:lvlJc w:val="left"/>
      <w:pPr>
        <w:tabs>
          <w:tab w:val="num" w:pos="720"/>
        </w:tabs>
        <w:ind w:left="720" w:hanging="360"/>
      </w:pPr>
      <w:rPr>
        <w:rFonts w:ascii="Wingdings 3" w:hAnsi="Wingdings 3" w:hint="default"/>
      </w:rPr>
    </w:lvl>
    <w:lvl w:ilvl="1" w:tplc="C90A0686" w:tentative="1">
      <w:start w:val="1"/>
      <w:numFmt w:val="bullet"/>
      <w:lvlText w:val=""/>
      <w:lvlJc w:val="left"/>
      <w:pPr>
        <w:tabs>
          <w:tab w:val="num" w:pos="1440"/>
        </w:tabs>
        <w:ind w:left="1440" w:hanging="360"/>
      </w:pPr>
      <w:rPr>
        <w:rFonts w:ascii="Wingdings 3" w:hAnsi="Wingdings 3" w:hint="default"/>
      </w:rPr>
    </w:lvl>
    <w:lvl w:ilvl="2" w:tplc="7E0CF78A" w:tentative="1">
      <w:start w:val="1"/>
      <w:numFmt w:val="bullet"/>
      <w:lvlText w:val=""/>
      <w:lvlJc w:val="left"/>
      <w:pPr>
        <w:tabs>
          <w:tab w:val="num" w:pos="2160"/>
        </w:tabs>
        <w:ind w:left="2160" w:hanging="360"/>
      </w:pPr>
      <w:rPr>
        <w:rFonts w:ascii="Wingdings 3" w:hAnsi="Wingdings 3" w:hint="default"/>
      </w:rPr>
    </w:lvl>
    <w:lvl w:ilvl="3" w:tplc="2DC40CE2" w:tentative="1">
      <w:start w:val="1"/>
      <w:numFmt w:val="bullet"/>
      <w:lvlText w:val=""/>
      <w:lvlJc w:val="left"/>
      <w:pPr>
        <w:tabs>
          <w:tab w:val="num" w:pos="2880"/>
        </w:tabs>
        <w:ind w:left="2880" w:hanging="360"/>
      </w:pPr>
      <w:rPr>
        <w:rFonts w:ascii="Wingdings 3" w:hAnsi="Wingdings 3" w:hint="default"/>
      </w:rPr>
    </w:lvl>
    <w:lvl w:ilvl="4" w:tplc="B2B0923E" w:tentative="1">
      <w:start w:val="1"/>
      <w:numFmt w:val="bullet"/>
      <w:lvlText w:val=""/>
      <w:lvlJc w:val="left"/>
      <w:pPr>
        <w:tabs>
          <w:tab w:val="num" w:pos="3600"/>
        </w:tabs>
        <w:ind w:left="3600" w:hanging="360"/>
      </w:pPr>
      <w:rPr>
        <w:rFonts w:ascii="Wingdings 3" w:hAnsi="Wingdings 3" w:hint="default"/>
      </w:rPr>
    </w:lvl>
    <w:lvl w:ilvl="5" w:tplc="BDE8DFB6" w:tentative="1">
      <w:start w:val="1"/>
      <w:numFmt w:val="bullet"/>
      <w:lvlText w:val=""/>
      <w:lvlJc w:val="left"/>
      <w:pPr>
        <w:tabs>
          <w:tab w:val="num" w:pos="4320"/>
        </w:tabs>
        <w:ind w:left="4320" w:hanging="360"/>
      </w:pPr>
      <w:rPr>
        <w:rFonts w:ascii="Wingdings 3" w:hAnsi="Wingdings 3" w:hint="default"/>
      </w:rPr>
    </w:lvl>
    <w:lvl w:ilvl="6" w:tplc="017085CC" w:tentative="1">
      <w:start w:val="1"/>
      <w:numFmt w:val="bullet"/>
      <w:lvlText w:val=""/>
      <w:lvlJc w:val="left"/>
      <w:pPr>
        <w:tabs>
          <w:tab w:val="num" w:pos="5040"/>
        </w:tabs>
        <w:ind w:left="5040" w:hanging="360"/>
      </w:pPr>
      <w:rPr>
        <w:rFonts w:ascii="Wingdings 3" w:hAnsi="Wingdings 3" w:hint="default"/>
      </w:rPr>
    </w:lvl>
    <w:lvl w:ilvl="7" w:tplc="84E00946" w:tentative="1">
      <w:start w:val="1"/>
      <w:numFmt w:val="bullet"/>
      <w:lvlText w:val=""/>
      <w:lvlJc w:val="left"/>
      <w:pPr>
        <w:tabs>
          <w:tab w:val="num" w:pos="5760"/>
        </w:tabs>
        <w:ind w:left="5760" w:hanging="360"/>
      </w:pPr>
      <w:rPr>
        <w:rFonts w:ascii="Wingdings 3" w:hAnsi="Wingdings 3" w:hint="default"/>
      </w:rPr>
    </w:lvl>
    <w:lvl w:ilvl="8" w:tplc="FF84F6EA"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6C902BAB"/>
    <w:multiLevelType w:val="hybridMultilevel"/>
    <w:tmpl w:val="0972BF9A"/>
    <w:lvl w:ilvl="0" w:tplc="FC90D318">
      <w:start w:val="1"/>
      <w:numFmt w:val="bullet"/>
      <w:lvlText w:val=""/>
      <w:lvlJc w:val="left"/>
      <w:pPr>
        <w:tabs>
          <w:tab w:val="num" w:pos="720"/>
        </w:tabs>
        <w:ind w:left="720" w:hanging="360"/>
      </w:pPr>
      <w:rPr>
        <w:rFonts w:ascii="Wingdings 3" w:hAnsi="Wingdings 3" w:hint="default"/>
      </w:rPr>
    </w:lvl>
    <w:lvl w:ilvl="1" w:tplc="CC5465E6" w:tentative="1">
      <w:start w:val="1"/>
      <w:numFmt w:val="bullet"/>
      <w:lvlText w:val=""/>
      <w:lvlJc w:val="left"/>
      <w:pPr>
        <w:tabs>
          <w:tab w:val="num" w:pos="1440"/>
        </w:tabs>
        <w:ind w:left="1440" w:hanging="360"/>
      </w:pPr>
      <w:rPr>
        <w:rFonts w:ascii="Wingdings 3" w:hAnsi="Wingdings 3" w:hint="default"/>
      </w:rPr>
    </w:lvl>
    <w:lvl w:ilvl="2" w:tplc="9FBEA8CE" w:tentative="1">
      <w:start w:val="1"/>
      <w:numFmt w:val="bullet"/>
      <w:lvlText w:val=""/>
      <w:lvlJc w:val="left"/>
      <w:pPr>
        <w:tabs>
          <w:tab w:val="num" w:pos="2160"/>
        </w:tabs>
        <w:ind w:left="2160" w:hanging="360"/>
      </w:pPr>
      <w:rPr>
        <w:rFonts w:ascii="Wingdings 3" w:hAnsi="Wingdings 3" w:hint="default"/>
      </w:rPr>
    </w:lvl>
    <w:lvl w:ilvl="3" w:tplc="5F5A95E2" w:tentative="1">
      <w:start w:val="1"/>
      <w:numFmt w:val="bullet"/>
      <w:lvlText w:val=""/>
      <w:lvlJc w:val="left"/>
      <w:pPr>
        <w:tabs>
          <w:tab w:val="num" w:pos="2880"/>
        </w:tabs>
        <w:ind w:left="2880" w:hanging="360"/>
      </w:pPr>
      <w:rPr>
        <w:rFonts w:ascii="Wingdings 3" w:hAnsi="Wingdings 3" w:hint="default"/>
      </w:rPr>
    </w:lvl>
    <w:lvl w:ilvl="4" w:tplc="9640C15C" w:tentative="1">
      <w:start w:val="1"/>
      <w:numFmt w:val="bullet"/>
      <w:lvlText w:val=""/>
      <w:lvlJc w:val="left"/>
      <w:pPr>
        <w:tabs>
          <w:tab w:val="num" w:pos="3600"/>
        </w:tabs>
        <w:ind w:left="3600" w:hanging="360"/>
      </w:pPr>
      <w:rPr>
        <w:rFonts w:ascii="Wingdings 3" w:hAnsi="Wingdings 3" w:hint="default"/>
      </w:rPr>
    </w:lvl>
    <w:lvl w:ilvl="5" w:tplc="6122C7AE" w:tentative="1">
      <w:start w:val="1"/>
      <w:numFmt w:val="bullet"/>
      <w:lvlText w:val=""/>
      <w:lvlJc w:val="left"/>
      <w:pPr>
        <w:tabs>
          <w:tab w:val="num" w:pos="4320"/>
        </w:tabs>
        <w:ind w:left="4320" w:hanging="360"/>
      </w:pPr>
      <w:rPr>
        <w:rFonts w:ascii="Wingdings 3" w:hAnsi="Wingdings 3" w:hint="default"/>
      </w:rPr>
    </w:lvl>
    <w:lvl w:ilvl="6" w:tplc="0C88339C" w:tentative="1">
      <w:start w:val="1"/>
      <w:numFmt w:val="bullet"/>
      <w:lvlText w:val=""/>
      <w:lvlJc w:val="left"/>
      <w:pPr>
        <w:tabs>
          <w:tab w:val="num" w:pos="5040"/>
        </w:tabs>
        <w:ind w:left="5040" w:hanging="360"/>
      </w:pPr>
      <w:rPr>
        <w:rFonts w:ascii="Wingdings 3" w:hAnsi="Wingdings 3" w:hint="default"/>
      </w:rPr>
    </w:lvl>
    <w:lvl w:ilvl="7" w:tplc="352AF5C2" w:tentative="1">
      <w:start w:val="1"/>
      <w:numFmt w:val="bullet"/>
      <w:lvlText w:val=""/>
      <w:lvlJc w:val="left"/>
      <w:pPr>
        <w:tabs>
          <w:tab w:val="num" w:pos="5760"/>
        </w:tabs>
        <w:ind w:left="5760" w:hanging="360"/>
      </w:pPr>
      <w:rPr>
        <w:rFonts w:ascii="Wingdings 3" w:hAnsi="Wingdings 3" w:hint="default"/>
      </w:rPr>
    </w:lvl>
    <w:lvl w:ilvl="8" w:tplc="AF584F66"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8"/>
  </w:num>
  <w:num w:numId="23">
    <w:abstractNumId w:val="4"/>
  </w:num>
  <w:num w:numId="24">
    <w:abstractNumId w:val="10"/>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1"/>
  </w:num>
  <w:num w:numId="29">
    <w:abstractNumId w:val="11"/>
  </w:num>
  <w:num w:numId="30">
    <w:abstractNumId w:val="7"/>
  </w:num>
  <w:num w:numId="31">
    <w:abstractNumId w:val="7"/>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6"/>
  </w:num>
  <w:num w:numId="36">
    <w:abstractNumId w:val="9"/>
  </w:num>
  <w:num w:numId="37">
    <w:abstractNumId w:val="5"/>
  </w:num>
  <w:num w:numId="38">
    <w:abstractNumId w:val="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8DB"/>
    <w:rsid w:val="00002EF6"/>
    <w:rsid w:val="00005431"/>
    <w:rsid w:val="00006961"/>
    <w:rsid w:val="000112BF"/>
    <w:rsid w:val="00012233"/>
    <w:rsid w:val="0001445F"/>
    <w:rsid w:val="00017318"/>
    <w:rsid w:val="00017EB3"/>
    <w:rsid w:val="000229AD"/>
    <w:rsid w:val="00023968"/>
    <w:rsid w:val="00023D27"/>
    <w:rsid w:val="000246F7"/>
    <w:rsid w:val="0002726A"/>
    <w:rsid w:val="0003114D"/>
    <w:rsid w:val="00036D76"/>
    <w:rsid w:val="00042475"/>
    <w:rsid w:val="000459E8"/>
    <w:rsid w:val="00057F32"/>
    <w:rsid w:val="00062A25"/>
    <w:rsid w:val="000645CD"/>
    <w:rsid w:val="00065FD6"/>
    <w:rsid w:val="000670E8"/>
    <w:rsid w:val="00067E79"/>
    <w:rsid w:val="00073CB5"/>
    <w:rsid w:val="0007425C"/>
    <w:rsid w:val="00077448"/>
    <w:rsid w:val="00077553"/>
    <w:rsid w:val="00080889"/>
    <w:rsid w:val="00084184"/>
    <w:rsid w:val="000851A2"/>
    <w:rsid w:val="000856A6"/>
    <w:rsid w:val="00087BDA"/>
    <w:rsid w:val="000934D9"/>
    <w:rsid w:val="0009352E"/>
    <w:rsid w:val="000954DF"/>
    <w:rsid w:val="00095FE3"/>
    <w:rsid w:val="00096B96"/>
    <w:rsid w:val="000A2F3F"/>
    <w:rsid w:val="000B0B4A"/>
    <w:rsid w:val="000B1342"/>
    <w:rsid w:val="000B279A"/>
    <w:rsid w:val="000B4E5E"/>
    <w:rsid w:val="000B61D2"/>
    <w:rsid w:val="000B70A7"/>
    <w:rsid w:val="000B73DD"/>
    <w:rsid w:val="000C495F"/>
    <w:rsid w:val="000C4AEF"/>
    <w:rsid w:val="000C4DAC"/>
    <w:rsid w:val="000C78B1"/>
    <w:rsid w:val="000D564D"/>
    <w:rsid w:val="000D658A"/>
    <w:rsid w:val="000D66D9"/>
    <w:rsid w:val="000E6431"/>
    <w:rsid w:val="000E66C3"/>
    <w:rsid w:val="000E7C7B"/>
    <w:rsid w:val="000F095F"/>
    <w:rsid w:val="000F1066"/>
    <w:rsid w:val="000F21A5"/>
    <w:rsid w:val="000F2821"/>
    <w:rsid w:val="000F2BF6"/>
    <w:rsid w:val="000F3A44"/>
    <w:rsid w:val="000F444B"/>
    <w:rsid w:val="000F5DEC"/>
    <w:rsid w:val="00100768"/>
    <w:rsid w:val="00102B9F"/>
    <w:rsid w:val="001036F6"/>
    <w:rsid w:val="00112637"/>
    <w:rsid w:val="00112ABC"/>
    <w:rsid w:val="00117B61"/>
    <w:rsid w:val="0012001E"/>
    <w:rsid w:val="00120090"/>
    <w:rsid w:val="0012187F"/>
    <w:rsid w:val="00122365"/>
    <w:rsid w:val="00126A55"/>
    <w:rsid w:val="00133F08"/>
    <w:rsid w:val="00134488"/>
    <w:rsid w:val="001345E6"/>
    <w:rsid w:val="0013675D"/>
    <w:rsid w:val="001378B0"/>
    <w:rsid w:val="00142E00"/>
    <w:rsid w:val="0015026A"/>
    <w:rsid w:val="00152793"/>
    <w:rsid w:val="00153B7E"/>
    <w:rsid w:val="001545A9"/>
    <w:rsid w:val="00162482"/>
    <w:rsid w:val="001637C7"/>
    <w:rsid w:val="0016480E"/>
    <w:rsid w:val="0016496C"/>
    <w:rsid w:val="00166D37"/>
    <w:rsid w:val="00174297"/>
    <w:rsid w:val="00180D6B"/>
    <w:rsid w:val="00180E06"/>
    <w:rsid w:val="001817B3"/>
    <w:rsid w:val="00183014"/>
    <w:rsid w:val="00190182"/>
    <w:rsid w:val="00194CB3"/>
    <w:rsid w:val="001959C2"/>
    <w:rsid w:val="00197CFE"/>
    <w:rsid w:val="001A1BCE"/>
    <w:rsid w:val="001A2B6D"/>
    <w:rsid w:val="001A31F0"/>
    <w:rsid w:val="001A51E3"/>
    <w:rsid w:val="001A5A9C"/>
    <w:rsid w:val="001A6ABC"/>
    <w:rsid w:val="001A7968"/>
    <w:rsid w:val="001B2E98"/>
    <w:rsid w:val="001B3483"/>
    <w:rsid w:val="001B3C1E"/>
    <w:rsid w:val="001B4494"/>
    <w:rsid w:val="001C0D8B"/>
    <w:rsid w:val="001C0DA8"/>
    <w:rsid w:val="001C2968"/>
    <w:rsid w:val="001D266E"/>
    <w:rsid w:val="001D2F6B"/>
    <w:rsid w:val="001D4AD7"/>
    <w:rsid w:val="001D5182"/>
    <w:rsid w:val="001D72B8"/>
    <w:rsid w:val="001E0D8A"/>
    <w:rsid w:val="001E53A4"/>
    <w:rsid w:val="001E67BA"/>
    <w:rsid w:val="001E6A38"/>
    <w:rsid w:val="001E74C2"/>
    <w:rsid w:val="001F4F82"/>
    <w:rsid w:val="001F5A48"/>
    <w:rsid w:val="001F6260"/>
    <w:rsid w:val="00200007"/>
    <w:rsid w:val="00202115"/>
    <w:rsid w:val="00202D57"/>
    <w:rsid w:val="002030A5"/>
    <w:rsid w:val="00203131"/>
    <w:rsid w:val="0021072A"/>
    <w:rsid w:val="00212E88"/>
    <w:rsid w:val="00213C9C"/>
    <w:rsid w:val="00216FF8"/>
    <w:rsid w:val="0022009E"/>
    <w:rsid w:val="0022210E"/>
    <w:rsid w:val="00223241"/>
    <w:rsid w:val="0022425C"/>
    <w:rsid w:val="002246DE"/>
    <w:rsid w:val="00231E33"/>
    <w:rsid w:val="00234E97"/>
    <w:rsid w:val="00235F08"/>
    <w:rsid w:val="00237693"/>
    <w:rsid w:val="002429E2"/>
    <w:rsid w:val="0025123F"/>
    <w:rsid w:val="00252BC4"/>
    <w:rsid w:val="00254014"/>
    <w:rsid w:val="00254B39"/>
    <w:rsid w:val="00264F7A"/>
    <w:rsid w:val="0026504D"/>
    <w:rsid w:val="00266A69"/>
    <w:rsid w:val="00273A2F"/>
    <w:rsid w:val="00273FD1"/>
    <w:rsid w:val="00275D40"/>
    <w:rsid w:val="00280986"/>
    <w:rsid w:val="00281ECE"/>
    <w:rsid w:val="002831C7"/>
    <w:rsid w:val="002840C6"/>
    <w:rsid w:val="00287F83"/>
    <w:rsid w:val="002911EE"/>
    <w:rsid w:val="002914A1"/>
    <w:rsid w:val="00295174"/>
    <w:rsid w:val="002956DA"/>
    <w:rsid w:val="00296172"/>
    <w:rsid w:val="00296B92"/>
    <w:rsid w:val="00296D4D"/>
    <w:rsid w:val="002A2C22"/>
    <w:rsid w:val="002A3F57"/>
    <w:rsid w:val="002A4443"/>
    <w:rsid w:val="002A4A1E"/>
    <w:rsid w:val="002B02EB"/>
    <w:rsid w:val="002B220D"/>
    <w:rsid w:val="002C0602"/>
    <w:rsid w:val="002C5015"/>
    <w:rsid w:val="002C54F5"/>
    <w:rsid w:val="002D1E04"/>
    <w:rsid w:val="002D5C16"/>
    <w:rsid w:val="002E3499"/>
    <w:rsid w:val="002E4B14"/>
    <w:rsid w:val="002F1EF3"/>
    <w:rsid w:val="002F2476"/>
    <w:rsid w:val="002F3DFF"/>
    <w:rsid w:val="002F5E05"/>
    <w:rsid w:val="002F7D2C"/>
    <w:rsid w:val="00307A76"/>
    <w:rsid w:val="0031164E"/>
    <w:rsid w:val="00311694"/>
    <w:rsid w:val="003142B9"/>
    <w:rsid w:val="0031455E"/>
    <w:rsid w:val="003159A3"/>
    <w:rsid w:val="00315A16"/>
    <w:rsid w:val="00317053"/>
    <w:rsid w:val="003176B6"/>
    <w:rsid w:val="0032109C"/>
    <w:rsid w:val="00322B45"/>
    <w:rsid w:val="00323809"/>
    <w:rsid w:val="00323D41"/>
    <w:rsid w:val="00325414"/>
    <w:rsid w:val="003302F1"/>
    <w:rsid w:val="003315D4"/>
    <w:rsid w:val="00340E21"/>
    <w:rsid w:val="0034470E"/>
    <w:rsid w:val="00352DB0"/>
    <w:rsid w:val="00355B3D"/>
    <w:rsid w:val="00361063"/>
    <w:rsid w:val="0037094A"/>
    <w:rsid w:val="00371ED3"/>
    <w:rsid w:val="00372659"/>
    <w:rsid w:val="00372FFC"/>
    <w:rsid w:val="003757A8"/>
    <w:rsid w:val="0037728A"/>
    <w:rsid w:val="00380B7D"/>
    <w:rsid w:val="00381652"/>
    <w:rsid w:val="00381A99"/>
    <w:rsid w:val="003829C2"/>
    <w:rsid w:val="003830B2"/>
    <w:rsid w:val="00384724"/>
    <w:rsid w:val="00384BBE"/>
    <w:rsid w:val="0038513D"/>
    <w:rsid w:val="00385729"/>
    <w:rsid w:val="003870D8"/>
    <w:rsid w:val="003879DB"/>
    <w:rsid w:val="003919B7"/>
    <w:rsid w:val="00391D57"/>
    <w:rsid w:val="00392292"/>
    <w:rsid w:val="003929C0"/>
    <w:rsid w:val="0039426A"/>
    <w:rsid w:val="00394F45"/>
    <w:rsid w:val="003972E2"/>
    <w:rsid w:val="003A187E"/>
    <w:rsid w:val="003A1AB6"/>
    <w:rsid w:val="003A3319"/>
    <w:rsid w:val="003A42F3"/>
    <w:rsid w:val="003A4A03"/>
    <w:rsid w:val="003A5927"/>
    <w:rsid w:val="003B1017"/>
    <w:rsid w:val="003B1F6F"/>
    <w:rsid w:val="003B24EA"/>
    <w:rsid w:val="003B3C07"/>
    <w:rsid w:val="003B4818"/>
    <w:rsid w:val="003B5A2E"/>
    <w:rsid w:val="003B6081"/>
    <w:rsid w:val="003B6775"/>
    <w:rsid w:val="003C1118"/>
    <w:rsid w:val="003C1E78"/>
    <w:rsid w:val="003C2855"/>
    <w:rsid w:val="003C344C"/>
    <w:rsid w:val="003C5A48"/>
    <w:rsid w:val="003C5FE2"/>
    <w:rsid w:val="003C6ED0"/>
    <w:rsid w:val="003C7D14"/>
    <w:rsid w:val="003D05FB"/>
    <w:rsid w:val="003D0725"/>
    <w:rsid w:val="003D1B16"/>
    <w:rsid w:val="003D45BF"/>
    <w:rsid w:val="003D508A"/>
    <w:rsid w:val="003D537F"/>
    <w:rsid w:val="003D7B75"/>
    <w:rsid w:val="003E0208"/>
    <w:rsid w:val="003E4B57"/>
    <w:rsid w:val="003F27E1"/>
    <w:rsid w:val="003F437A"/>
    <w:rsid w:val="003F5C2B"/>
    <w:rsid w:val="004016DA"/>
    <w:rsid w:val="00402240"/>
    <w:rsid w:val="004023E9"/>
    <w:rsid w:val="0040454A"/>
    <w:rsid w:val="00405C01"/>
    <w:rsid w:val="004120EF"/>
    <w:rsid w:val="00413F83"/>
    <w:rsid w:val="00414393"/>
    <w:rsid w:val="004145D0"/>
    <w:rsid w:val="0041490C"/>
    <w:rsid w:val="00416191"/>
    <w:rsid w:val="00416721"/>
    <w:rsid w:val="00420BF3"/>
    <w:rsid w:val="00421EF0"/>
    <w:rsid w:val="004224FA"/>
    <w:rsid w:val="00422C4D"/>
    <w:rsid w:val="00423B6D"/>
    <w:rsid w:val="00423D07"/>
    <w:rsid w:val="00427936"/>
    <w:rsid w:val="00432F6A"/>
    <w:rsid w:val="004334BD"/>
    <w:rsid w:val="004412DD"/>
    <w:rsid w:val="00442C09"/>
    <w:rsid w:val="0044346F"/>
    <w:rsid w:val="004505A4"/>
    <w:rsid w:val="004524DC"/>
    <w:rsid w:val="00453FF6"/>
    <w:rsid w:val="00456069"/>
    <w:rsid w:val="0045704B"/>
    <w:rsid w:val="00461478"/>
    <w:rsid w:val="0046322C"/>
    <w:rsid w:val="00463427"/>
    <w:rsid w:val="0046520A"/>
    <w:rsid w:val="004672AB"/>
    <w:rsid w:val="004714FE"/>
    <w:rsid w:val="00472D68"/>
    <w:rsid w:val="00477BAA"/>
    <w:rsid w:val="00483BF6"/>
    <w:rsid w:val="00484B47"/>
    <w:rsid w:val="004915BC"/>
    <w:rsid w:val="00495053"/>
    <w:rsid w:val="00496772"/>
    <w:rsid w:val="004A1F59"/>
    <w:rsid w:val="004A29BE"/>
    <w:rsid w:val="004A3225"/>
    <w:rsid w:val="004A33EE"/>
    <w:rsid w:val="004A36B9"/>
    <w:rsid w:val="004A3AA8"/>
    <w:rsid w:val="004A59B0"/>
    <w:rsid w:val="004B13C7"/>
    <w:rsid w:val="004B778F"/>
    <w:rsid w:val="004C0609"/>
    <w:rsid w:val="004C639F"/>
    <w:rsid w:val="004D141F"/>
    <w:rsid w:val="004D22C8"/>
    <w:rsid w:val="004D2742"/>
    <w:rsid w:val="004D3BEC"/>
    <w:rsid w:val="004D3E2B"/>
    <w:rsid w:val="004D6310"/>
    <w:rsid w:val="004E0062"/>
    <w:rsid w:val="004E05A1"/>
    <w:rsid w:val="004E3448"/>
    <w:rsid w:val="004E3DFC"/>
    <w:rsid w:val="004E4C70"/>
    <w:rsid w:val="004E610D"/>
    <w:rsid w:val="004E7CC1"/>
    <w:rsid w:val="004F0D97"/>
    <w:rsid w:val="004F472A"/>
    <w:rsid w:val="004F5E57"/>
    <w:rsid w:val="004F5EFB"/>
    <w:rsid w:val="004F6710"/>
    <w:rsid w:val="00500C3E"/>
    <w:rsid w:val="00502849"/>
    <w:rsid w:val="00504334"/>
    <w:rsid w:val="005044D4"/>
    <w:rsid w:val="0050498D"/>
    <w:rsid w:val="00504F2F"/>
    <w:rsid w:val="005104D7"/>
    <w:rsid w:val="00510B9E"/>
    <w:rsid w:val="00514E3B"/>
    <w:rsid w:val="0051636F"/>
    <w:rsid w:val="0053011C"/>
    <w:rsid w:val="00536BC2"/>
    <w:rsid w:val="00537C8E"/>
    <w:rsid w:val="005425E1"/>
    <w:rsid w:val="005427C5"/>
    <w:rsid w:val="00542CF6"/>
    <w:rsid w:val="00550049"/>
    <w:rsid w:val="00550DAF"/>
    <w:rsid w:val="005529EA"/>
    <w:rsid w:val="005538D3"/>
    <w:rsid w:val="00553BF1"/>
    <w:rsid w:val="00553C03"/>
    <w:rsid w:val="00554D8B"/>
    <w:rsid w:val="0055544A"/>
    <w:rsid w:val="00560047"/>
    <w:rsid w:val="00560DDA"/>
    <w:rsid w:val="00562C42"/>
    <w:rsid w:val="00563692"/>
    <w:rsid w:val="0056479E"/>
    <w:rsid w:val="00564AE5"/>
    <w:rsid w:val="005671C0"/>
    <w:rsid w:val="00567D70"/>
    <w:rsid w:val="00571679"/>
    <w:rsid w:val="005719E5"/>
    <w:rsid w:val="00580BA8"/>
    <w:rsid w:val="00584235"/>
    <w:rsid w:val="005844E7"/>
    <w:rsid w:val="005852BF"/>
    <w:rsid w:val="0058609E"/>
    <w:rsid w:val="00586E28"/>
    <w:rsid w:val="005908B8"/>
    <w:rsid w:val="00590EAE"/>
    <w:rsid w:val="00593A7D"/>
    <w:rsid w:val="0059512E"/>
    <w:rsid w:val="00595562"/>
    <w:rsid w:val="0059789F"/>
    <w:rsid w:val="005A6DD2"/>
    <w:rsid w:val="005B0EE0"/>
    <w:rsid w:val="005B7FB7"/>
    <w:rsid w:val="005C385D"/>
    <w:rsid w:val="005C6CE3"/>
    <w:rsid w:val="005D3B20"/>
    <w:rsid w:val="005D4366"/>
    <w:rsid w:val="005D71B7"/>
    <w:rsid w:val="005E04D0"/>
    <w:rsid w:val="005E06A9"/>
    <w:rsid w:val="005E2186"/>
    <w:rsid w:val="005E2492"/>
    <w:rsid w:val="005E3755"/>
    <w:rsid w:val="005E4759"/>
    <w:rsid w:val="005E5A5B"/>
    <w:rsid w:val="005E5C68"/>
    <w:rsid w:val="005E65C0"/>
    <w:rsid w:val="005E7EE1"/>
    <w:rsid w:val="005F0187"/>
    <w:rsid w:val="005F0390"/>
    <w:rsid w:val="005F3038"/>
    <w:rsid w:val="00603338"/>
    <w:rsid w:val="006045DB"/>
    <w:rsid w:val="0060472B"/>
    <w:rsid w:val="0060658A"/>
    <w:rsid w:val="006072CD"/>
    <w:rsid w:val="006115E8"/>
    <w:rsid w:val="00612023"/>
    <w:rsid w:val="00614190"/>
    <w:rsid w:val="0061786F"/>
    <w:rsid w:val="00622A99"/>
    <w:rsid w:val="00622E67"/>
    <w:rsid w:val="00626B57"/>
    <w:rsid w:val="00626EDC"/>
    <w:rsid w:val="00634084"/>
    <w:rsid w:val="00634DD6"/>
    <w:rsid w:val="00635A20"/>
    <w:rsid w:val="00636551"/>
    <w:rsid w:val="00641D97"/>
    <w:rsid w:val="006452D3"/>
    <w:rsid w:val="006470EC"/>
    <w:rsid w:val="006542D6"/>
    <w:rsid w:val="006544E8"/>
    <w:rsid w:val="00655855"/>
    <w:rsid w:val="0065598E"/>
    <w:rsid w:val="00655AF2"/>
    <w:rsid w:val="00655BC5"/>
    <w:rsid w:val="00655FF7"/>
    <w:rsid w:val="006568BE"/>
    <w:rsid w:val="006577A7"/>
    <w:rsid w:val="00657DD7"/>
    <w:rsid w:val="0066025D"/>
    <w:rsid w:val="0066091A"/>
    <w:rsid w:val="00671C61"/>
    <w:rsid w:val="00675911"/>
    <w:rsid w:val="0067688E"/>
    <w:rsid w:val="006773EC"/>
    <w:rsid w:val="00677A48"/>
    <w:rsid w:val="00680504"/>
    <w:rsid w:val="00681CD9"/>
    <w:rsid w:val="00683E30"/>
    <w:rsid w:val="00687024"/>
    <w:rsid w:val="00687FF8"/>
    <w:rsid w:val="00695E22"/>
    <w:rsid w:val="006A0369"/>
    <w:rsid w:val="006A03D2"/>
    <w:rsid w:val="006A7B57"/>
    <w:rsid w:val="006B022C"/>
    <w:rsid w:val="006B12F1"/>
    <w:rsid w:val="006B3136"/>
    <w:rsid w:val="006B3F3C"/>
    <w:rsid w:val="006B56B8"/>
    <w:rsid w:val="006B7093"/>
    <w:rsid w:val="006B7417"/>
    <w:rsid w:val="006C1C51"/>
    <w:rsid w:val="006C5CF5"/>
    <w:rsid w:val="006C689D"/>
    <w:rsid w:val="006D2DE2"/>
    <w:rsid w:val="006D31F9"/>
    <w:rsid w:val="006D3691"/>
    <w:rsid w:val="006D4619"/>
    <w:rsid w:val="006D55D6"/>
    <w:rsid w:val="006D641C"/>
    <w:rsid w:val="006D67ED"/>
    <w:rsid w:val="006E33C3"/>
    <w:rsid w:val="006E5EF0"/>
    <w:rsid w:val="006E656B"/>
    <w:rsid w:val="006F1184"/>
    <w:rsid w:val="006F3563"/>
    <w:rsid w:val="006F42B9"/>
    <w:rsid w:val="006F6103"/>
    <w:rsid w:val="007047BF"/>
    <w:rsid w:val="00704E00"/>
    <w:rsid w:val="00707278"/>
    <w:rsid w:val="007078BA"/>
    <w:rsid w:val="00710DCF"/>
    <w:rsid w:val="0071697F"/>
    <w:rsid w:val="007209E7"/>
    <w:rsid w:val="00720A40"/>
    <w:rsid w:val="00722032"/>
    <w:rsid w:val="00726182"/>
    <w:rsid w:val="00727635"/>
    <w:rsid w:val="007314B8"/>
    <w:rsid w:val="00731947"/>
    <w:rsid w:val="00732329"/>
    <w:rsid w:val="0073290A"/>
    <w:rsid w:val="00733039"/>
    <w:rsid w:val="007337CA"/>
    <w:rsid w:val="00734CE4"/>
    <w:rsid w:val="00735123"/>
    <w:rsid w:val="0073785A"/>
    <w:rsid w:val="00741837"/>
    <w:rsid w:val="007433D6"/>
    <w:rsid w:val="007453E6"/>
    <w:rsid w:val="00750600"/>
    <w:rsid w:val="00761B7C"/>
    <w:rsid w:val="0076238F"/>
    <w:rsid w:val="007671CB"/>
    <w:rsid w:val="00770453"/>
    <w:rsid w:val="0077235E"/>
    <w:rsid w:val="0077309D"/>
    <w:rsid w:val="00774630"/>
    <w:rsid w:val="007767E1"/>
    <w:rsid w:val="007774EE"/>
    <w:rsid w:val="00781822"/>
    <w:rsid w:val="00783F21"/>
    <w:rsid w:val="00787159"/>
    <w:rsid w:val="0079043A"/>
    <w:rsid w:val="00791668"/>
    <w:rsid w:val="00791AA1"/>
    <w:rsid w:val="007945C4"/>
    <w:rsid w:val="007957E3"/>
    <w:rsid w:val="007A3793"/>
    <w:rsid w:val="007A3DC3"/>
    <w:rsid w:val="007A651F"/>
    <w:rsid w:val="007B02C3"/>
    <w:rsid w:val="007B165F"/>
    <w:rsid w:val="007B2DEB"/>
    <w:rsid w:val="007B3663"/>
    <w:rsid w:val="007C160C"/>
    <w:rsid w:val="007C1BA2"/>
    <w:rsid w:val="007C2B48"/>
    <w:rsid w:val="007D20E9"/>
    <w:rsid w:val="007D2EA0"/>
    <w:rsid w:val="007D7369"/>
    <w:rsid w:val="007D758A"/>
    <w:rsid w:val="007D7881"/>
    <w:rsid w:val="007D7E3A"/>
    <w:rsid w:val="007E0E10"/>
    <w:rsid w:val="007E261C"/>
    <w:rsid w:val="007E4011"/>
    <w:rsid w:val="007E4768"/>
    <w:rsid w:val="007E4D64"/>
    <w:rsid w:val="007E5249"/>
    <w:rsid w:val="007E777B"/>
    <w:rsid w:val="007F1C07"/>
    <w:rsid w:val="007F2070"/>
    <w:rsid w:val="007F63C1"/>
    <w:rsid w:val="007F674C"/>
    <w:rsid w:val="007F77DE"/>
    <w:rsid w:val="0080209C"/>
    <w:rsid w:val="00804713"/>
    <w:rsid w:val="008053F5"/>
    <w:rsid w:val="00806E98"/>
    <w:rsid w:val="00806FA3"/>
    <w:rsid w:val="00807AF7"/>
    <w:rsid w:val="00810198"/>
    <w:rsid w:val="00815DA8"/>
    <w:rsid w:val="008176E0"/>
    <w:rsid w:val="00820E41"/>
    <w:rsid w:val="0082194D"/>
    <w:rsid w:val="008221F9"/>
    <w:rsid w:val="008243D8"/>
    <w:rsid w:val="00826EF5"/>
    <w:rsid w:val="008272BE"/>
    <w:rsid w:val="00827A44"/>
    <w:rsid w:val="00831693"/>
    <w:rsid w:val="00832412"/>
    <w:rsid w:val="008400CB"/>
    <w:rsid w:val="00840104"/>
    <w:rsid w:val="00840C1F"/>
    <w:rsid w:val="008411C9"/>
    <w:rsid w:val="008415F1"/>
    <w:rsid w:val="00841FC5"/>
    <w:rsid w:val="00842B1D"/>
    <w:rsid w:val="00843D0F"/>
    <w:rsid w:val="008441DD"/>
    <w:rsid w:val="00845709"/>
    <w:rsid w:val="00846963"/>
    <w:rsid w:val="00852361"/>
    <w:rsid w:val="008556EA"/>
    <w:rsid w:val="0085656D"/>
    <w:rsid w:val="008576BD"/>
    <w:rsid w:val="00860463"/>
    <w:rsid w:val="008666F4"/>
    <w:rsid w:val="008733DA"/>
    <w:rsid w:val="00877D6E"/>
    <w:rsid w:val="00882091"/>
    <w:rsid w:val="008850E4"/>
    <w:rsid w:val="008908C1"/>
    <w:rsid w:val="008939AB"/>
    <w:rsid w:val="00894A2B"/>
    <w:rsid w:val="00897A52"/>
    <w:rsid w:val="008A12F5"/>
    <w:rsid w:val="008A6244"/>
    <w:rsid w:val="008A7E82"/>
    <w:rsid w:val="008B1587"/>
    <w:rsid w:val="008B1B01"/>
    <w:rsid w:val="008B2754"/>
    <w:rsid w:val="008B3067"/>
    <w:rsid w:val="008B3BCD"/>
    <w:rsid w:val="008B6DF8"/>
    <w:rsid w:val="008C066E"/>
    <w:rsid w:val="008C106C"/>
    <w:rsid w:val="008C10F1"/>
    <w:rsid w:val="008C1926"/>
    <w:rsid w:val="008C1E99"/>
    <w:rsid w:val="008C29C1"/>
    <w:rsid w:val="008C6257"/>
    <w:rsid w:val="008C66A4"/>
    <w:rsid w:val="008D1170"/>
    <w:rsid w:val="008D3695"/>
    <w:rsid w:val="008D3A0B"/>
    <w:rsid w:val="008E0085"/>
    <w:rsid w:val="008E086C"/>
    <w:rsid w:val="008E1A8B"/>
    <w:rsid w:val="008E216E"/>
    <w:rsid w:val="008E2AA6"/>
    <w:rsid w:val="008E2AFF"/>
    <w:rsid w:val="008E311B"/>
    <w:rsid w:val="008E3A0E"/>
    <w:rsid w:val="008F286A"/>
    <w:rsid w:val="008F3178"/>
    <w:rsid w:val="008F46E7"/>
    <w:rsid w:val="008F64CA"/>
    <w:rsid w:val="008F6F0B"/>
    <w:rsid w:val="008F708E"/>
    <w:rsid w:val="008F7E4B"/>
    <w:rsid w:val="00907BA7"/>
    <w:rsid w:val="0091064E"/>
    <w:rsid w:val="00911144"/>
    <w:rsid w:val="00911FC5"/>
    <w:rsid w:val="00930DAA"/>
    <w:rsid w:val="00931A10"/>
    <w:rsid w:val="00932532"/>
    <w:rsid w:val="00934705"/>
    <w:rsid w:val="00934F4B"/>
    <w:rsid w:val="00942B0B"/>
    <w:rsid w:val="00946789"/>
    <w:rsid w:val="00946FB2"/>
    <w:rsid w:val="00947967"/>
    <w:rsid w:val="00953D0C"/>
    <w:rsid w:val="00955201"/>
    <w:rsid w:val="00956760"/>
    <w:rsid w:val="00965200"/>
    <w:rsid w:val="009668B3"/>
    <w:rsid w:val="00971471"/>
    <w:rsid w:val="00976116"/>
    <w:rsid w:val="00980B7B"/>
    <w:rsid w:val="00983636"/>
    <w:rsid w:val="009849C2"/>
    <w:rsid w:val="00984D24"/>
    <w:rsid w:val="00985888"/>
    <w:rsid w:val="009858EB"/>
    <w:rsid w:val="00986759"/>
    <w:rsid w:val="00992944"/>
    <w:rsid w:val="00992CE1"/>
    <w:rsid w:val="00993DC6"/>
    <w:rsid w:val="009A121A"/>
    <w:rsid w:val="009A1F05"/>
    <w:rsid w:val="009A3F47"/>
    <w:rsid w:val="009A6A3C"/>
    <w:rsid w:val="009B0046"/>
    <w:rsid w:val="009B4522"/>
    <w:rsid w:val="009B7918"/>
    <w:rsid w:val="009C13E0"/>
    <w:rsid w:val="009C1440"/>
    <w:rsid w:val="009C2107"/>
    <w:rsid w:val="009C533C"/>
    <w:rsid w:val="009C5D9E"/>
    <w:rsid w:val="009D2403"/>
    <w:rsid w:val="009D2C3E"/>
    <w:rsid w:val="009E0625"/>
    <w:rsid w:val="009E3034"/>
    <w:rsid w:val="009E426E"/>
    <w:rsid w:val="009E549F"/>
    <w:rsid w:val="009F193D"/>
    <w:rsid w:val="009F28A8"/>
    <w:rsid w:val="009F473E"/>
    <w:rsid w:val="009F5247"/>
    <w:rsid w:val="009F682A"/>
    <w:rsid w:val="009F7B5C"/>
    <w:rsid w:val="00A022BE"/>
    <w:rsid w:val="00A07B4B"/>
    <w:rsid w:val="00A14C43"/>
    <w:rsid w:val="00A20E63"/>
    <w:rsid w:val="00A24C95"/>
    <w:rsid w:val="00A2599A"/>
    <w:rsid w:val="00A25D17"/>
    <w:rsid w:val="00A26094"/>
    <w:rsid w:val="00A27860"/>
    <w:rsid w:val="00A27BCA"/>
    <w:rsid w:val="00A301BF"/>
    <w:rsid w:val="00A302B2"/>
    <w:rsid w:val="00A331B4"/>
    <w:rsid w:val="00A347B1"/>
    <w:rsid w:val="00A3484E"/>
    <w:rsid w:val="00A356D3"/>
    <w:rsid w:val="00A36ADA"/>
    <w:rsid w:val="00A3745D"/>
    <w:rsid w:val="00A37C4D"/>
    <w:rsid w:val="00A42B8C"/>
    <w:rsid w:val="00A4345E"/>
    <w:rsid w:val="00A438D8"/>
    <w:rsid w:val="00A4630A"/>
    <w:rsid w:val="00A473F5"/>
    <w:rsid w:val="00A51F9D"/>
    <w:rsid w:val="00A5416A"/>
    <w:rsid w:val="00A602BB"/>
    <w:rsid w:val="00A61560"/>
    <w:rsid w:val="00A62749"/>
    <w:rsid w:val="00A639F4"/>
    <w:rsid w:val="00A64B95"/>
    <w:rsid w:val="00A65864"/>
    <w:rsid w:val="00A65FAE"/>
    <w:rsid w:val="00A71B3D"/>
    <w:rsid w:val="00A71B60"/>
    <w:rsid w:val="00A72F1A"/>
    <w:rsid w:val="00A73B13"/>
    <w:rsid w:val="00A81A32"/>
    <w:rsid w:val="00A835BD"/>
    <w:rsid w:val="00A86B3E"/>
    <w:rsid w:val="00A9413B"/>
    <w:rsid w:val="00A965F4"/>
    <w:rsid w:val="00A97B15"/>
    <w:rsid w:val="00AA1ABE"/>
    <w:rsid w:val="00AA3156"/>
    <w:rsid w:val="00AA42D5"/>
    <w:rsid w:val="00AB2FAB"/>
    <w:rsid w:val="00AB5C14"/>
    <w:rsid w:val="00AB724C"/>
    <w:rsid w:val="00AC15DA"/>
    <w:rsid w:val="00AC1EE7"/>
    <w:rsid w:val="00AC2027"/>
    <w:rsid w:val="00AC28BF"/>
    <w:rsid w:val="00AC3017"/>
    <w:rsid w:val="00AC333F"/>
    <w:rsid w:val="00AC585C"/>
    <w:rsid w:val="00AD1925"/>
    <w:rsid w:val="00AD587A"/>
    <w:rsid w:val="00AE067D"/>
    <w:rsid w:val="00AE32AE"/>
    <w:rsid w:val="00AF06D0"/>
    <w:rsid w:val="00AF1181"/>
    <w:rsid w:val="00AF2D3A"/>
    <w:rsid w:val="00AF2F79"/>
    <w:rsid w:val="00AF395F"/>
    <w:rsid w:val="00AF4653"/>
    <w:rsid w:val="00AF6D32"/>
    <w:rsid w:val="00AF7DB7"/>
    <w:rsid w:val="00B039BF"/>
    <w:rsid w:val="00B10D02"/>
    <w:rsid w:val="00B17E56"/>
    <w:rsid w:val="00B201E2"/>
    <w:rsid w:val="00B25BD5"/>
    <w:rsid w:val="00B34021"/>
    <w:rsid w:val="00B35DA1"/>
    <w:rsid w:val="00B443E4"/>
    <w:rsid w:val="00B52A53"/>
    <w:rsid w:val="00B53116"/>
    <w:rsid w:val="00B53194"/>
    <w:rsid w:val="00B538C1"/>
    <w:rsid w:val="00B5484D"/>
    <w:rsid w:val="00B563EA"/>
    <w:rsid w:val="00B56CDF"/>
    <w:rsid w:val="00B605B2"/>
    <w:rsid w:val="00B60E51"/>
    <w:rsid w:val="00B63A54"/>
    <w:rsid w:val="00B63CD9"/>
    <w:rsid w:val="00B721DF"/>
    <w:rsid w:val="00B77D18"/>
    <w:rsid w:val="00B8313A"/>
    <w:rsid w:val="00B83EEE"/>
    <w:rsid w:val="00B8630C"/>
    <w:rsid w:val="00B8740B"/>
    <w:rsid w:val="00B93503"/>
    <w:rsid w:val="00B94A79"/>
    <w:rsid w:val="00BA0700"/>
    <w:rsid w:val="00BA31E8"/>
    <w:rsid w:val="00BA55E0"/>
    <w:rsid w:val="00BA6BD4"/>
    <w:rsid w:val="00BA6C7A"/>
    <w:rsid w:val="00BB03BF"/>
    <w:rsid w:val="00BB17D1"/>
    <w:rsid w:val="00BB3752"/>
    <w:rsid w:val="00BB4EDF"/>
    <w:rsid w:val="00BB6688"/>
    <w:rsid w:val="00BC0BAE"/>
    <w:rsid w:val="00BC26D4"/>
    <w:rsid w:val="00BC441D"/>
    <w:rsid w:val="00BC44CF"/>
    <w:rsid w:val="00BC4BFF"/>
    <w:rsid w:val="00BD0142"/>
    <w:rsid w:val="00BD615A"/>
    <w:rsid w:val="00BD67B1"/>
    <w:rsid w:val="00BE0C80"/>
    <w:rsid w:val="00BE68F8"/>
    <w:rsid w:val="00BF2A42"/>
    <w:rsid w:val="00BF3BBF"/>
    <w:rsid w:val="00BF65C1"/>
    <w:rsid w:val="00BF77FA"/>
    <w:rsid w:val="00C03673"/>
    <w:rsid w:val="00C03D8C"/>
    <w:rsid w:val="00C03DF5"/>
    <w:rsid w:val="00C055EC"/>
    <w:rsid w:val="00C10DC9"/>
    <w:rsid w:val="00C1250B"/>
    <w:rsid w:val="00C12FB3"/>
    <w:rsid w:val="00C1663F"/>
    <w:rsid w:val="00C1675D"/>
    <w:rsid w:val="00C17341"/>
    <w:rsid w:val="00C178F3"/>
    <w:rsid w:val="00C2202D"/>
    <w:rsid w:val="00C22222"/>
    <w:rsid w:val="00C22500"/>
    <w:rsid w:val="00C24EEF"/>
    <w:rsid w:val="00C25CF6"/>
    <w:rsid w:val="00C2630F"/>
    <w:rsid w:val="00C26C36"/>
    <w:rsid w:val="00C27544"/>
    <w:rsid w:val="00C27CBE"/>
    <w:rsid w:val="00C32768"/>
    <w:rsid w:val="00C431DF"/>
    <w:rsid w:val="00C456BD"/>
    <w:rsid w:val="00C460B3"/>
    <w:rsid w:val="00C47E6B"/>
    <w:rsid w:val="00C50EC5"/>
    <w:rsid w:val="00C521E6"/>
    <w:rsid w:val="00C530DC"/>
    <w:rsid w:val="00C5350D"/>
    <w:rsid w:val="00C56C5F"/>
    <w:rsid w:val="00C57978"/>
    <w:rsid w:val="00C6014B"/>
    <w:rsid w:val="00C6123C"/>
    <w:rsid w:val="00C61D9B"/>
    <w:rsid w:val="00C6311A"/>
    <w:rsid w:val="00C65E3D"/>
    <w:rsid w:val="00C7084D"/>
    <w:rsid w:val="00C70B9E"/>
    <w:rsid w:val="00C70D4A"/>
    <w:rsid w:val="00C7315E"/>
    <w:rsid w:val="00C75895"/>
    <w:rsid w:val="00C75FF9"/>
    <w:rsid w:val="00C760A2"/>
    <w:rsid w:val="00C83C9F"/>
    <w:rsid w:val="00C91ADC"/>
    <w:rsid w:val="00C92377"/>
    <w:rsid w:val="00C927CE"/>
    <w:rsid w:val="00C93670"/>
    <w:rsid w:val="00C94261"/>
    <w:rsid w:val="00C94840"/>
    <w:rsid w:val="00C95FFF"/>
    <w:rsid w:val="00C960A3"/>
    <w:rsid w:val="00C969E1"/>
    <w:rsid w:val="00C97AD9"/>
    <w:rsid w:val="00CA1062"/>
    <w:rsid w:val="00CA2B48"/>
    <w:rsid w:val="00CA3643"/>
    <w:rsid w:val="00CA4EE3"/>
    <w:rsid w:val="00CA563A"/>
    <w:rsid w:val="00CA775C"/>
    <w:rsid w:val="00CB027F"/>
    <w:rsid w:val="00CB092E"/>
    <w:rsid w:val="00CB0D2D"/>
    <w:rsid w:val="00CC0EBB"/>
    <w:rsid w:val="00CC175D"/>
    <w:rsid w:val="00CC34FE"/>
    <w:rsid w:val="00CC6297"/>
    <w:rsid w:val="00CC7690"/>
    <w:rsid w:val="00CD1986"/>
    <w:rsid w:val="00CD1BF0"/>
    <w:rsid w:val="00CD54BF"/>
    <w:rsid w:val="00CD626B"/>
    <w:rsid w:val="00CE35DF"/>
    <w:rsid w:val="00CE4D5C"/>
    <w:rsid w:val="00CE6FAE"/>
    <w:rsid w:val="00CF05DA"/>
    <w:rsid w:val="00CF07C7"/>
    <w:rsid w:val="00CF5330"/>
    <w:rsid w:val="00CF58EB"/>
    <w:rsid w:val="00CF6AEA"/>
    <w:rsid w:val="00CF6FEC"/>
    <w:rsid w:val="00D0106E"/>
    <w:rsid w:val="00D03901"/>
    <w:rsid w:val="00D06383"/>
    <w:rsid w:val="00D06E83"/>
    <w:rsid w:val="00D14AAF"/>
    <w:rsid w:val="00D16856"/>
    <w:rsid w:val="00D208D9"/>
    <w:rsid w:val="00D20E85"/>
    <w:rsid w:val="00D21320"/>
    <w:rsid w:val="00D24615"/>
    <w:rsid w:val="00D3000B"/>
    <w:rsid w:val="00D319C6"/>
    <w:rsid w:val="00D37842"/>
    <w:rsid w:val="00D42DC2"/>
    <w:rsid w:val="00D4302B"/>
    <w:rsid w:val="00D43C45"/>
    <w:rsid w:val="00D537E1"/>
    <w:rsid w:val="00D554DE"/>
    <w:rsid w:val="00D55BB2"/>
    <w:rsid w:val="00D56604"/>
    <w:rsid w:val="00D56DA4"/>
    <w:rsid w:val="00D6091A"/>
    <w:rsid w:val="00D62F4F"/>
    <w:rsid w:val="00D652C1"/>
    <w:rsid w:val="00D65C06"/>
    <w:rsid w:val="00D65EE5"/>
    <w:rsid w:val="00D6605A"/>
    <w:rsid w:val="00D6695F"/>
    <w:rsid w:val="00D67F97"/>
    <w:rsid w:val="00D752BB"/>
    <w:rsid w:val="00D75644"/>
    <w:rsid w:val="00D81656"/>
    <w:rsid w:val="00D83D87"/>
    <w:rsid w:val="00D84A6D"/>
    <w:rsid w:val="00D86A30"/>
    <w:rsid w:val="00D90518"/>
    <w:rsid w:val="00D9090C"/>
    <w:rsid w:val="00D9737A"/>
    <w:rsid w:val="00D97CB4"/>
    <w:rsid w:val="00D97DD4"/>
    <w:rsid w:val="00DA5A8A"/>
    <w:rsid w:val="00DB06F6"/>
    <w:rsid w:val="00DB1170"/>
    <w:rsid w:val="00DB26CD"/>
    <w:rsid w:val="00DB31AD"/>
    <w:rsid w:val="00DB441C"/>
    <w:rsid w:val="00DB44AF"/>
    <w:rsid w:val="00DB63FB"/>
    <w:rsid w:val="00DC1F58"/>
    <w:rsid w:val="00DC339B"/>
    <w:rsid w:val="00DC5D40"/>
    <w:rsid w:val="00DC69A7"/>
    <w:rsid w:val="00DD30E9"/>
    <w:rsid w:val="00DD3CB5"/>
    <w:rsid w:val="00DD44EC"/>
    <w:rsid w:val="00DD4F47"/>
    <w:rsid w:val="00DD7FBB"/>
    <w:rsid w:val="00DE034C"/>
    <w:rsid w:val="00DE0B9F"/>
    <w:rsid w:val="00DE2A9E"/>
    <w:rsid w:val="00DE4238"/>
    <w:rsid w:val="00DE657F"/>
    <w:rsid w:val="00DE6EAB"/>
    <w:rsid w:val="00DF1218"/>
    <w:rsid w:val="00DF235E"/>
    <w:rsid w:val="00DF6462"/>
    <w:rsid w:val="00E00642"/>
    <w:rsid w:val="00E02FA0"/>
    <w:rsid w:val="00E036DC"/>
    <w:rsid w:val="00E10454"/>
    <w:rsid w:val="00E112E5"/>
    <w:rsid w:val="00E11FA7"/>
    <w:rsid w:val="00E122D8"/>
    <w:rsid w:val="00E12CC8"/>
    <w:rsid w:val="00E15352"/>
    <w:rsid w:val="00E21CC7"/>
    <w:rsid w:val="00E23B67"/>
    <w:rsid w:val="00E24D9E"/>
    <w:rsid w:val="00E25849"/>
    <w:rsid w:val="00E3197E"/>
    <w:rsid w:val="00E342F8"/>
    <w:rsid w:val="00E351ED"/>
    <w:rsid w:val="00E3620A"/>
    <w:rsid w:val="00E419A1"/>
    <w:rsid w:val="00E42B19"/>
    <w:rsid w:val="00E51F25"/>
    <w:rsid w:val="00E54BC6"/>
    <w:rsid w:val="00E55827"/>
    <w:rsid w:val="00E57BE7"/>
    <w:rsid w:val="00E6034B"/>
    <w:rsid w:val="00E6549E"/>
    <w:rsid w:val="00E65D5C"/>
    <w:rsid w:val="00E65EDE"/>
    <w:rsid w:val="00E70F81"/>
    <w:rsid w:val="00E77055"/>
    <w:rsid w:val="00E77460"/>
    <w:rsid w:val="00E83ABC"/>
    <w:rsid w:val="00E841C1"/>
    <w:rsid w:val="00E844F2"/>
    <w:rsid w:val="00E84E1F"/>
    <w:rsid w:val="00E854C7"/>
    <w:rsid w:val="00E90AD0"/>
    <w:rsid w:val="00E92FCB"/>
    <w:rsid w:val="00E96357"/>
    <w:rsid w:val="00EA0AA7"/>
    <w:rsid w:val="00EA147F"/>
    <w:rsid w:val="00EA4A27"/>
    <w:rsid w:val="00EA4FA6"/>
    <w:rsid w:val="00EB0568"/>
    <w:rsid w:val="00EB13D1"/>
    <w:rsid w:val="00EB1A25"/>
    <w:rsid w:val="00EC1B9C"/>
    <w:rsid w:val="00EC306D"/>
    <w:rsid w:val="00EC7363"/>
    <w:rsid w:val="00ED03AB"/>
    <w:rsid w:val="00ED160A"/>
    <w:rsid w:val="00ED1963"/>
    <w:rsid w:val="00ED1CD4"/>
    <w:rsid w:val="00ED1D2B"/>
    <w:rsid w:val="00ED35F7"/>
    <w:rsid w:val="00ED643D"/>
    <w:rsid w:val="00ED64B5"/>
    <w:rsid w:val="00EE2D80"/>
    <w:rsid w:val="00EE7CCA"/>
    <w:rsid w:val="00EF1961"/>
    <w:rsid w:val="00EF7AB7"/>
    <w:rsid w:val="00F027F1"/>
    <w:rsid w:val="00F03753"/>
    <w:rsid w:val="00F060D7"/>
    <w:rsid w:val="00F06E53"/>
    <w:rsid w:val="00F10D8F"/>
    <w:rsid w:val="00F123F4"/>
    <w:rsid w:val="00F127EC"/>
    <w:rsid w:val="00F16A14"/>
    <w:rsid w:val="00F20258"/>
    <w:rsid w:val="00F24C42"/>
    <w:rsid w:val="00F279B8"/>
    <w:rsid w:val="00F3209D"/>
    <w:rsid w:val="00F359A6"/>
    <w:rsid w:val="00F362D7"/>
    <w:rsid w:val="00F37D7B"/>
    <w:rsid w:val="00F43603"/>
    <w:rsid w:val="00F4723C"/>
    <w:rsid w:val="00F47CF7"/>
    <w:rsid w:val="00F5176A"/>
    <w:rsid w:val="00F5314C"/>
    <w:rsid w:val="00F54A34"/>
    <w:rsid w:val="00F55097"/>
    <w:rsid w:val="00F5688C"/>
    <w:rsid w:val="00F57F28"/>
    <w:rsid w:val="00F60048"/>
    <w:rsid w:val="00F635DD"/>
    <w:rsid w:val="00F6627B"/>
    <w:rsid w:val="00F668D0"/>
    <w:rsid w:val="00F7336E"/>
    <w:rsid w:val="00F734F2"/>
    <w:rsid w:val="00F75052"/>
    <w:rsid w:val="00F75DF0"/>
    <w:rsid w:val="00F75F4D"/>
    <w:rsid w:val="00F804D3"/>
    <w:rsid w:val="00F8051E"/>
    <w:rsid w:val="00F816CB"/>
    <w:rsid w:val="00F81CD2"/>
    <w:rsid w:val="00F82641"/>
    <w:rsid w:val="00F82AB5"/>
    <w:rsid w:val="00F87044"/>
    <w:rsid w:val="00F87751"/>
    <w:rsid w:val="00F90F18"/>
    <w:rsid w:val="00F92F1A"/>
    <w:rsid w:val="00F937E4"/>
    <w:rsid w:val="00F95EE7"/>
    <w:rsid w:val="00F96D91"/>
    <w:rsid w:val="00FA2B91"/>
    <w:rsid w:val="00FA39E6"/>
    <w:rsid w:val="00FA7BC9"/>
    <w:rsid w:val="00FA7F7E"/>
    <w:rsid w:val="00FB312E"/>
    <w:rsid w:val="00FB378E"/>
    <w:rsid w:val="00FB37F1"/>
    <w:rsid w:val="00FB47C0"/>
    <w:rsid w:val="00FB501B"/>
    <w:rsid w:val="00FB719A"/>
    <w:rsid w:val="00FB7770"/>
    <w:rsid w:val="00FC7395"/>
    <w:rsid w:val="00FD3B91"/>
    <w:rsid w:val="00FD4EED"/>
    <w:rsid w:val="00FD576B"/>
    <w:rsid w:val="00FD579E"/>
    <w:rsid w:val="00FD6845"/>
    <w:rsid w:val="00FE27AC"/>
    <w:rsid w:val="00FE4516"/>
    <w:rsid w:val="00FE4BB4"/>
    <w:rsid w:val="00FE64C8"/>
    <w:rsid w:val="00FF008A"/>
    <w:rsid w:val="00FF2F45"/>
    <w:rsid w:val="00FF30E2"/>
    <w:rsid w:val="00FF4C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DCF873-7375-4668-AFEF-0D327B17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3C1E78"/>
    <w:pPr>
      <w:snapToGrid w:val="0"/>
      <w:ind w:left="2042" w:hanging="851"/>
    </w:pPr>
    <w:rPr>
      <w:sz w:val="20"/>
    </w:rPr>
  </w:style>
  <w:style w:type="character" w:customStyle="1" w:styleId="afd">
    <w:name w:val="註腳文字 字元"/>
    <w:basedOn w:val="a7"/>
    <w:link w:val="afc"/>
    <w:uiPriority w:val="99"/>
    <w:rsid w:val="003C1E78"/>
    <w:rPr>
      <w:rFonts w:ascii="標楷體" w:eastAsia="標楷體"/>
      <w:kern w:val="2"/>
    </w:rPr>
  </w:style>
  <w:style w:type="character" w:styleId="afe">
    <w:name w:val="footnote reference"/>
    <w:basedOn w:val="a7"/>
    <w:uiPriority w:val="99"/>
    <w:semiHidden/>
    <w:unhideWhenUsed/>
    <w:rsid w:val="003C1E78"/>
    <w:rPr>
      <w:vertAlign w:val="superscript"/>
    </w:rPr>
  </w:style>
  <w:style w:type="table" w:customStyle="1" w:styleId="13">
    <w:name w:val="表格格線1"/>
    <w:basedOn w:val="a8"/>
    <w:next w:val="af6"/>
    <w:uiPriority w:val="39"/>
    <w:rsid w:val="00251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7"/>
    <w:link w:val="4"/>
    <w:rsid w:val="00C2202D"/>
    <w:rPr>
      <w:rFonts w:ascii="標楷體" w:eastAsia="標楷體" w:hAnsi="Arial"/>
      <w:kern w:val="32"/>
      <w:sz w:val="32"/>
      <w:szCs w:val="36"/>
    </w:rPr>
  </w:style>
  <w:style w:type="character" w:customStyle="1" w:styleId="50">
    <w:name w:val="標題 5 字元"/>
    <w:basedOn w:val="a7"/>
    <w:link w:val="5"/>
    <w:rsid w:val="00C2202D"/>
    <w:rPr>
      <w:rFonts w:ascii="標楷體" w:eastAsia="標楷體" w:hAnsi="Arial"/>
      <w:bCs/>
      <w:kern w:val="32"/>
      <w:sz w:val="32"/>
      <w:szCs w:val="36"/>
    </w:rPr>
  </w:style>
  <w:style w:type="paragraph" w:styleId="Web">
    <w:name w:val="Normal (Web)"/>
    <w:basedOn w:val="a6"/>
    <w:uiPriority w:val="99"/>
    <w:semiHidden/>
    <w:unhideWhenUsed/>
    <w:rsid w:val="000B4E5E"/>
    <w:pPr>
      <w:spacing w:before="100" w:beforeAutospacing="1" w:after="100" w:afterAutospacing="1"/>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032941">
      <w:bodyDiv w:val="1"/>
      <w:marLeft w:val="0"/>
      <w:marRight w:val="0"/>
      <w:marTop w:val="0"/>
      <w:marBottom w:val="0"/>
      <w:divBdr>
        <w:top w:val="none" w:sz="0" w:space="0" w:color="auto"/>
        <w:left w:val="none" w:sz="0" w:space="0" w:color="auto"/>
        <w:bottom w:val="none" w:sz="0" w:space="0" w:color="auto"/>
        <w:right w:val="none" w:sz="0" w:space="0" w:color="auto"/>
      </w:divBdr>
      <w:divsChild>
        <w:div w:id="1751461588">
          <w:marLeft w:val="547"/>
          <w:marRight w:val="0"/>
          <w:marTop w:val="0"/>
          <w:marBottom w:val="0"/>
          <w:divBdr>
            <w:top w:val="none" w:sz="0" w:space="0" w:color="auto"/>
            <w:left w:val="none" w:sz="0" w:space="0" w:color="auto"/>
            <w:bottom w:val="none" w:sz="0" w:space="0" w:color="auto"/>
            <w:right w:val="none" w:sz="0" w:space="0" w:color="auto"/>
          </w:divBdr>
        </w:div>
      </w:divsChild>
    </w:div>
    <w:div w:id="784614903">
      <w:bodyDiv w:val="1"/>
      <w:marLeft w:val="0"/>
      <w:marRight w:val="0"/>
      <w:marTop w:val="0"/>
      <w:marBottom w:val="0"/>
      <w:divBdr>
        <w:top w:val="none" w:sz="0" w:space="0" w:color="auto"/>
        <w:left w:val="none" w:sz="0" w:space="0" w:color="auto"/>
        <w:bottom w:val="none" w:sz="0" w:space="0" w:color="auto"/>
        <w:right w:val="none" w:sz="0" w:space="0" w:color="auto"/>
      </w:divBdr>
      <w:divsChild>
        <w:div w:id="1586381983">
          <w:marLeft w:val="547"/>
          <w:marRight w:val="0"/>
          <w:marTop w:val="154"/>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4373173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84756-BBBA-4D19-A661-0CE0820C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21</Pages>
  <Words>6036</Words>
  <Characters>6158</Characters>
  <Application>Microsoft Office Word</Application>
  <DocSecurity>0</DocSecurity>
  <Lines>307</Lines>
  <Paragraphs>145</Paragraphs>
  <ScaleCrop>false</ScaleCrop>
  <Company>cy</Company>
  <LinksUpToDate>false</LinksUpToDate>
  <CharactersWithSpaces>12049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2</cp:revision>
  <cp:lastPrinted>2020-02-10T01:23:00Z</cp:lastPrinted>
  <dcterms:created xsi:type="dcterms:W3CDTF">2020-02-11T07:27:00Z</dcterms:created>
  <dcterms:modified xsi:type="dcterms:W3CDTF">2020-02-11T07:27:00Z</dcterms:modified>
</cp:coreProperties>
</file>