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EA1B4E" w:rsidRDefault="00AE5282" w:rsidP="00F37D7B">
      <w:pPr>
        <w:pStyle w:val="af3"/>
      </w:pPr>
      <w:r w:rsidRPr="00EA1B4E">
        <w:rPr>
          <w:rFonts w:hint="eastAsia"/>
        </w:rPr>
        <w:t>調查</w:t>
      </w:r>
      <w:r w:rsidR="00265A13" w:rsidRPr="00EA1B4E">
        <w:rPr>
          <w:rFonts w:hint="eastAsia"/>
        </w:rPr>
        <w:t>報告</w:t>
      </w:r>
    </w:p>
    <w:p w:rsidR="00E25849" w:rsidRPr="005E4D91" w:rsidRDefault="00E25849" w:rsidP="00265A13">
      <w:pPr>
        <w:pStyle w:val="1"/>
        <w:rPr>
          <w:b/>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E4D91">
        <w:rPr>
          <w:rFonts w:hint="eastAsia"/>
          <w:b/>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65A13" w:rsidRPr="005E4D91">
        <w:rPr>
          <w:rFonts w:hint="eastAsia"/>
          <w:b/>
        </w:rPr>
        <w:t>政府機關對於兒童劇團校園巡迴演出之教育宣導活動標案預算金額過低，肇致表演者時薪低於基本工資，被批評血汗藝文標案，影響劇團品質</w:t>
      </w:r>
      <w:proofErr w:type="gramStart"/>
      <w:r w:rsidR="00265A13" w:rsidRPr="005E4D91">
        <w:rPr>
          <w:rFonts w:hint="eastAsia"/>
          <w:b/>
        </w:rPr>
        <w:t>等情案</w:t>
      </w:r>
      <w:proofErr w:type="gramEnd"/>
      <w:r w:rsidR="00265A13" w:rsidRPr="005E4D91">
        <w:rPr>
          <w:rFonts w:hint="eastAsia"/>
          <w:b/>
        </w:rPr>
        <w:t>，其實情為何？相關採購、招標等規範為何？如何兼顧藝術展演之品質與表演者權益？又相關單位為確保達成藝文展演之立意與目標之具體措施為何？</w:t>
      </w:r>
      <w:proofErr w:type="gramStart"/>
      <w:r w:rsidR="00265A13" w:rsidRPr="005E4D91">
        <w:rPr>
          <w:rFonts w:hint="eastAsia"/>
          <w:b/>
        </w:rPr>
        <w:t>均有深入</w:t>
      </w:r>
      <w:proofErr w:type="gramEnd"/>
      <w:r w:rsidR="00265A13" w:rsidRPr="005E4D91">
        <w:rPr>
          <w:rFonts w:hint="eastAsia"/>
          <w:b/>
        </w:rPr>
        <w:t>瞭解之必要</w:t>
      </w:r>
      <w:proofErr w:type="gramStart"/>
      <w:r w:rsidR="00006F37" w:rsidRPr="005E4D91">
        <w:rPr>
          <w:rFonts w:hint="eastAsia"/>
          <w:b/>
        </w:rPr>
        <w:t>等情案</w:t>
      </w:r>
      <w:proofErr w:type="gramEnd"/>
      <w:r w:rsidR="00006F37" w:rsidRPr="005E4D91">
        <w:rPr>
          <w:rFonts w:hint="eastAsia"/>
          <w:b/>
        </w:rPr>
        <w:t>。</w:t>
      </w:r>
    </w:p>
    <w:p w:rsidR="00E25849" w:rsidRPr="005E4D91" w:rsidRDefault="00C600BF" w:rsidP="002B4848">
      <w:pPr>
        <w:pStyle w:val="1"/>
        <w:rPr>
          <w:b/>
        </w:rPr>
      </w:pPr>
      <w:bookmarkStart w:id="25" w:name="_Toc524892371"/>
      <w:bookmarkStart w:id="26" w:name="_Toc524895642"/>
      <w:bookmarkStart w:id="27" w:name="_Toc524896188"/>
      <w:bookmarkStart w:id="28" w:name="_Toc524896218"/>
      <w:bookmarkStart w:id="29" w:name="_Toc524902724"/>
      <w:bookmarkStart w:id="30" w:name="_Toc525066143"/>
      <w:bookmarkStart w:id="31" w:name="_Toc525070833"/>
      <w:bookmarkStart w:id="32" w:name="_Toc525938373"/>
      <w:bookmarkStart w:id="33" w:name="_Toc525939221"/>
      <w:bookmarkStart w:id="34" w:name="_Toc525939726"/>
      <w:bookmarkStart w:id="35" w:name="_Toc529218260"/>
      <w:bookmarkStart w:id="36" w:name="_Toc529222683"/>
      <w:bookmarkStart w:id="37" w:name="_Toc529223105"/>
      <w:bookmarkStart w:id="38" w:name="_Toc529223856"/>
      <w:bookmarkStart w:id="39" w:name="_Toc529228252"/>
      <w:bookmarkStart w:id="40" w:name="_Toc2400389"/>
      <w:bookmarkStart w:id="41" w:name="_Toc4316183"/>
      <w:bookmarkStart w:id="42" w:name="_Toc4473324"/>
      <w:bookmarkStart w:id="43" w:name="_Toc69556891"/>
      <w:bookmarkStart w:id="44" w:name="_Toc69556940"/>
      <w:bookmarkStart w:id="45" w:name="_Toc69609814"/>
      <w:bookmarkStart w:id="46" w:name="_Toc70241810"/>
      <w:bookmarkStart w:id="47" w:name="_Toc70242199"/>
      <w:bookmarkStart w:id="48" w:name="_Toc421794869"/>
      <w:bookmarkStart w:id="49" w:name="_Toc422834154"/>
      <w:r w:rsidRPr="005E4D91">
        <w:rPr>
          <w:rFonts w:hint="eastAsia"/>
          <w:b/>
          <w:bCs w:val="0"/>
        </w:rPr>
        <w:t>調查意見</w:t>
      </w:r>
      <w:r w:rsidR="00A93B95" w:rsidRPr="005E4D91">
        <w:rPr>
          <w:rFonts w:hint="eastAsia"/>
          <w:b/>
          <w:bCs w:val="0"/>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5331F6" w:rsidRPr="00EA1B4E" w:rsidRDefault="00C50AE5" w:rsidP="00D421F6">
      <w:pPr>
        <w:pStyle w:val="2"/>
        <w:spacing w:line="480" w:lineRule="exact"/>
        <w:rPr>
          <w:b/>
        </w:rPr>
      </w:pPr>
      <w:r w:rsidRPr="00EA1B4E">
        <w:rPr>
          <w:rFonts w:hint="eastAsia"/>
          <w:b/>
        </w:rPr>
        <w:t>藝文採購</w:t>
      </w:r>
      <w:r w:rsidR="00DE266A" w:rsidRPr="00EA1B4E">
        <w:rPr>
          <w:rFonts w:hint="eastAsia"/>
          <w:b/>
        </w:rPr>
        <w:t>於</w:t>
      </w:r>
      <w:r w:rsidRPr="00EA1B4E">
        <w:rPr>
          <w:rFonts w:hint="eastAsia"/>
          <w:b/>
        </w:rPr>
        <w:t>政府採購法已有相關規範，惟機關</w:t>
      </w:r>
      <w:r w:rsidR="00DE266A" w:rsidRPr="00EA1B4E">
        <w:rPr>
          <w:rFonts w:hint="eastAsia"/>
          <w:b/>
        </w:rPr>
        <w:t>辦理</w:t>
      </w:r>
      <w:r w:rsidRPr="00EA1B4E">
        <w:rPr>
          <w:rFonts w:hint="eastAsia"/>
          <w:b/>
        </w:rPr>
        <w:t>採購</w:t>
      </w:r>
      <w:r w:rsidR="00DE266A" w:rsidRPr="00EA1B4E">
        <w:rPr>
          <w:rFonts w:hint="eastAsia"/>
          <w:b/>
        </w:rPr>
        <w:t>標</w:t>
      </w:r>
      <w:proofErr w:type="gramStart"/>
      <w:r w:rsidR="00DE266A" w:rsidRPr="00EA1B4E">
        <w:rPr>
          <w:rFonts w:hint="eastAsia"/>
          <w:b/>
        </w:rPr>
        <w:t>規</w:t>
      </w:r>
      <w:proofErr w:type="gramEnd"/>
      <w:r w:rsidR="00DE266A" w:rsidRPr="00EA1B4E">
        <w:rPr>
          <w:rFonts w:hint="eastAsia"/>
          <w:b/>
        </w:rPr>
        <w:t>時</w:t>
      </w:r>
      <w:r w:rsidRPr="00EA1B4E">
        <w:rPr>
          <w:rFonts w:hint="eastAsia"/>
          <w:b/>
        </w:rPr>
        <w:t>，應就預算及效益，綜合評估標案內容之合理性，</w:t>
      </w:r>
      <w:r w:rsidR="00DE266A" w:rsidRPr="00EA1B4E">
        <w:rPr>
          <w:rFonts w:hint="eastAsia"/>
          <w:b/>
        </w:rPr>
        <w:t>適時</w:t>
      </w:r>
      <w:r w:rsidR="00B6785F" w:rsidRPr="00EA1B4E">
        <w:rPr>
          <w:rFonts w:hint="eastAsia"/>
          <w:b/>
        </w:rPr>
        <w:t>邀請藝文專業人士及團體</w:t>
      </w:r>
      <w:r w:rsidRPr="00EA1B4E">
        <w:rPr>
          <w:rFonts w:hint="eastAsia"/>
          <w:b/>
        </w:rPr>
        <w:t>成立採購審查小組，協助審查採購有關之必要事項，以兼顧採購目的及文藝表演者之勞動權益，且機關</w:t>
      </w:r>
      <w:r w:rsidR="00A56184" w:rsidRPr="00EA1B4E">
        <w:rPr>
          <w:rFonts w:hint="eastAsia"/>
          <w:b/>
        </w:rPr>
        <w:t>辦理</w:t>
      </w:r>
      <w:r w:rsidRPr="00EA1B4E">
        <w:rPr>
          <w:rFonts w:hint="eastAsia"/>
          <w:b/>
        </w:rPr>
        <w:t>採購人員亦應</w:t>
      </w:r>
      <w:r w:rsidR="00DE266A" w:rsidRPr="00EA1B4E">
        <w:rPr>
          <w:rFonts w:hint="eastAsia"/>
          <w:b/>
        </w:rPr>
        <w:t>建立對於藝文採購特殊性之認知，避免</w:t>
      </w:r>
      <w:r w:rsidR="00DA4971" w:rsidRPr="00EA1B4E">
        <w:rPr>
          <w:rFonts w:hint="eastAsia"/>
          <w:b/>
        </w:rPr>
        <w:t>因</w:t>
      </w:r>
      <w:r w:rsidR="00DE266A" w:rsidRPr="00EA1B4E">
        <w:rPr>
          <w:rFonts w:hint="eastAsia"/>
          <w:b/>
        </w:rPr>
        <w:t>規劃失當</w:t>
      </w:r>
      <w:r w:rsidR="00F86AA6" w:rsidRPr="00EA1B4E">
        <w:rPr>
          <w:rFonts w:hint="eastAsia"/>
          <w:b/>
        </w:rPr>
        <w:t>淪為消化預算</w:t>
      </w:r>
      <w:r w:rsidR="004E03C5" w:rsidRPr="00EA1B4E">
        <w:rPr>
          <w:rFonts w:hint="eastAsia"/>
          <w:b/>
        </w:rPr>
        <w:t>或</w:t>
      </w:r>
      <w:proofErr w:type="gramStart"/>
      <w:r w:rsidR="004E03C5" w:rsidRPr="00EA1B4E">
        <w:rPr>
          <w:rFonts w:hint="eastAsia"/>
          <w:b/>
        </w:rPr>
        <w:t>罔</w:t>
      </w:r>
      <w:proofErr w:type="gramEnd"/>
      <w:r w:rsidR="004E03C5" w:rsidRPr="00EA1B4E">
        <w:rPr>
          <w:rFonts w:hint="eastAsia"/>
          <w:b/>
        </w:rPr>
        <w:t>顧勞動權益</w:t>
      </w:r>
      <w:r w:rsidR="00F86AA6" w:rsidRPr="00EA1B4E">
        <w:rPr>
          <w:rFonts w:hint="eastAsia"/>
          <w:b/>
        </w:rPr>
        <w:t>之譏，</w:t>
      </w:r>
      <w:r w:rsidR="004E03C5" w:rsidRPr="00EA1B4E">
        <w:rPr>
          <w:rFonts w:hint="eastAsia"/>
          <w:b/>
        </w:rPr>
        <w:t>而引起外界負面觀感</w:t>
      </w:r>
      <w:r w:rsidR="00DE266A" w:rsidRPr="00EA1B4E">
        <w:rPr>
          <w:rFonts w:hint="eastAsia"/>
          <w:b/>
        </w:rPr>
        <w:t>。</w:t>
      </w:r>
    </w:p>
    <w:p w:rsidR="00C9415C" w:rsidRPr="00EA1B4E" w:rsidRDefault="00DE266A" w:rsidP="00D421F6">
      <w:pPr>
        <w:pStyle w:val="3"/>
        <w:spacing w:line="480" w:lineRule="exact"/>
      </w:pPr>
      <w:r w:rsidRPr="00EA1B4E">
        <w:rPr>
          <w:rFonts w:hint="eastAsia"/>
        </w:rPr>
        <w:t>政府採購法（下稱採購法）針對藝文採購已有明確規範，如採購法第22條規定：「…</w:t>
      </w:r>
      <w:proofErr w:type="gramStart"/>
      <w:r w:rsidRPr="00EA1B4E">
        <w:rPr>
          <w:rFonts w:hint="eastAsia"/>
        </w:rPr>
        <w:t>…</w:t>
      </w:r>
      <w:proofErr w:type="gramEnd"/>
      <w:r w:rsidRPr="00EA1B4E">
        <w:rPr>
          <w:rFonts w:hint="eastAsia"/>
        </w:rPr>
        <w:t>十四、邀請或委託具專業素養、特質或經公告審查優勝之文化、藝術專業人士、機構或團體表演或參與文藝活動。…</w:t>
      </w:r>
      <w:proofErr w:type="gramStart"/>
      <w:r w:rsidRPr="00EA1B4E">
        <w:rPr>
          <w:rFonts w:hint="eastAsia"/>
        </w:rPr>
        <w:t>…</w:t>
      </w:r>
      <w:proofErr w:type="gramEnd"/>
      <w:r w:rsidRPr="00EA1B4E">
        <w:rPr>
          <w:rFonts w:hint="eastAsia"/>
        </w:rPr>
        <w:t>」，同條第2項授權訂定之「機關邀請或委託文化藝術專業人士機構團體表演或參與文藝活動作業辦法」（下稱文藝活動作業辦法），其中第3條規定：「本法第22條第1項第14款所稱文化、藝術專業人士、機構或團體，指經營或從事文化藝術獎助條例第2條各款事務之一，且具有相關專業知</w:t>
      </w:r>
      <w:r w:rsidRPr="00EA1B4E">
        <w:rPr>
          <w:rFonts w:hint="eastAsia"/>
        </w:rPr>
        <w:lastRenderedPageBreak/>
        <w:t>識、能力、造詣或技藝者。」故採購法第22條第1項第14款所稱文化、藝術專業人士、機構或團體，已有明確定義；另未達公告金額採購則依採購法第23條、第49條及「中央機關未達公告金額採購招標辦法」（下稱未達公告金額辦法）等規定辦理。</w:t>
      </w:r>
      <w:proofErr w:type="gramStart"/>
      <w:r w:rsidRPr="00EA1B4E">
        <w:rPr>
          <w:rFonts w:hint="eastAsia"/>
        </w:rPr>
        <w:t>此外，</w:t>
      </w:r>
      <w:proofErr w:type="gramEnd"/>
      <w:r w:rsidRPr="00EA1B4E">
        <w:rPr>
          <w:rFonts w:hint="eastAsia"/>
        </w:rPr>
        <w:t>工程會為利機關瞭解文化藝術採購之作業方式，前於89年</w:t>
      </w:r>
      <w:proofErr w:type="gramStart"/>
      <w:r w:rsidRPr="00EA1B4E">
        <w:rPr>
          <w:rFonts w:hint="eastAsia"/>
        </w:rPr>
        <w:t>函頒「</w:t>
      </w:r>
      <w:proofErr w:type="gramEnd"/>
      <w:r w:rsidRPr="00EA1B4E">
        <w:rPr>
          <w:rFonts w:hint="eastAsia"/>
        </w:rPr>
        <w:t>政府文化藝術採購作業手冊」，並於99年與前行政院文化建設委員會（現已改制為文化部）合作編印「藝文採購作業參考手冊」供機關及文化藝術機構團體參閱，又</w:t>
      </w:r>
      <w:proofErr w:type="gramStart"/>
      <w:r w:rsidRPr="00EA1B4E">
        <w:rPr>
          <w:rFonts w:hint="eastAsia"/>
        </w:rPr>
        <w:t>文化部已於</w:t>
      </w:r>
      <w:proofErr w:type="gramEnd"/>
      <w:r w:rsidRPr="00EA1B4E">
        <w:rPr>
          <w:rFonts w:hint="eastAsia"/>
        </w:rPr>
        <w:t>106年8月8日與工程會合作重新修編「藝文採購作業參考手冊」，內容包括「善用政府採購法辦理藝文採購」、「Q&amp;A藝文團體篇」等，避免各機關人員因不諳法令，以不合時宜之作業方式辦理藝文採購。</w:t>
      </w:r>
    </w:p>
    <w:p w:rsidR="00CF6BC6" w:rsidRPr="00EA1B4E" w:rsidRDefault="00DE266A" w:rsidP="0099430E">
      <w:pPr>
        <w:pStyle w:val="3"/>
        <w:spacing w:line="460" w:lineRule="exact"/>
        <w:ind w:left="1360" w:hanging="680"/>
      </w:pPr>
      <w:r w:rsidRPr="00EA1B4E">
        <w:rPr>
          <w:rFonts w:hint="eastAsia"/>
        </w:rPr>
        <w:t>據工程會於本院詢問時書面查復資料，機關辦理藝</w:t>
      </w:r>
      <w:r w:rsidR="00E73672" w:rsidRPr="00EA1B4E">
        <w:rPr>
          <w:rFonts w:hint="eastAsia"/>
        </w:rPr>
        <w:t>文</w:t>
      </w:r>
      <w:r w:rsidRPr="00EA1B4E">
        <w:rPr>
          <w:rFonts w:hint="eastAsia"/>
        </w:rPr>
        <w:t>採購，應合理編列預算，視個案特性及實際需要訂定契約，約定廠商履約事項；另得依據「機關採購審查小組設置及作業要點」成立採購審查小組，協助審查與採購有關之必要事項。</w:t>
      </w:r>
      <w:proofErr w:type="gramStart"/>
      <w:r w:rsidRPr="00EA1B4E">
        <w:rPr>
          <w:rFonts w:hint="eastAsia"/>
        </w:rPr>
        <w:t>此外，</w:t>
      </w:r>
      <w:proofErr w:type="gramEnd"/>
      <w:r w:rsidRPr="00EA1B4E">
        <w:rPr>
          <w:rFonts w:hint="eastAsia"/>
        </w:rPr>
        <w:t>注意該編列費用是否包含廠商完成履約標的所需成本及合理利潤；並依採購法第46條規定考量成本、市場行情及政府機關決標資料逐項編列後，簽報機關首長或其授權人員核定底價；以避免發生預算過低致廠商無法獲得合理報酬，或有浮編預算及浪費公</w:t>
      </w:r>
      <w:proofErr w:type="gramStart"/>
      <w:r w:rsidRPr="00EA1B4E">
        <w:rPr>
          <w:rFonts w:hint="eastAsia"/>
        </w:rPr>
        <w:t>帑</w:t>
      </w:r>
      <w:proofErr w:type="gramEnd"/>
      <w:r w:rsidRPr="00EA1B4E">
        <w:rPr>
          <w:rFonts w:hint="eastAsia"/>
        </w:rPr>
        <w:t>情形</w:t>
      </w:r>
      <w:r w:rsidRPr="00EA1B4E">
        <w:rPr>
          <w:vertAlign w:val="superscript"/>
        </w:rPr>
        <w:footnoteReference w:id="1"/>
      </w:r>
      <w:r w:rsidRPr="00EA1B4E">
        <w:rPr>
          <w:rFonts w:hint="eastAsia"/>
        </w:rPr>
        <w:t>。</w:t>
      </w:r>
      <w:proofErr w:type="gramStart"/>
      <w:r w:rsidRPr="00EA1B4E">
        <w:rPr>
          <w:rFonts w:hint="eastAsia"/>
        </w:rPr>
        <w:t>次據文化部洽</w:t>
      </w:r>
      <w:proofErr w:type="gramEnd"/>
      <w:r w:rsidRPr="00EA1B4E">
        <w:rPr>
          <w:rFonts w:hint="eastAsia"/>
        </w:rPr>
        <w:t>請工程會查詢103</w:t>
      </w:r>
      <w:r w:rsidR="007E07DD" w:rsidRPr="00EA1B4E">
        <w:rPr>
          <w:rFonts w:hint="eastAsia"/>
        </w:rPr>
        <w:t>年</w:t>
      </w:r>
      <w:r w:rsidRPr="00EA1B4E">
        <w:rPr>
          <w:rFonts w:hint="eastAsia"/>
        </w:rPr>
        <w:t>至105年全國辦理文化藝術採購之統計資料</w:t>
      </w:r>
      <w:r w:rsidR="00F86AA6" w:rsidRPr="00EA1B4E">
        <w:rPr>
          <w:rFonts w:hint="eastAsia"/>
        </w:rPr>
        <w:t>（詳如下表1至表3）</w:t>
      </w:r>
      <w:r w:rsidRPr="00EA1B4E">
        <w:rPr>
          <w:rFonts w:hint="eastAsia"/>
        </w:rPr>
        <w:t>，文化藝術採購累計總件數為3,847件，總決標</w:t>
      </w:r>
      <w:proofErr w:type="gramStart"/>
      <w:r w:rsidRPr="00EA1B4E">
        <w:rPr>
          <w:rFonts w:hint="eastAsia"/>
        </w:rPr>
        <w:t>金額約新</w:t>
      </w:r>
      <w:r w:rsidRPr="00EA1B4E">
        <w:rPr>
          <w:rFonts w:hint="eastAsia"/>
        </w:rPr>
        <w:lastRenderedPageBreak/>
        <w:t>臺幣</w:t>
      </w:r>
      <w:proofErr w:type="gramEnd"/>
      <w:r w:rsidRPr="00EA1B4E">
        <w:rPr>
          <w:rFonts w:hint="eastAsia"/>
        </w:rPr>
        <w:t>（下同）48億386萬元，其中</w:t>
      </w:r>
      <w:proofErr w:type="gramStart"/>
      <w:r w:rsidRPr="00EA1B4E">
        <w:rPr>
          <w:rFonts w:hint="eastAsia"/>
        </w:rPr>
        <w:t>採</w:t>
      </w:r>
      <w:proofErr w:type="gramEnd"/>
      <w:r w:rsidRPr="00EA1B4E">
        <w:rPr>
          <w:rFonts w:hint="eastAsia"/>
        </w:rPr>
        <w:t>公告方式辦理件數1,348件，占35%，決標金額約27億8,662元，占58%，未經公告方式辦理件數2,499件，占65%，決標金額約20億1,724萬元，</w:t>
      </w:r>
      <w:r w:rsidR="0039518A" w:rsidRPr="00EA1B4E">
        <w:rPr>
          <w:rFonts w:hint="eastAsia"/>
        </w:rPr>
        <w:t>占</w:t>
      </w:r>
      <w:r w:rsidRPr="00EA1B4E">
        <w:rPr>
          <w:rFonts w:hint="eastAsia"/>
        </w:rPr>
        <w:t>42%，故文化藝術採購不經公告方式辦理者仍占多數。又文化藝術採購依採購法第22條第1項第14款辦理件數為1,862件（占總件數48.4%），金額約14億4,616餘萬元（占總金額30.4%），顯示機關涉及文化藝術採購以上開規定辦理者占多數。</w:t>
      </w:r>
      <w:proofErr w:type="gramStart"/>
      <w:r w:rsidRPr="00EA1B4E">
        <w:rPr>
          <w:rFonts w:hint="eastAsia"/>
        </w:rPr>
        <w:t>再者，</w:t>
      </w:r>
      <w:proofErr w:type="gramEnd"/>
      <w:r w:rsidRPr="00EA1B4E">
        <w:rPr>
          <w:rFonts w:hint="eastAsia"/>
        </w:rPr>
        <w:t>依採購法第22條第1項第14款邀請或委託具專業素養、特質或經公告審查優勝之文化、藝術專業人士、機構或團體表演或參與文藝活動辦理者占48.4%，另依同法第22條第1項第9款公開評選方式辦理者占12.8%，兩者合計已逾六成。文化部表示，可見多數藝文類採購以上開兩項招標方式辦理，較能兼顧藝文專業及品質。</w:t>
      </w:r>
    </w:p>
    <w:p w:rsidR="00F86AA6" w:rsidRPr="00EA1B4E" w:rsidRDefault="00F86AA6" w:rsidP="00D421F6">
      <w:pPr>
        <w:pStyle w:val="a3"/>
        <w:numPr>
          <w:ilvl w:val="0"/>
          <w:numId w:val="48"/>
        </w:numPr>
        <w:spacing w:line="480" w:lineRule="exact"/>
        <w:jc w:val="center"/>
      </w:pPr>
      <w:r w:rsidRPr="00EA1B4E">
        <w:rPr>
          <w:rFonts w:hint="eastAsia"/>
        </w:rPr>
        <w:t>國內103年至105年文化藝術採購決標案件統計表</w:t>
      </w:r>
    </w:p>
    <w:tbl>
      <w:tblPr>
        <w:tblStyle w:val="13"/>
        <w:tblW w:w="10215" w:type="dxa"/>
        <w:jc w:val="center"/>
        <w:tblLook w:val="04A0" w:firstRow="1" w:lastRow="0" w:firstColumn="1" w:lastColumn="0" w:noHBand="0" w:noVBand="1"/>
      </w:tblPr>
      <w:tblGrid>
        <w:gridCol w:w="737"/>
        <w:gridCol w:w="1359"/>
        <w:gridCol w:w="1456"/>
        <w:gridCol w:w="1181"/>
        <w:gridCol w:w="1495"/>
        <w:gridCol w:w="1341"/>
        <w:gridCol w:w="1456"/>
        <w:gridCol w:w="1190"/>
      </w:tblGrid>
      <w:tr w:rsidR="00EA1B4E" w:rsidRPr="00EA1B4E" w:rsidTr="00F86AA6">
        <w:trPr>
          <w:jc w:val="center"/>
        </w:trPr>
        <w:tc>
          <w:tcPr>
            <w:tcW w:w="737" w:type="dxa"/>
            <w:vMerge w:val="restart"/>
            <w:noWrap/>
            <w:vAlign w:val="center"/>
          </w:tcPr>
          <w:p w:rsidR="00F86AA6" w:rsidRPr="00EA1B4E" w:rsidRDefault="00F86AA6" w:rsidP="00D421F6">
            <w:pPr>
              <w:pStyle w:val="120"/>
              <w:spacing w:line="480" w:lineRule="exact"/>
              <w:jc w:val="center"/>
              <w:rPr>
                <w:rFonts w:hAnsi="Times New Roman"/>
              </w:rPr>
            </w:pPr>
            <w:r w:rsidRPr="00EA1B4E">
              <w:rPr>
                <w:rFonts w:hAnsi="Times New Roman" w:hint="eastAsia"/>
              </w:rPr>
              <w:t>年度</w:t>
            </w:r>
          </w:p>
        </w:tc>
        <w:tc>
          <w:tcPr>
            <w:tcW w:w="2815" w:type="dxa"/>
            <w:gridSpan w:val="2"/>
            <w:noWrap/>
          </w:tcPr>
          <w:p w:rsidR="00F86AA6" w:rsidRPr="00EA1B4E" w:rsidRDefault="00F86AA6" w:rsidP="00D421F6">
            <w:pPr>
              <w:overflowPunct/>
              <w:autoSpaceDE/>
              <w:autoSpaceDN/>
              <w:spacing w:line="480" w:lineRule="exact"/>
              <w:jc w:val="center"/>
              <w:rPr>
                <w:rFonts w:hAnsi="Times New Roman"/>
                <w:snapToGrid w:val="0"/>
                <w:spacing w:val="-14"/>
                <w:kern w:val="0"/>
                <w:sz w:val="24"/>
                <w:szCs w:val="24"/>
              </w:rPr>
            </w:pPr>
            <w:r w:rsidRPr="00EA1B4E">
              <w:rPr>
                <w:rFonts w:hAnsi="Times New Roman" w:hint="eastAsia"/>
                <w:snapToGrid w:val="0"/>
                <w:spacing w:val="-14"/>
                <w:kern w:val="0"/>
                <w:sz w:val="24"/>
                <w:szCs w:val="24"/>
              </w:rPr>
              <w:t>103</w:t>
            </w:r>
          </w:p>
        </w:tc>
        <w:tc>
          <w:tcPr>
            <w:tcW w:w="2676" w:type="dxa"/>
            <w:gridSpan w:val="2"/>
            <w:noWrap/>
          </w:tcPr>
          <w:p w:rsidR="00F86AA6" w:rsidRPr="00EA1B4E" w:rsidRDefault="00F86AA6" w:rsidP="00D421F6">
            <w:pPr>
              <w:overflowPunct/>
              <w:autoSpaceDE/>
              <w:autoSpaceDN/>
              <w:spacing w:line="480" w:lineRule="exact"/>
              <w:jc w:val="center"/>
              <w:rPr>
                <w:rFonts w:hAnsi="Times New Roman"/>
                <w:snapToGrid w:val="0"/>
                <w:spacing w:val="-14"/>
                <w:kern w:val="0"/>
                <w:sz w:val="24"/>
                <w:szCs w:val="24"/>
              </w:rPr>
            </w:pPr>
            <w:r w:rsidRPr="00EA1B4E">
              <w:rPr>
                <w:rFonts w:hAnsi="Times New Roman" w:hint="eastAsia"/>
                <w:snapToGrid w:val="0"/>
                <w:spacing w:val="-14"/>
                <w:kern w:val="0"/>
                <w:sz w:val="24"/>
                <w:szCs w:val="24"/>
              </w:rPr>
              <w:t>104</w:t>
            </w:r>
          </w:p>
        </w:tc>
        <w:tc>
          <w:tcPr>
            <w:tcW w:w="2797" w:type="dxa"/>
            <w:gridSpan w:val="2"/>
            <w:noWrap/>
          </w:tcPr>
          <w:p w:rsidR="00F86AA6" w:rsidRPr="00EA1B4E" w:rsidRDefault="00F86AA6" w:rsidP="00D421F6">
            <w:pPr>
              <w:overflowPunct/>
              <w:autoSpaceDE/>
              <w:autoSpaceDN/>
              <w:spacing w:line="480" w:lineRule="exact"/>
              <w:jc w:val="center"/>
              <w:rPr>
                <w:rFonts w:hAnsi="Times New Roman"/>
                <w:snapToGrid w:val="0"/>
                <w:spacing w:val="-14"/>
                <w:kern w:val="0"/>
                <w:sz w:val="24"/>
                <w:szCs w:val="24"/>
              </w:rPr>
            </w:pPr>
            <w:r w:rsidRPr="00EA1B4E">
              <w:rPr>
                <w:rFonts w:hAnsi="Times New Roman" w:hint="eastAsia"/>
                <w:snapToGrid w:val="0"/>
                <w:spacing w:val="-14"/>
                <w:kern w:val="0"/>
                <w:sz w:val="24"/>
                <w:szCs w:val="24"/>
              </w:rPr>
              <w:t>105</w:t>
            </w:r>
          </w:p>
        </w:tc>
        <w:tc>
          <w:tcPr>
            <w:tcW w:w="1190" w:type="dxa"/>
            <w:vMerge w:val="restart"/>
            <w:noWrap/>
            <w:vAlign w:val="center"/>
          </w:tcPr>
          <w:p w:rsidR="00F86AA6" w:rsidRPr="00EA1B4E" w:rsidRDefault="00F86AA6" w:rsidP="00D421F6">
            <w:pPr>
              <w:overflowPunct/>
              <w:autoSpaceDE/>
              <w:autoSpaceDN/>
              <w:spacing w:line="480" w:lineRule="exact"/>
              <w:jc w:val="center"/>
              <w:rPr>
                <w:rFonts w:hAnsi="Times New Roman"/>
                <w:snapToGrid w:val="0"/>
                <w:spacing w:val="-14"/>
                <w:kern w:val="0"/>
                <w:sz w:val="24"/>
                <w:szCs w:val="24"/>
              </w:rPr>
            </w:pPr>
            <w:r w:rsidRPr="00EA1B4E">
              <w:rPr>
                <w:rFonts w:hAnsi="Times New Roman" w:hint="eastAsia"/>
                <w:snapToGrid w:val="0"/>
                <w:spacing w:val="-14"/>
                <w:kern w:val="0"/>
                <w:sz w:val="24"/>
                <w:szCs w:val="24"/>
              </w:rPr>
              <w:t>總計</w:t>
            </w:r>
          </w:p>
        </w:tc>
      </w:tr>
      <w:tr w:rsidR="00EA1B4E" w:rsidRPr="00EA1B4E" w:rsidTr="00F86AA6">
        <w:trPr>
          <w:jc w:val="center"/>
        </w:trPr>
        <w:tc>
          <w:tcPr>
            <w:tcW w:w="737" w:type="dxa"/>
            <w:vMerge/>
            <w:noWrap/>
          </w:tcPr>
          <w:p w:rsidR="00F86AA6" w:rsidRPr="00EA1B4E" w:rsidRDefault="00F86AA6" w:rsidP="00D421F6">
            <w:pPr>
              <w:pStyle w:val="120"/>
              <w:spacing w:line="480" w:lineRule="exact"/>
              <w:jc w:val="center"/>
              <w:rPr>
                <w:rFonts w:hAnsi="Times New Roman"/>
              </w:rPr>
            </w:pPr>
          </w:p>
        </w:tc>
        <w:tc>
          <w:tcPr>
            <w:tcW w:w="1359" w:type="dxa"/>
            <w:noWrap/>
          </w:tcPr>
          <w:p w:rsidR="00F86AA6" w:rsidRPr="00EA1B4E" w:rsidRDefault="00F86AA6" w:rsidP="00D421F6">
            <w:pPr>
              <w:pStyle w:val="120"/>
              <w:spacing w:line="480" w:lineRule="exact"/>
              <w:jc w:val="center"/>
              <w:rPr>
                <w:rFonts w:hAnsi="Times New Roman"/>
              </w:rPr>
            </w:pPr>
            <w:r w:rsidRPr="00EA1B4E">
              <w:rPr>
                <w:rFonts w:hAnsi="Times New Roman" w:hint="eastAsia"/>
              </w:rPr>
              <w:t>未達公告</w:t>
            </w:r>
          </w:p>
          <w:p w:rsidR="00F86AA6" w:rsidRPr="00EA1B4E" w:rsidRDefault="00F86AA6" w:rsidP="00D421F6">
            <w:pPr>
              <w:pStyle w:val="120"/>
              <w:spacing w:line="480" w:lineRule="exact"/>
              <w:jc w:val="center"/>
              <w:rPr>
                <w:rFonts w:hAnsi="Times New Roman"/>
              </w:rPr>
            </w:pPr>
            <w:r w:rsidRPr="00EA1B4E">
              <w:rPr>
                <w:rFonts w:hAnsi="Times New Roman" w:hint="eastAsia"/>
              </w:rPr>
              <w:t>金額</w:t>
            </w:r>
          </w:p>
        </w:tc>
        <w:tc>
          <w:tcPr>
            <w:tcW w:w="1456" w:type="dxa"/>
            <w:noWrap/>
          </w:tcPr>
          <w:p w:rsidR="00F86AA6" w:rsidRPr="00EA1B4E" w:rsidRDefault="00F86AA6" w:rsidP="00D421F6">
            <w:pPr>
              <w:pStyle w:val="120"/>
              <w:spacing w:line="480" w:lineRule="exact"/>
              <w:jc w:val="center"/>
              <w:rPr>
                <w:rFonts w:hAnsi="Times New Roman"/>
              </w:rPr>
            </w:pPr>
            <w:r w:rsidRPr="00EA1B4E">
              <w:rPr>
                <w:rFonts w:hAnsi="Times New Roman" w:hint="eastAsia"/>
              </w:rPr>
              <w:t>公告金額</w:t>
            </w:r>
          </w:p>
          <w:p w:rsidR="00F86AA6" w:rsidRPr="00EA1B4E" w:rsidRDefault="00F86AA6" w:rsidP="00D421F6">
            <w:pPr>
              <w:pStyle w:val="120"/>
              <w:spacing w:line="480" w:lineRule="exact"/>
              <w:jc w:val="center"/>
              <w:rPr>
                <w:rFonts w:hAnsi="Times New Roman"/>
              </w:rPr>
            </w:pPr>
            <w:r w:rsidRPr="00EA1B4E">
              <w:rPr>
                <w:rFonts w:hAnsi="Times New Roman" w:hint="eastAsia"/>
              </w:rPr>
              <w:t>以上</w:t>
            </w:r>
          </w:p>
        </w:tc>
        <w:tc>
          <w:tcPr>
            <w:tcW w:w="1181" w:type="dxa"/>
            <w:noWrap/>
          </w:tcPr>
          <w:p w:rsidR="00F86AA6" w:rsidRPr="00EA1B4E" w:rsidRDefault="00F86AA6" w:rsidP="00D421F6">
            <w:pPr>
              <w:pStyle w:val="120"/>
              <w:spacing w:line="480" w:lineRule="exact"/>
              <w:jc w:val="center"/>
              <w:rPr>
                <w:rFonts w:hAnsi="Times New Roman"/>
              </w:rPr>
            </w:pPr>
            <w:r w:rsidRPr="00EA1B4E">
              <w:rPr>
                <w:rFonts w:hAnsi="Times New Roman" w:hint="eastAsia"/>
              </w:rPr>
              <w:t>未達公告</w:t>
            </w:r>
          </w:p>
          <w:p w:rsidR="00F86AA6" w:rsidRPr="00EA1B4E" w:rsidRDefault="00F86AA6" w:rsidP="00D421F6">
            <w:pPr>
              <w:pStyle w:val="120"/>
              <w:spacing w:line="480" w:lineRule="exact"/>
              <w:jc w:val="center"/>
              <w:rPr>
                <w:rFonts w:hAnsi="Times New Roman"/>
              </w:rPr>
            </w:pPr>
            <w:r w:rsidRPr="00EA1B4E">
              <w:rPr>
                <w:rFonts w:hAnsi="Times New Roman" w:hint="eastAsia"/>
              </w:rPr>
              <w:t>金額</w:t>
            </w:r>
          </w:p>
        </w:tc>
        <w:tc>
          <w:tcPr>
            <w:tcW w:w="1495" w:type="dxa"/>
            <w:noWrap/>
          </w:tcPr>
          <w:p w:rsidR="00F86AA6" w:rsidRPr="00EA1B4E" w:rsidRDefault="00F86AA6" w:rsidP="00D421F6">
            <w:pPr>
              <w:pStyle w:val="120"/>
              <w:spacing w:line="480" w:lineRule="exact"/>
              <w:jc w:val="center"/>
              <w:rPr>
                <w:rFonts w:hAnsi="Times New Roman"/>
              </w:rPr>
            </w:pPr>
            <w:r w:rsidRPr="00EA1B4E">
              <w:rPr>
                <w:rFonts w:hAnsi="Times New Roman" w:hint="eastAsia"/>
              </w:rPr>
              <w:t>公告金額</w:t>
            </w:r>
          </w:p>
          <w:p w:rsidR="00F86AA6" w:rsidRPr="00EA1B4E" w:rsidRDefault="00F86AA6" w:rsidP="00D421F6">
            <w:pPr>
              <w:pStyle w:val="120"/>
              <w:spacing w:line="480" w:lineRule="exact"/>
              <w:jc w:val="center"/>
              <w:rPr>
                <w:rFonts w:hAnsi="Times New Roman"/>
              </w:rPr>
            </w:pPr>
            <w:r w:rsidRPr="00EA1B4E">
              <w:rPr>
                <w:rFonts w:hAnsi="Times New Roman" w:hint="eastAsia"/>
              </w:rPr>
              <w:t>以上</w:t>
            </w:r>
          </w:p>
        </w:tc>
        <w:tc>
          <w:tcPr>
            <w:tcW w:w="1341" w:type="dxa"/>
            <w:noWrap/>
          </w:tcPr>
          <w:p w:rsidR="00F86AA6" w:rsidRPr="00EA1B4E" w:rsidRDefault="00F86AA6" w:rsidP="00D421F6">
            <w:pPr>
              <w:pStyle w:val="120"/>
              <w:spacing w:line="480" w:lineRule="exact"/>
              <w:jc w:val="center"/>
              <w:rPr>
                <w:rFonts w:hAnsi="Times New Roman"/>
              </w:rPr>
            </w:pPr>
            <w:r w:rsidRPr="00EA1B4E">
              <w:rPr>
                <w:rFonts w:hAnsi="Times New Roman" w:hint="eastAsia"/>
              </w:rPr>
              <w:t>未達公告</w:t>
            </w:r>
          </w:p>
          <w:p w:rsidR="00F86AA6" w:rsidRPr="00EA1B4E" w:rsidRDefault="00F86AA6" w:rsidP="00D421F6">
            <w:pPr>
              <w:pStyle w:val="120"/>
              <w:spacing w:line="480" w:lineRule="exact"/>
              <w:jc w:val="center"/>
              <w:rPr>
                <w:rFonts w:hAnsi="Times New Roman"/>
              </w:rPr>
            </w:pPr>
            <w:r w:rsidRPr="00EA1B4E">
              <w:rPr>
                <w:rFonts w:hAnsi="Times New Roman" w:hint="eastAsia"/>
              </w:rPr>
              <w:t>金額</w:t>
            </w:r>
          </w:p>
        </w:tc>
        <w:tc>
          <w:tcPr>
            <w:tcW w:w="1456" w:type="dxa"/>
            <w:noWrap/>
          </w:tcPr>
          <w:p w:rsidR="00F86AA6" w:rsidRPr="00EA1B4E" w:rsidRDefault="00F86AA6" w:rsidP="00D421F6">
            <w:pPr>
              <w:pStyle w:val="120"/>
              <w:spacing w:line="480" w:lineRule="exact"/>
              <w:jc w:val="center"/>
              <w:rPr>
                <w:rFonts w:hAnsi="Times New Roman"/>
              </w:rPr>
            </w:pPr>
            <w:r w:rsidRPr="00EA1B4E">
              <w:rPr>
                <w:rFonts w:hAnsi="Times New Roman" w:hint="eastAsia"/>
              </w:rPr>
              <w:t>公告金額</w:t>
            </w:r>
          </w:p>
          <w:p w:rsidR="00F86AA6" w:rsidRPr="00EA1B4E" w:rsidRDefault="00F86AA6" w:rsidP="00D421F6">
            <w:pPr>
              <w:pStyle w:val="120"/>
              <w:spacing w:line="480" w:lineRule="exact"/>
              <w:jc w:val="center"/>
              <w:rPr>
                <w:rFonts w:hAnsi="Times New Roman"/>
              </w:rPr>
            </w:pPr>
            <w:r w:rsidRPr="00EA1B4E">
              <w:rPr>
                <w:rFonts w:hAnsi="Times New Roman" w:hint="eastAsia"/>
              </w:rPr>
              <w:t>以上</w:t>
            </w:r>
          </w:p>
        </w:tc>
        <w:tc>
          <w:tcPr>
            <w:tcW w:w="1190" w:type="dxa"/>
            <w:vMerge/>
            <w:noWrap/>
          </w:tcPr>
          <w:p w:rsidR="00F86AA6" w:rsidRPr="00EA1B4E" w:rsidRDefault="00F86AA6" w:rsidP="00D421F6">
            <w:pPr>
              <w:pStyle w:val="120"/>
              <w:spacing w:line="480" w:lineRule="exact"/>
              <w:jc w:val="center"/>
              <w:rPr>
                <w:rFonts w:hAnsi="Times New Roman"/>
              </w:rPr>
            </w:pPr>
          </w:p>
        </w:tc>
      </w:tr>
      <w:tr w:rsidR="00EA1B4E" w:rsidRPr="00EA1B4E" w:rsidTr="00F86AA6">
        <w:trPr>
          <w:jc w:val="center"/>
        </w:trPr>
        <w:tc>
          <w:tcPr>
            <w:tcW w:w="737" w:type="dxa"/>
            <w:noWrap/>
          </w:tcPr>
          <w:p w:rsidR="00F86AA6" w:rsidRPr="00EA1B4E" w:rsidRDefault="00F86AA6" w:rsidP="00D421F6">
            <w:pPr>
              <w:pStyle w:val="120"/>
              <w:spacing w:line="480" w:lineRule="exact"/>
              <w:jc w:val="center"/>
              <w:rPr>
                <w:rFonts w:hAnsi="Times New Roman"/>
              </w:rPr>
            </w:pPr>
            <w:r w:rsidRPr="00EA1B4E">
              <w:rPr>
                <w:rFonts w:hAnsi="Times New Roman" w:hint="eastAsia"/>
              </w:rPr>
              <w:t>件數</w:t>
            </w:r>
          </w:p>
        </w:tc>
        <w:tc>
          <w:tcPr>
            <w:tcW w:w="1359" w:type="dxa"/>
            <w:noWrap/>
            <w:vAlign w:val="center"/>
          </w:tcPr>
          <w:p w:rsidR="00F86AA6" w:rsidRPr="00EA1B4E" w:rsidRDefault="00F86AA6" w:rsidP="00D421F6">
            <w:pPr>
              <w:pStyle w:val="120"/>
              <w:spacing w:line="480" w:lineRule="exact"/>
              <w:jc w:val="center"/>
              <w:rPr>
                <w:rFonts w:hAnsi="Times New Roman"/>
              </w:rPr>
            </w:pPr>
            <w:r w:rsidRPr="00EA1B4E">
              <w:rPr>
                <w:rFonts w:hAnsi="Times New Roman" w:hint="eastAsia"/>
              </w:rPr>
              <w:t>887</w:t>
            </w:r>
          </w:p>
        </w:tc>
        <w:tc>
          <w:tcPr>
            <w:tcW w:w="1456" w:type="dxa"/>
            <w:noWrap/>
            <w:vAlign w:val="center"/>
          </w:tcPr>
          <w:p w:rsidR="00F86AA6" w:rsidRPr="00EA1B4E" w:rsidRDefault="00F86AA6" w:rsidP="00D421F6">
            <w:pPr>
              <w:pStyle w:val="120"/>
              <w:spacing w:line="480" w:lineRule="exact"/>
              <w:jc w:val="center"/>
              <w:rPr>
                <w:rFonts w:hAnsi="Times New Roman"/>
              </w:rPr>
            </w:pPr>
            <w:r w:rsidRPr="00EA1B4E">
              <w:rPr>
                <w:rFonts w:hAnsi="Times New Roman" w:hint="eastAsia"/>
              </w:rPr>
              <w:t>304</w:t>
            </w:r>
          </w:p>
        </w:tc>
        <w:tc>
          <w:tcPr>
            <w:tcW w:w="1181" w:type="dxa"/>
            <w:noWrap/>
            <w:vAlign w:val="center"/>
          </w:tcPr>
          <w:p w:rsidR="00F86AA6" w:rsidRPr="00EA1B4E" w:rsidRDefault="00F86AA6" w:rsidP="00D421F6">
            <w:pPr>
              <w:pStyle w:val="120"/>
              <w:spacing w:line="480" w:lineRule="exact"/>
              <w:jc w:val="center"/>
              <w:rPr>
                <w:rFonts w:hAnsi="Times New Roman"/>
              </w:rPr>
            </w:pPr>
            <w:r w:rsidRPr="00EA1B4E">
              <w:rPr>
                <w:rFonts w:hAnsi="Times New Roman" w:hint="eastAsia"/>
              </w:rPr>
              <w:t>907</w:t>
            </w:r>
          </w:p>
        </w:tc>
        <w:tc>
          <w:tcPr>
            <w:tcW w:w="1495" w:type="dxa"/>
            <w:noWrap/>
            <w:vAlign w:val="center"/>
          </w:tcPr>
          <w:p w:rsidR="00F86AA6" w:rsidRPr="00EA1B4E" w:rsidRDefault="00F86AA6" w:rsidP="00D421F6">
            <w:pPr>
              <w:pStyle w:val="120"/>
              <w:spacing w:line="480" w:lineRule="exact"/>
              <w:jc w:val="center"/>
              <w:rPr>
                <w:rFonts w:hAnsi="Times New Roman"/>
              </w:rPr>
            </w:pPr>
            <w:r w:rsidRPr="00EA1B4E">
              <w:rPr>
                <w:rFonts w:hAnsi="Times New Roman" w:hint="eastAsia"/>
              </w:rPr>
              <w:t>311</w:t>
            </w:r>
          </w:p>
        </w:tc>
        <w:tc>
          <w:tcPr>
            <w:tcW w:w="1341" w:type="dxa"/>
            <w:noWrap/>
            <w:vAlign w:val="center"/>
          </w:tcPr>
          <w:p w:rsidR="00F86AA6" w:rsidRPr="00EA1B4E" w:rsidRDefault="00F86AA6" w:rsidP="00D421F6">
            <w:pPr>
              <w:pStyle w:val="120"/>
              <w:spacing w:line="480" w:lineRule="exact"/>
              <w:jc w:val="center"/>
              <w:rPr>
                <w:rFonts w:hAnsi="Times New Roman"/>
              </w:rPr>
            </w:pPr>
            <w:r w:rsidRPr="00EA1B4E">
              <w:rPr>
                <w:rFonts w:hAnsi="Times New Roman" w:hint="eastAsia"/>
              </w:rPr>
              <w:t>1,091</w:t>
            </w:r>
          </w:p>
        </w:tc>
        <w:tc>
          <w:tcPr>
            <w:tcW w:w="1456" w:type="dxa"/>
            <w:noWrap/>
            <w:vAlign w:val="center"/>
          </w:tcPr>
          <w:p w:rsidR="00F86AA6" w:rsidRPr="00EA1B4E" w:rsidRDefault="00F86AA6" w:rsidP="00D421F6">
            <w:pPr>
              <w:pStyle w:val="120"/>
              <w:spacing w:line="480" w:lineRule="exact"/>
              <w:jc w:val="center"/>
              <w:rPr>
                <w:rFonts w:hAnsi="Times New Roman"/>
              </w:rPr>
            </w:pPr>
            <w:r w:rsidRPr="00EA1B4E">
              <w:rPr>
                <w:rFonts w:hAnsi="Times New Roman" w:hint="eastAsia"/>
              </w:rPr>
              <w:t>347</w:t>
            </w:r>
          </w:p>
        </w:tc>
        <w:tc>
          <w:tcPr>
            <w:tcW w:w="1190" w:type="dxa"/>
            <w:noWrap/>
            <w:vAlign w:val="center"/>
          </w:tcPr>
          <w:p w:rsidR="00F86AA6" w:rsidRPr="00EA1B4E" w:rsidRDefault="00F86AA6" w:rsidP="00D421F6">
            <w:pPr>
              <w:pStyle w:val="120"/>
              <w:spacing w:line="480" w:lineRule="exact"/>
              <w:jc w:val="center"/>
              <w:rPr>
                <w:rFonts w:hAnsi="Times New Roman"/>
              </w:rPr>
            </w:pPr>
            <w:r w:rsidRPr="00EA1B4E">
              <w:rPr>
                <w:rFonts w:hAnsi="Times New Roman" w:hint="eastAsia"/>
              </w:rPr>
              <w:t>3,847</w:t>
            </w:r>
          </w:p>
        </w:tc>
      </w:tr>
      <w:tr w:rsidR="00F86AA6" w:rsidRPr="00EA1B4E" w:rsidTr="00F86AA6">
        <w:trPr>
          <w:jc w:val="center"/>
        </w:trPr>
        <w:tc>
          <w:tcPr>
            <w:tcW w:w="737" w:type="dxa"/>
            <w:noWrap/>
          </w:tcPr>
          <w:p w:rsidR="00F86AA6" w:rsidRPr="00EA1B4E" w:rsidRDefault="00F86AA6" w:rsidP="00D421F6">
            <w:pPr>
              <w:pStyle w:val="120"/>
              <w:spacing w:line="480" w:lineRule="exact"/>
              <w:jc w:val="center"/>
              <w:rPr>
                <w:rFonts w:hAnsi="Times New Roman"/>
              </w:rPr>
            </w:pPr>
            <w:r w:rsidRPr="00EA1B4E">
              <w:rPr>
                <w:rFonts w:hAnsi="Times New Roman" w:hint="eastAsia"/>
              </w:rPr>
              <w:t>金額</w:t>
            </w:r>
          </w:p>
          <w:p w:rsidR="00F86AA6" w:rsidRPr="00EA1B4E" w:rsidRDefault="00F86AA6" w:rsidP="00D421F6">
            <w:pPr>
              <w:pStyle w:val="120"/>
              <w:spacing w:line="480" w:lineRule="exact"/>
              <w:jc w:val="center"/>
              <w:rPr>
                <w:rFonts w:hAnsi="Times New Roman"/>
              </w:rPr>
            </w:pPr>
            <w:r w:rsidRPr="00EA1B4E">
              <w:rPr>
                <w:rFonts w:hAnsi="Times New Roman" w:hint="eastAsia"/>
              </w:rPr>
              <w:t>(元)</w:t>
            </w:r>
          </w:p>
        </w:tc>
        <w:tc>
          <w:tcPr>
            <w:tcW w:w="1359" w:type="dxa"/>
            <w:noWrap/>
          </w:tcPr>
          <w:p w:rsidR="00F86AA6" w:rsidRPr="00EA1B4E" w:rsidRDefault="00F86AA6" w:rsidP="00D421F6">
            <w:pPr>
              <w:pStyle w:val="120"/>
              <w:spacing w:line="480" w:lineRule="exact"/>
              <w:jc w:val="left"/>
              <w:rPr>
                <w:rFonts w:hAnsi="Times New Roman"/>
              </w:rPr>
            </w:pPr>
            <w:r w:rsidRPr="00EA1B4E">
              <w:rPr>
                <w:rFonts w:hAnsi="Times New Roman" w:hint="eastAsia"/>
              </w:rPr>
              <w:t>3億9,404萬</w:t>
            </w:r>
          </w:p>
          <w:p w:rsidR="00F86AA6" w:rsidRPr="00EA1B4E" w:rsidRDefault="00F86AA6" w:rsidP="00D421F6">
            <w:pPr>
              <w:pStyle w:val="120"/>
              <w:spacing w:line="480" w:lineRule="exact"/>
              <w:jc w:val="left"/>
              <w:rPr>
                <w:rFonts w:hAnsi="Times New Roman"/>
              </w:rPr>
            </w:pPr>
            <w:r w:rsidRPr="00EA1B4E">
              <w:rPr>
                <w:rFonts w:hAnsi="Times New Roman" w:hint="eastAsia"/>
              </w:rPr>
              <w:t>7,646元</w:t>
            </w:r>
          </w:p>
        </w:tc>
        <w:tc>
          <w:tcPr>
            <w:tcW w:w="1456" w:type="dxa"/>
            <w:noWrap/>
          </w:tcPr>
          <w:p w:rsidR="00F86AA6" w:rsidRPr="00EA1B4E" w:rsidRDefault="00F86AA6" w:rsidP="00D421F6">
            <w:pPr>
              <w:pStyle w:val="120"/>
              <w:spacing w:line="480" w:lineRule="exact"/>
              <w:jc w:val="left"/>
              <w:rPr>
                <w:rFonts w:hAnsi="Times New Roman"/>
              </w:rPr>
            </w:pPr>
            <w:r w:rsidRPr="00EA1B4E">
              <w:rPr>
                <w:rFonts w:hAnsi="Times New Roman" w:hint="eastAsia"/>
              </w:rPr>
              <w:t>10億8,117萬</w:t>
            </w:r>
          </w:p>
          <w:p w:rsidR="00F86AA6" w:rsidRPr="00EA1B4E" w:rsidRDefault="00F86AA6" w:rsidP="00D421F6">
            <w:pPr>
              <w:pStyle w:val="120"/>
              <w:spacing w:line="480" w:lineRule="exact"/>
              <w:jc w:val="left"/>
              <w:rPr>
                <w:rFonts w:hAnsi="Times New Roman"/>
              </w:rPr>
            </w:pPr>
            <w:r w:rsidRPr="00EA1B4E">
              <w:rPr>
                <w:rFonts w:hAnsi="Times New Roman" w:hint="eastAsia"/>
              </w:rPr>
              <w:t>3,732元</w:t>
            </w:r>
          </w:p>
        </w:tc>
        <w:tc>
          <w:tcPr>
            <w:tcW w:w="1181" w:type="dxa"/>
            <w:noWrap/>
          </w:tcPr>
          <w:p w:rsidR="00F86AA6" w:rsidRPr="00EA1B4E" w:rsidRDefault="00F86AA6" w:rsidP="00D421F6">
            <w:pPr>
              <w:pStyle w:val="120"/>
              <w:spacing w:line="480" w:lineRule="exact"/>
              <w:jc w:val="left"/>
              <w:rPr>
                <w:rFonts w:hAnsi="Times New Roman"/>
              </w:rPr>
            </w:pPr>
            <w:r w:rsidRPr="00EA1B4E">
              <w:rPr>
                <w:rFonts w:hAnsi="Times New Roman" w:hint="eastAsia"/>
              </w:rPr>
              <w:t>4億427萬</w:t>
            </w:r>
          </w:p>
          <w:p w:rsidR="00F86AA6" w:rsidRPr="00EA1B4E" w:rsidRDefault="00F86AA6" w:rsidP="00D421F6">
            <w:pPr>
              <w:pStyle w:val="120"/>
              <w:spacing w:line="480" w:lineRule="exact"/>
              <w:jc w:val="left"/>
              <w:rPr>
                <w:rFonts w:hAnsi="Times New Roman"/>
              </w:rPr>
            </w:pPr>
            <w:r w:rsidRPr="00EA1B4E">
              <w:rPr>
                <w:rFonts w:hAnsi="Times New Roman" w:hint="eastAsia"/>
              </w:rPr>
              <w:t>9,883元</w:t>
            </w:r>
          </w:p>
        </w:tc>
        <w:tc>
          <w:tcPr>
            <w:tcW w:w="1495" w:type="dxa"/>
            <w:noWrap/>
          </w:tcPr>
          <w:p w:rsidR="00F86AA6" w:rsidRPr="00EA1B4E" w:rsidRDefault="00F86AA6" w:rsidP="00D421F6">
            <w:pPr>
              <w:pStyle w:val="120"/>
              <w:spacing w:line="480" w:lineRule="exact"/>
              <w:rPr>
                <w:rFonts w:hAnsi="Times New Roman"/>
              </w:rPr>
            </w:pPr>
            <w:r w:rsidRPr="00EA1B4E">
              <w:rPr>
                <w:rFonts w:hAnsi="Times New Roman" w:hint="eastAsia"/>
              </w:rPr>
              <w:t>11億3,361萬</w:t>
            </w:r>
          </w:p>
          <w:p w:rsidR="00F86AA6" w:rsidRPr="00EA1B4E" w:rsidRDefault="00F86AA6" w:rsidP="00D421F6">
            <w:pPr>
              <w:pStyle w:val="120"/>
              <w:spacing w:line="480" w:lineRule="exact"/>
              <w:jc w:val="left"/>
              <w:rPr>
                <w:rFonts w:hAnsi="Times New Roman"/>
              </w:rPr>
            </w:pPr>
            <w:r w:rsidRPr="00EA1B4E">
              <w:rPr>
                <w:rFonts w:hAnsi="Times New Roman" w:hint="eastAsia"/>
              </w:rPr>
              <w:t>9,499元</w:t>
            </w:r>
          </w:p>
        </w:tc>
        <w:tc>
          <w:tcPr>
            <w:tcW w:w="1341" w:type="dxa"/>
            <w:noWrap/>
          </w:tcPr>
          <w:p w:rsidR="00F86AA6" w:rsidRPr="00EA1B4E" w:rsidRDefault="00F86AA6" w:rsidP="00D421F6">
            <w:pPr>
              <w:pStyle w:val="120"/>
              <w:spacing w:line="480" w:lineRule="exact"/>
              <w:jc w:val="left"/>
              <w:rPr>
                <w:rFonts w:hAnsi="Times New Roman"/>
              </w:rPr>
            </w:pPr>
            <w:r w:rsidRPr="00EA1B4E">
              <w:rPr>
                <w:rFonts w:hAnsi="Times New Roman" w:hint="eastAsia"/>
              </w:rPr>
              <w:t>5億2,122萬</w:t>
            </w:r>
          </w:p>
          <w:p w:rsidR="00F86AA6" w:rsidRPr="00EA1B4E" w:rsidRDefault="00F86AA6" w:rsidP="00D421F6">
            <w:pPr>
              <w:pStyle w:val="120"/>
              <w:spacing w:line="480" w:lineRule="exact"/>
              <w:jc w:val="left"/>
              <w:rPr>
                <w:rFonts w:hAnsi="Times New Roman"/>
              </w:rPr>
            </w:pPr>
            <w:r w:rsidRPr="00EA1B4E">
              <w:rPr>
                <w:rFonts w:hAnsi="Times New Roman" w:hint="eastAsia"/>
              </w:rPr>
              <w:t>8,695元</w:t>
            </w:r>
          </w:p>
        </w:tc>
        <w:tc>
          <w:tcPr>
            <w:tcW w:w="1456" w:type="dxa"/>
            <w:noWrap/>
          </w:tcPr>
          <w:p w:rsidR="00F86AA6" w:rsidRPr="00EA1B4E" w:rsidRDefault="00F86AA6" w:rsidP="00D421F6">
            <w:pPr>
              <w:pStyle w:val="120"/>
              <w:spacing w:line="480" w:lineRule="exact"/>
              <w:jc w:val="left"/>
              <w:rPr>
                <w:rFonts w:hAnsi="Times New Roman"/>
              </w:rPr>
            </w:pPr>
            <w:r w:rsidRPr="00EA1B4E">
              <w:rPr>
                <w:rFonts w:hAnsi="Times New Roman" w:hint="eastAsia"/>
              </w:rPr>
              <w:t>12億6,951萬</w:t>
            </w:r>
          </w:p>
          <w:p w:rsidR="00F86AA6" w:rsidRPr="00EA1B4E" w:rsidRDefault="00F86AA6" w:rsidP="00D421F6">
            <w:pPr>
              <w:pStyle w:val="120"/>
              <w:spacing w:line="480" w:lineRule="exact"/>
              <w:jc w:val="left"/>
              <w:rPr>
                <w:rFonts w:hAnsi="Times New Roman"/>
              </w:rPr>
            </w:pPr>
            <w:r w:rsidRPr="00EA1B4E">
              <w:rPr>
                <w:rFonts w:hAnsi="Times New Roman" w:hint="eastAsia"/>
              </w:rPr>
              <w:t>163元</w:t>
            </w:r>
          </w:p>
        </w:tc>
        <w:tc>
          <w:tcPr>
            <w:tcW w:w="1190" w:type="dxa"/>
            <w:noWrap/>
          </w:tcPr>
          <w:p w:rsidR="00F86AA6" w:rsidRPr="00EA1B4E" w:rsidRDefault="00F86AA6" w:rsidP="00D421F6">
            <w:pPr>
              <w:pStyle w:val="120"/>
              <w:spacing w:line="480" w:lineRule="exact"/>
              <w:jc w:val="left"/>
              <w:rPr>
                <w:rFonts w:hAnsi="Times New Roman"/>
              </w:rPr>
            </w:pPr>
            <w:r w:rsidRPr="00EA1B4E">
              <w:rPr>
                <w:rFonts w:hAnsi="Times New Roman" w:hint="eastAsia"/>
              </w:rPr>
              <w:t>48億385萬</w:t>
            </w:r>
          </w:p>
          <w:p w:rsidR="00F86AA6" w:rsidRPr="00EA1B4E" w:rsidRDefault="00F86AA6" w:rsidP="00D421F6">
            <w:pPr>
              <w:pStyle w:val="120"/>
              <w:spacing w:line="480" w:lineRule="exact"/>
              <w:jc w:val="left"/>
              <w:rPr>
                <w:rFonts w:hAnsi="Times New Roman"/>
              </w:rPr>
            </w:pPr>
            <w:r w:rsidRPr="00EA1B4E">
              <w:rPr>
                <w:rFonts w:hAnsi="Times New Roman" w:hint="eastAsia"/>
              </w:rPr>
              <w:t>9,618元</w:t>
            </w:r>
          </w:p>
        </w:tc>
      </w:tr>
    </w:tbl>
    <w:p w:rsidR="00F86AA6" w:rsidRPr="00EA1B4E" w:rsidRDefault="00F86AA6" w:rsidP="00D421F6">
      <w:pPr>
        <w:spacing w:line="480" w:lineRule="exact"/>
        <w:rPr>
          <w:sz w:val="20"/>
        </w:rPr>
      </w:pPr>
    </w:p>
    <w:tbl>
      <w:tblPr>
        <w:tblStyle w:val="af7"/>
        <w:tblW w:w="0" w:type="auto"/>
        <w:jc w:val="center"/>
        <w:tblLook w:val="04A0" w:firstRow="1" w:lastRow="0" w:firstColumn="1" w:lastColumn="0" w:noHBand="0" w:noVBand="1"/>
      </w:tblPr>
      <w:tblGrid>
        <w:gridCol w:w="853"/>
        <w:gridCol w:w="2019"/>
        <w:gridCol w:w="2125"/>
        <w:gridCol w:w="1913"/>
      </w:tblGrid>
      <w:tr w:rsidR="00EA1B4E" w:rsidRPr="00EA1B4E" w:rsidTr="000A4437">
        <w:trPr>
          <w:trHeight w:val="256"/>
          <w:jc w:val="center"/>
        </w:trPr>
        <w:tc>
          <w:tcPr>
            <w:tcW w:w="0" w:type="auto"/>
            <w:vMerge w:val="restart"/>
            <w:vAlign w:val="center"/>
          </w:tcPr>
          <w:p w:rsidR="00F86AA6" w:rsidRPr="00EA1B4E" w:rsidRDefault="00F86AA6" w:rsidP="00D421F6">
            <w:pPr>
              <w:pStyle w:val="120"/>
              <w:spacing w:line="480" w:lineRule="exact"/>
              <w:jc w:val="center"/>
            </w:pPr>
          </w:p>
        </w:tc>
        <w:tc>
          <w:tcPr>
            <w:tcW w:w="0" w:type="auto"/>
            <w:gridSpan w:val="2"/>
            <w:vAlign w:val="center"/>
          </w:tcPr>
          <w:p w:rsidR="00F86AA6" w:rsidRPr="00EA1B4E" w:rsidRDefault="00F86AA6" w:rsidP="00D421F6">
            <w:pPr>
              <w:pStyle w:val="120"/>
              <w:spacing w:line="480" w:lineRule="exact"/>
              <w:jc w:val="center"/>
            </w:pPr>
            <w:r w:rsidRPr="00EA1B4E">
              <w:rPr>
                <w:rFonts w:hint="eastAsia"/>
              </w:rPr>
              <w:t>年平均（103~105）</w:t>
            </w:r>
          </w:p>
        </w:tc>
        <w:tc>
          <w:tcPr>
            <w:tcW w:w="0" w:type="auto"/>
            <w:vMerge w:val="restart"/>
            <w:vAlign w:val="center"/>
          </w:tcPr>
          <w:p w:rsidR="00F86AA6" w:rsidRPr="00EA1B4E" w:rsidRDefault="00F86AA6" w:rsidP="00D421F6">
            <w:pPr>
              <w:pStyle w:val="120"/>
              <w:spacing w:line="480" w:lineRule="exact"/>
              <w:jc w:val="center"/>
            </w:pPr>
            <w:r w:rsidRPr="00EA1B4E">
              <w:rPr>
                <w:rFonts w:hint="eastAsia"/>
              </w:rPr>
              <w:t>合計</w:t>
            </w:r>
          </w:p>
        </w:tc>
      </w:tr>
      <w:tr w:rsidR="00EA1B4E" w:rsidRPr="00EA1B4E" w:rsidTr="000A4437">
        <w:trPr>
          <w:trHeight w:val="147"/>
          <w:jc w:val="center"/>
        </w:trPr>
        <w:tc>
          <w:tcPr>
            <w:tcW w:w="0" w:type="auto"/>
            <w:vMerge/>
            <w:vAlign w:val="center"/>
          </w:tcPr>
          <w:p w:rsidR="00F86AA6" w:rsidRPr="00EA1B4E" w:rsidRDefault="00F86AA6" w:rsidP="00D421F6">
            <w:pPr>
              <w:pStyle w:val="120"/>
              <w:spacing w:line="480" w:lineRule="exact"/>
              <w:jc w:val="center"/>
            </w:pPr>
          </w:p>
        </w:tc>
        <w:tc>
          <w:tcPr>
            <w:tcW w:w="0" w:type="auto"/>
            <w:vAlign w:val="center"/>
          </w:tcPr>
          <w:p w:rsidR="00F86AA6" w:rsidRPr="00EA1B4E" w:rsidRDefault="00F86AA6" w:rsidP="00D421F6">
            <w:pPr>
              <w:pStyle w:val="120"/>
              <w:spacing w:line="480" w:lineRule="exact"/>
              <w:jc w:val="center"/>
            </w:pPr>
            <w:r w:rsidRPr="00EA1B4E">
              <w:rPr>
                <w:rFonts w:hint="eastAsia"/>
              </w:rPr>
              <w:t>未達公告金額</w:t>
            </w:r>
          </w:p>
        </w:tc>
        <w:tc>
          <w:tcPr>
            <w:tcW w:w="0" w:type="auto"/>
            <w:vAlign w:val="center"/>
          </w:tcPr>
          <w:p w:rsidR="00F86AA6" w:rsidRPr="00EA1B4E" w:rsidRDefault="00F86AA6" w:rsidP="00D421F6">
            <w:pPr>
              <w:pStyle w:val="120"/>
              <w:spacing w:line="480" w:lineRule="exact"/>
              <w:jc w:val="center"/>
            </w:pPr>
            <w:r w:rsidRPr="00EA1B4E">
              <w:rPr>
                <w:rFonts w:hint="eastAsia"/>
              </w:rPr>
              <w:t>公告金額以上</w:t>
            </w:r>
          </w:p>
        </w:tc>
        <w:tc>
          <w:tcPr>
            <w:tcW w:w="0" w:type="auto"/>
            <w:vMerge/>
            <w:vAlign w:val="center"/>
          </w:tcPr>
          <w:p w:rsidR="00F86AA6" w:rsidRPr="00EA1B4E" w:rsidRDefault="00F86AA6" w:rsidP="00D421F6">
            <w:pPr>
              <w:pStyle w:val="120"/>
              <w:spacing w:line="480" w:lineRule="exact"/>
              <w:jc w:val="center"/>
            </w:pPr>
          </w:p>
        </w:tc>
      </w:tr>
      <w:tr w:rsidR="00EA1B4E" w:rsidRPr="00EA1B4E" w:rsidTr="000A4437">
        <w:trPr>
          <w:trHeight w:val="269"/>
          <w:jc w:val="center"/>
        </w:trPr>
        <w:tc>
          <w:tcPr>
            <w:tcW w:w="0" w:type="auto"/>
            <w:vAlign w:val="center"/>
          </w:tcPr>
          <w:p w:rsidR="00F86AA6" w:rsidRPr="00EA1B4E" w:rsidRDefault="00F86AA6" w:rsidP="00D421F6">
            <w:pPr>
              <w:pStyle w:val="120"/>
              <w:spacing w:line="480" w:lineRule="exact"/>
              <w:jc w:val="center"/>
            </w:pPr>
            <w:r w:rsidRPr="00EA1B4E">
              <w:rPr>
                <w:rFonts w:hint="eastAsia"/>
              </w:rPr>
              <w:t>件數</w:t>
            </w:r>
          </w:p>
        </w:tc>
        <w:tc>
          <w:tcPr>
            <w:tcW w:w="0" w:type="auto"/>
            <w:vAlign w:val="center"/>
          </w:tcPr>
          <w:p w:rsidR="00F86AA6" w:rsidRPr="00EA1B4E" w:rsidRDefault="00F86AA6" w:rsidP="00D421F6">
            <w:pPr>
              <w:pStyle w:val="120"/>
              <w:spacing w:line="480" w:lineRule="exact"/>
              <w:jc w:val="center"/>
            </w:pPr>
            <w:r w:rsidRPr="00EA1B4E">
              <w:rPr>
                <w:rFonts w:hint="eastAsia"/>
              </w:rPr>
              <w:t>962</w:t>
            </w:r>
          </w:p>
        </w:tc>
        <w:tc>
          <w:tcPr>
            <w:tcW w:w="0" w:type="auto"/>
            <w:vAlign w:val="center"/>
          </w:tcPr>
          <w:p w:rsidR="00F86AA6" w:rsidRPr="00EA1B4E" w:rsidRDefault="00F86AA6" w:rsidP="00D421F6">
            <w:pPr>
              <w:pStyle w:val="120"/>
              <w:spacing w:line="480" w:lineRule="exact"/>
              <w:jc w:val="center"/>
            </w:pPr>
            <w:r w:rsidRPr="00EA1B4E">
              <w:rPr>
                <w:rFonts w:hint="eastAsia"/>
              </w:rPr>
              <w:t>321</w:t>
            </w:r>
          </w:p>
        </w:tc>
        <w:tc>
          <w:tcPr>
            <w:tcW w:w="0" w:type="auto"/>
            <w:vAlign w:val="center"/>
          </w:tcPr>
          <w:p w:rsidR="00F86AA6" w:rsidRPr="00EA1B4E" w:rsidRDefault="00F86AA6" w:rsidP="00D421F6">
            <w:pPr>
              <w:pStyle w:val="120"/>
              <w:spacing w:line="480" w:lineRule="exact"/>
              <w:jc w:val="center"/>
            </w:pPr>
            <w:r w:rsidRPr="00EA1B4E">
              <w:rPr>
                <w:rFonts w:hint="eastAsia"/>
              </w:rPr>
              <w:t>1,283</w:t>
            </w:r>
          </w:p>
        </w:tc>
      </w:tr>
      <w:tr w:rsidR="00EA1B4E" w:rsidRPr="00EA1B4E" w:rsidTr="000A4437">
        <w:trPr>
          <w:trHeight w:val="269"/>
          <w:jc w:val="center"/>
        </w:trPr>
        <w:tc>
          <w:tcPr>
            <w:tcW w:w="0" w:type="auto"/>
            <w:vAlign w:val="center"/>
          </w:tcPr>
          <w:p w:rsidR="00F86AA6" w:rsidRPr="00EA1B4E" w:rsidRDefault="00F86AA6" w:rsidP="00D421F6">
            <w:pPr>
              <w:pStyle w:val="120"/>
              <w:spacing w:line="480" w:lineRule="exact"/>
              <w:jc w:val="center"/>
            </w:pPr>
            <w:r w:rsidRPr="00EA1B4E">
              <w:rPr>
                <w:rFonts w:hint="eastAsia"/>
              </w:rPr>
              <w:t>金額</w:t>
            </w:r>
          </w:p>
          <w:p w:rsidR="00F86AA6" w:rsidRPr="00EA1B4E" w:rsidRDefault="00F86AA6" w:rsidP="00D421F6">
            <w:pPr>
              <w:pStyle w:val="120"/>
              <w:spacing w:line="480" w:lineRule="exact"/>
              <w:jc w:val="center"/>
            </w:pPr>
            <w:r w:rsidRPr="00EA1B4E">
              <w:rPr>
                <w:rFonts w:hint="eastAsia"/>
              </w:rPr>
              <w:t>（元）</w:t>
            </w:r>
          </w:p>
        </w:tc>
        <w:tc>
          <w:tcPr>
            <w:tcW w:w="0" w:type="auto"/>
            <w:vAlign w:val="center"/>
          </w:tcPr>
          <w:p w:rsidR="00F86AA6" w:rsidRPr="00EA1B4E" w:rsidRDefault="00F86AA6" w:rsidP="00D421F6">
            <w:pPr>
              <w:pStyle w:val="120"/>
              <w:spacing w:line="480" w:lineRule="exact"/>
              <w:jc w:val="center"/>
            </w:pPr>
            <w:r w:rsidRPr="00EA1B4E">
              <w:rPr>
                <w:rFonts w:hint="eastAsia"/>
              </w:rPr>
              <w:t>4億3,985萬2,075元</w:t>
            </w:r>
          </w:p>
        </w:tc>
        <w:tc>
          <w:tcPr>
            <w:tcW w:w="0" w:type="auto"/>
            <w:vAlign w:val="center"/>
          </w:tcPr>
          <w:p w:rsidR="00F86AA6" w:rsidRPr="00EA1B4E" w:rsidRDefault="00F86AA6" w:rsidP="00D421F6">
            <w:pPr>
              <w:pStyle w:val="120"/>
              <w:spacing w:line="480" w:lineRule="exact"/>
              <w:jc w:val="center"/>
            </w:pPr>
            <w:r w:rsidRPr="00EA1B4E">
              <w:rPr>
                <w:rFonts w:hint="eastAsia"/>
              </w:rPr>
              <w:t>11億6,143萬4,465元</w:t>
            </w:r>
          </w:p>
        </w:tc>
        <w:tc>
          <w:tcPr>
            <w:tcW w:w="0" w:type="auto"/>
            <w:vAlign w:val="center"/>
          </w:tcPr>
          <w:p w:rsidR="00F86AA6" w:rsidRPr="00EA1B4E" w:rsidRDefault="00F86AA6" w:rsidP="00D421F6">
            <w:pPr>
              <w:pStyle w:val="120"/>
              <w:spacing w:line="480" w:lineRule="exact"/>
              <w:jc w:val="center"/>
            </w:pPr>
            <w:r w:rsidRPr="00EA1B4E">
              <w:rPr>
                <w:rFonts w:hint="eastAsia"/>
              </w:rPr>
              <w:t>16億128萬6,539元</w:t>
            </w:r>
          </w:p>
        </w:tc>
      </w:tr>
    </w:tbl>
    <w:p w:rsidR="00987D48" w:rsidRPr="00EA1B4E" w:rsidRDefault="00F86AA6" w:rsidP="00D421F6">
      <w:pPr>
        <w:spacing w:line="480" w:lineRule="exact"/>
        <w:ind w:firstLineChars="400" w:firstLine="1041"/>
        <w:rPr>
          <w:sz w:val="24"/>
        </w:rPr>
      </w:pPr>
      <w:r w:rsidRPr="00EA1B4E">
        <w:rPr>
          <w:rFonts w:hint="eastAsia"/>
          <w:sz w:val="24"/>
        </w:rPr>
        <w:lastRenderedPageBreak/>
        <w:t>資料來源：文化部</w:t>
      </w:r>
    </w:p>
    <w:p w:rsidR="00F86AA6" w:rsidRPr="00EA1B4E" w:rsidRDefault="00F86AA6" w:rsidP="00D421F6">
      <w:pPr>
        <w:pStyle w:val="a3"/>
        <w:numPr>
          <w:ilvl w:val="0"/>
          <w:numId w:val="48"/>
        </w:numPr>
        <w:spacing w:line="480" w:lineRule="exact"/>
        <w:jc w:val="center"/>
      </w:pPr>
      <w:r w:rsidRPr="00EA1B4E">
        <w:rPr>
          <w:rFonts w:hint="eastAsia"/>
        </w:rPr>
        <w:t>國內103年至105年文化藝術採購招標方式統計表</w:t>
      </w:r>
    </w:p>
    <w:tbl>
      <w:tblPr>
        <w:tblStyle w:val="af7"/>
        <w:tblW w:w="9355" w:type="dxa"/>
        <w:jc w:val="center"/>
        <w:tblLayout w:type="fixed"/>
        <w:tblLook w:val="04A0" w:firstRow="1" w:lastRow="0" w:firstColumn="1" w:lastColumn="0" w:noHBand="0" w:noVBand="1"/>
      </w:tblPr>
      <w:tblGrid>
        <w:gridCol w:w="817"/>
        <w:gridCol w:w="1420"/>
        <w:gridCol w:w="980"/>
        <w:gridCol w:w="1320"/>
        <w:gridCol w:w="1351"/>
        <w:gridCol w:w="510"/>
        <w:gridCol w:w="1360"/>
        <w:gridCol w:w="510"/>
        <w:gridCol w:w="1087"/>
      </w:tblGrid>
      <w:tr w:rsidR="00EA1B4E" w:rsidRPr="00EA1B4E" w:rsidTr="00F86AA6">
        <w:trPr>
          <w:jc w:val="center"/>
        </w:trPr>
        <w:tc>
          <w:tcPr>
            <w:tcW w:w="817" w:type="dxa"/>
            <w:vMerge w:val="restart"/>
            <w:noWrap/>
            <w:vAlign w:val="center"/>
          </w:tcPr>
          <w:p w:rsidR="00F86AA6" w:rsidRPr="00EA1B4E" w:rsidRDefault="00F86AA6" w:rsidP="00D421F6">
            <w:pPr>
              <w:spacing w:line="480" w:lineRule="exact"/>
              <w:jc w:val="center"/>
              <w:rPr>
                <w:rFonts w:hAnsi="標楷體"/>
                <w:sz w:val="24"/>
              </w:rPr>
            </w:pPr>
            <w:r w:rsidRPr="00EA1B4E">
              <w:rPr>
                <w:rFonts w:hAnsi="標楷體" w:hint="eastAsia"/>
                <w:sz w:val="24"/>
              </w:rPr>
              <w:t>方式</w:t>
            </w:r>
          </w:p>
        </w:tc>
        <w:tc>
          <w:tcPr>
            <w:tcW w:w="5581" w:type="dxa"/>
            <w:gridSpan w:val="5"/>
            <w:noWrap/>
            <w:vAlign w:val="center"/>
          </w:tcPr>
          <w:p w:rsidR="00F86AA6" w:rsidRPr="00EA1B4E" w:rsidRDefault="00F86AA6" w:rsidP="00D421F6">
            <w:pPr>
              <w:spacing w:line="480" w:lineRule="exact"/>
              <w:jc w:val="center"/>
              <w:rPr>
                <w:rFonts w:hAnsi="標楷體"/>
                <w:sz w:val="24"/>
              </w:rPr>
            </w:pPr>
            <w:r w:rsidRPr="00EA1B4E">
              <w:rPr>
                <w:rFonts w:hAnsi="標楷體" w:hint="eastAsia"/>
                <w:sz w:val="24"/>
              </w:rPr>
              <w:t>公開招標</w:t>
            </w:r>
          </w:p>
        </w:tc>
        <w:tc>
          <w:tcPr>
            <w:tcW w:w="1870" w:type="dxa"/>
            <w:gridSpan w:val="2"/>
            <w:noWrap/>
            <w:vAlign w:val="center"/>
          </w:tcPr>
          <w:p w:rsidR="00F86AA6" w:rsidRPr="00EA1B4E" w:rsidRDefault="00F86AA6" w:rsidP="00D421F6">
            <w:pPr>
              <w:spacing w:line="480" w:lineRule="exact"/>
              <w:jc w:val="center"/>
              <w:rPr>
                <w:rFonts w:hAnsi="標楷體"/>
                <w:sz w:val="24"/>
              </w:rPr>
            </w:pPr>
            <w:r w:rsidRPr="00EA1B4E">
              <w:rPr>
                <w:rFonts w:hAnsi="標楷體" w:hint="eastAsia"/>
                <w:sz w:val="24"/>
              </w:rPr>
              <w:t>未經公開招標</w:t>
            </w:r>
          </w:p>
        </w:tc>
        <w:tc>
          <w:tcPr>
            <w:tcW w:w="1087" w:type="dxa"/>
            <w:vMerge w:val="restart"/>
            <w:noWrap/>
            <w:vAlign w:val="center"/>
          </w:tcPr>
          <w:p w:rsidR="00F86AA6" w:rsidRPr="00EA1B4E" w:rsidRDefault="00F86AA6" w:rsidP="00D421F6">
            <w:pPr>
              <w:spacing w:line="480" w:lineRule="exact"/>
              <w:jc w:val="center"/>
              <w:rPr>
                <w:rFonts w:hAnsi="標楷體"/>
                <w:sz w:val="24"/>
              </w:rPr>
            </w:pPr>
            <w:r w:rsidRPr="00EA1B4E">
              <w:rPr>
                <w:rFonts w:hAnsi="標楷體" w:hint="eastAsia"/>
                <w:sz w:val="24"/>
              </w:rPr>
              <w:t>合計</w:t>
            </w:r>
          </w:p>
        </w:tc>
      </w:tr>
      <w:tr w:rsidR="00EA1B4E" w:rsidRPr="00EA1B4E" w:rsidTr="00F86AA6">
        <w:trPr>
          <w:jc w:val="center"/>
        </w:trPr>
        <w:tc>
          <w:tcPr>
            <w:tcW w:w="817" w:type="dxa"/>
            <w:vMerge/>
            <w:noWrap/>
            <w:vAlign w:val="center"/>
          </w:tcPr>
          <w:p w:rsidR="00F86AA6" w:rsidRPr="00EA1B4E" w:rsidRDefault="00F86AA6" w:rsidP="00D421F6">
            <w:pPr>
              <w:spacing w:line="480" w:lineRule="exact"/>
              <w:jc w:val="center"/>
              <w:rPr>
                <w:rFonts w:hAnsi="標楷體"/>
                <w:sz w:val="24"/>
              </w:rPr>
            </w:pPr>
          </w:p>
        </w:tc>
        <w:tc>
          <w:tcPr>
            <w:tcW w:w="1420" w:type="dxa"/>
            <w:noWrap/>
            <w:vAlign w:val="center"/>
          </w:tcPr>
          <w:p w:rsidR="00F86AA6" w:rsidRPr="00EA1B4E" w:rsidRDefault="00F86AA6" w:rsidP="00D421F6">
            <w:pPr>
              <w:spacing w:line="480" w:lineRule="exact"/>
              <w:jc w:val="center"/>
              <w:rPr>
                <w:rFonts w:hAnsi="標楷體"/>
                <w:sz w:val="24"/>
              </w:rPr>
            </w:pPr>
            <w:r w:rsidRPr="00EA1B4E">
              <w:rPr>
                <w:rFonts w:hAnsi="標楷體" w:hint="eastAsia"/>
                <w:sz w:val="24"/>
              </w:rPr>
              <w:t>公開</w:t>
            </w:r>
          </w:p>
          <w:p w:rsidR="00F86AA6" w:rsidRPr="00EA1B4E" w:rsidRDefault="00F86AA6" w:rsidP="00D421F6">
            <w:pPr>
              <w:spacing w:line="480" w:lineRule="exact"/>
              <w:jc w:val="center"/>
              <w:rPr>
                <w:rFonts w:hAnsi="標楷體"/>
                <w:sz w:val="24"/>
              </w:rPr>
            </w:pPr>
            <w:r w:rsidRPr="00EA1B4E">
              <w:rPr>
                <w:rFonts w:hAnsi="標楷體" w:hint="eastAsia"/>
                <w:sz w:val="24"/>
              </w:rPr>
              <w:t>取得</w:t>
            </w:r>
          </w:p>
        </w:tc>
        <w:tc>
          <w:tcPr>
            <w:tcW w:w="980" w:type="dxa"/>
            <w:noWrap/>
            <w:vAlign w:val="center"/>
          </w:tcPr>
          <w:p w:rsidR="00F86AA6" w:rsidRPr="00EA1B4E" w:rsidRDefault="00F86AA6" w:rsidP="00D421F6">
            <w:pPr>
              <w:spacing w:line="480" w:lineRule="exact"/>
              <w:jc w:val="center"/>
              <w:rPr>
                <w:rFonts w:hAnsi="標楷體"/>
                <w:sz w:val="24"/>
              </w:rPr>
            </w:pPr>
            <w:r w:rsidRPr="00EA1B4E">
              <w:rPr>
                <w:rFonts w:hAnsi="標楷體" w:hint="eastAsia"/>
                <w:sz w:val="24"/>
              </w:rPr>
              <w:t>公開</w:t>
            </w:r>
          </w:p>
          <w:p w:rsidR="00F86AA6" w:rsidRPr="00EA1B4E" w:rsidRDefault="00F86AA6" w:rsidP="00D421F6">
            <w:pPr>
              <w:spacing w:line="480" w:lineRule="exact"/>
              <w:jc w:val="center"/>
              <w:rPr>
                <w:rFonts w:hAnsi="標楷體"/>
                <w:sz w:val="24"/>
              </w:rPr>
            </w:pPr>
            <w:r w:rsidRPr="00EA1B4E">
              <w:rPr>
                <w:rFonts w:hAnsi="標楷體" w:hint="eastAsia"/>
                <w:sz w:val="24"/>
              </w:rPr>
              <w:t>招標</w:t>
            </w:r>
          </w:p>
        </w:tc>
        <w:tc>
          <w:tcPr>
            <w:tcW w:w="1320" w:type="dxa"/>
            <w:noWrap/>
            <w:vAlign w:val="center"/>
          </w:tcPr>
          <w:p w:rsidR="00F86AA6" w:rsidRPr="00EA1B4E" w:rsidRDefault="00F86AA6" w:rsidP="00D421F6">
            <w:pPr>
              <w:spacing w:line="480" w:lineRule="exact"/>
              <w:ind w:leftChars="-27" w:left="-92" w:rightChars="-26" w:right="-88"/>
              <w:jc w:val="center"/>
              <w:rPr>
                <w:rFonts w:hAnsi="標楷體"/>
                <w:sz w:val="24"/>
              </w:rPr>
            </w:pPr>
            <w:r w:rsidRPr="00EA1B4E">
              <w:rPr>
                <w:rFonts w:hAnsi="標楷體" w:hint="eastAsia"/>
                <w:sz w:val="24"/>
              </w:rPr>
              <w:t>限制性</w:t>
            </w:r>
          </w:p>
          <w:p w:rsidR="00F86AA6" w:rsidRPr="00EA1B4E" w:rsidRDefault="00F86AA6" w:rsidP="00D421F6">
            <w:pPr>
              <w:spacing w:line="480" w:lineRule="exact"/>
              <w:ind w:leftChars="-27" w:left="-92" w:rightChars="-26" w:right="-88"/>
              <w:jc w:val="center"/>
              <w:rPr>
                <w:rFonts w:hAnsi="標楷體"/>
                <w:sz w:val="24"/>
              </w:rPr>
            </w:pPr>
            <w:r w:rsidRPr="00EA1B4E">
              <w:rPr>
                <w:rFonts w:hAnsi="標楷體" w:hint="eastAsia"/>
                <w:sz w:val="24"/>
              </w:rPr>
              <w:t>招標</w:t>
            </w:r>
          </w:p>
          <w:p w:rsidR="00F86AA6" w:rsidRPr="00EA1B4E" w:rsidRDefault="00F86AA6" w:rsidP="00D421F6">
            <w:pPr>
              <w:spacing w:line="480" w:lineRule="exact"/>
              <w:ind w:leftChars="-27" w:left="-92" w:rightChars="-26" w:right="-88"/>
              <w:jc w:val="center"/>
              <w:rPr>
                <w:rFonts w:hAnsi="標楷體"/>
                <w:spacing w:val="-16"/>
                <w:sz w:val="24"/>
              </w:rPr>
            </w:pPr>
            <w:r w:rsidRPr="00EA1B4E">
              <w:rPr>
                <w:rFonts w:hAnsi="標楷體" w:hint="eastAsia"/>
                <w:spacing w:val="-16"/>
                <w:sz w:val="22"/>
              </w:rPr>
              <w:t>(經公開評選)</w:t>
            </w:r>
          </w:p>
        </w:tc>
        <w:tc>
          <w:tcPr>
            <w:tcW w:w="1861" w:type="dxa"/>
            <w:gridSpan w:val="2"/>
            <w:noWrap/>
            <w:vAlign w:val="center"/>
          </w:tcPr>
          <w:p w:rsidR="00F86AA6" w:rsidRPr="00EA1B4E" w:rsidRDefault="00F86AA6" w:rsidP="00D421F6">
            <w:pPr>
              <w:spacing w:line="480" w:lineRule="exact"/>
              <w:jc w:val="center"/>
              <w:rPr>
                <w:rFonts w:hAnsi="標楷體"/>
                <w:sz w:val="24"/>
              </w:rPr>
            </w:pPr>
            <w:r w:rsidRPr="00EA1B4E">
              <w:rPr>
                <w:rFonts w:hAnsi="標楷體" w:hint="eastAsia"/>
                <w:sz w:val="24"/>
              </w:rPr>
              <w:t>小計</w:t>
            </w:r>
          </w:p>
        </w:tc>
        <w:tc>
          <w:tcPr>
            <w:tcW w:w="1870" w:type="dxa"/>
            <w:gridSpan w:val="2"/>
            <w:noWrap/>
            <w:vAlign w:val="center"/>
          </w:tcPr>
          <w:p w:rsidR="00F86AA6" w:rsidRPr="00EA1B4E" w:rsidRDefault="00F86AA6" w:rsidP="00D421F6">
            <w:pPr>
              <w:spacing w:line="480" w:lineRule="exact"/>
              <w:jc w:val="center"/>
              <w:rPr>
                <w:rFonts w:hAnsi="標楷體"/>
                <w:sz w:val="24"/>
              </w:rPr>
            </w:pPr>
            <w:r w:rsidRPr="00EA1B4E">
              <w:rPr>
                <w:rFonts w:hAnsi="標楷體" w:hint="eastAsia"/>
                <w:sz w:val="24"/>
              </w:rPr>
              <w:t>限制性招標</w:t>
            </w:r>
          </w:p>
          <w:p w:rsidR="00F86AA6" w:rsidRPr="00EA1B4E" w:rsidRDefault="00F86AA6" w:rsidP="00D421F6">
            <w:pPr>
              <w:spacing w:line="480" w:lineRule="exact"/>
              <w:jc w:val="center"/>
              <w:rPr>
                <w:rFonts w:hAnsi="標楷體"/>
                <w:sz w:val="24"/>
              </w:rPr>
            </w:pPr>
            <w:r w:rsidRPr="00EA1B4E">
              <w:rPr>
                <w:rFonts w:hAnsi="標楷體" w:hint="eastAsia"/>
                <w:sz w:val="24"/>
              </w:rPr>
              <w:t>(未經公開評選)</w:t>
            </w:r>
          </w:p>
        </w:tc>
        <w:tc>
          <w:tcPr>
            <w:tcW w:w="1087" w:type="dxa"/>
            <w:vMerge/>
            <w:noWrap/>
            <w:vAlign w:val="center"/>
          </w:tcPr>
          <w:p w:rsidR="00F86AA6" w:rsidRPr="00EA1B4E" w:rsidRDefault="00F86AA6" w:rsidP="00D421F6">
            <w:pPr>
              <w:spacing w:line="480" w:lineRule="exact"/>
              <w:jc w:val="center"/>
              <w:rPr>
                <w:rFonts w:hAnsi="標楷體"/>
                <w:sz w:val="24"/>
              </w:rPr>
            </w:pPr>
          </w:p>
        </w:tc>
      </w:tr>
      <w:tr w:rsidR="00EA1B4E" w:rsidRPr="00EA1B4E" w:rsidTr="00F86AA6">
        <w:trPr>
          <w:jc w:val="center"/>
        </w:trPr>
        <w:tc>
          <w:tcPr>
            <w:tcW w:w="817" w:type="dxa"/>
            <w:noWrap/>
            <w:vAlign w:val="center"/>
          </w:tcPr>
          <w:p w:rsidR="00F86AA6" w:rsidRPr="00EA1B4E" w:rsidRDefault="00F86AA6" w:rsidP="00D421F6">
            <w:pPr>
              <w:spacing w:line="480" w:lineRule="exact"/>
              <w:ind w:leftChars="-26" w:left="-88" w:rightChars="-17" w:right="-58"/>
              <w:jc w:val="center"/>
              <w:rPr>
                <w:rFonts w:hAnsi="標楷體"/>
                <w:sz w:val="24"/>
              </w:rPr>
            </w:pPr>
            <w:r w:rsidRPr="00EA1B4E">
              <w:rPr>
                <w:rFonts w:hAnsi="標楷體" w:hint="eastAsia"/>
                <w:sz w:val="24"/>
              </w:rPr>
              <w:t>件數</w:t>
            </w:r>
          </w:p>
        </w:tc>
        <w:tc>
          <w:tcPr>
            <w:tcW w:w="1420" w:type="dxa"/>
            <w:noWrap/>
            <w:vAlign w:val="center"/>
          </w:tcPr>
          <w:p w:rsidR="00F86AA6" w:rsidRPr="00EA1B4E" w:rsidRDefault="00F86AA6" w:rsidP="00D421F6">
            <w:pPr>
              <w:spacing w:line="480" w:lineRule="exact"/>
              <w:jc w:val="center"/>
              <w:rPr>
                <w:rFonts w:hAnsi="標楷體"/>
                <w:spacing w:val="-18"/>
                <w:sz w:val="24"/>
              </w:rPr>
            </w:pPr>
            <w:r w:rsidRPr="00EA1B4E">
              <w:rPr>
                <w:rFonts w:hAnsi="標楷體" w:hint="eastAsia"/>
                <w:spacing w:val="-18"/>
                <w:sz w:val="24"/>
              </w:rPr>
              <w:t>791</w:t>
            </w:r>
          </w:p>
        </w:tc>
        <w:tc>
          <w:tcPr>
            <w:tcW w:w="980" w:type="dxa"/>
            <w:noWrap/>
            <w:vAlign w:val="center"/>
          </w:tcPr>
          <w:p w:rsidR="00F86AA6" w:rsidRPr="00EA1B4E" w:rsidRDefault="00F86AA6" w:rsidP="00D421F6">
            <w:pPr>
              <w:spacing w:line="480" w:lineRule="exact"/>
              <w:jc w:val="center"/>
              <w:rPr>
                <w:rFonts w:hAnsi="標楷體"/>
                <w:spacing w:val="-18"/>
                <w:sz w:val="24"/>
              </w:rPr>
            </w:pPr>
            <w:r w:rsidRPr="00EA1B4E">
              <w:rPr>
                <w:rFonts w:hAnsi="標楷體" w:hint="eastAsia"/>
                <w:spacing w:val="-18"/>
                <w:sz w:val="24"/>
              </w:rPr>
              <w:t>12</w:t>
            </w:r>
          </w:p>
        </w:tc>
        <w:tc>
          <w:tcPr>
            <w:tcW w:w="1320" w:type="dxa"/>
            <w:noWrap/>
            <w:vAlign w:val="center"/>
          </w:tcPr>
          <w:p w:rsidR="00F86AA6" w:rsidRPr="00EA1B4E" w:rsidRDefault="00F86AA6" w:rsidP="00D421F6">
            <w:pPr>
              <w:spacing w:line="480" w:lineRule="exact"/>
              <w:jc w:val="center"/>
              <w:rPr>
                <w:rFonts w:hAnsi="標楷體"/>
                <w:spacing w:val="-18"/>
                <w:sz w:val="24"/>
              </w:rPr>
            </w:pPr>
            <w:r w:rsidRPr="00EA1B4E">
              <w:rPr>
                <w:rFonts w:hAnsi="標楷體" w:hint="eastAsia"/>
                <w:spacing w:val="-18"/>
                <w:sz w:val="24"/>
              </w:rPr>
              <w:t>545</w:t>
            </w:r>
          </w:p>
        </w:tc>
        <w:tc>
          <w:tcPr>
            <w:tcW w:w="1351" w:type="dxa"/>
            <w:noWrap/>
            <w:vAlign w:val="center"/>
          </w:tcPr>
          <w:p w:rsidR="00F86AA6" w:rsidRPr="00EA1B4E" w:rsidRDefault="00F86AA6" w:rsidP="00D421F6">
            <w:pPr>
              <w:spacing w:line="480" w:lineRule="exact"/>
              <w:jc w:val="center"/>
              <w:rPr>
                <w:rFonts w:hAnsi="標楷體"/>
                <w:spacing w:val="-18"/>
                <w:sz w:val="24"/>
              </w:rPr>
            </w:pPr>
            <w:r w:rsidRPr="00EA1B4E">
              <w:rPr>
                <w:rFonts w:hAnsi="標楷體" w:hint="eastAsia"/>
                <w:spacing w:val="-18"/>
                <w:sz w:val="24"/>
              </w:rPr>
              <w:t>1,348</w:t>
            </w:r>
          </w:p>
        </w:tc>
        <w:tc>
          <w:tcPr>
            <w:tcW w:w="510" w:type="dxa"/>
            <w:noWrap/>
            <w:vAlign w:val="center"/>
          </w:tcPr>
          <w:p w:rsidR="00F86AA6" w:rsidRPr="00EA1B4E" w:rsidRDefault="00F86AA6" w:rsidP="00D421F6">
            <w:pPr>
              <w:spacing w:line="480" w:lineRule="exact"/>
              <w:ind w:leftChars="-32" w:left="-109" w:rightChars="-10" w:right="-34"/>
              <w:jc w:val="center"/>
              <w:rPr>
                <w:rFonts w:hAnsi="標楷體"/>
                <w:spacing w:val="-16"/>
                <w:sz w:val="24"/>
              </w:rPr>
            </w:pPr>
            <w:r w:rsidRPr="00EA1B4E">
              <w:rPr>
                <w:rFonts w:hAnsi="標楷體" w:hint="eastAsia"/>
                <w:spacing w:val="-16"/>
                <w:sz w:val="24"/>
              </w:rPr>
              <w:t>35%</w:t>
            </w:r>
          </w:p>
        </w:tc>
        <w:tc>
          <w:tcPr>
            <w:tcW w:w="1360" w:type="dxa"/>
            <w:noWrap/>
            <w:vAlign w:val="center"/>
          </w:tcPr>
          <w:p w:rsidR="00F86AA6" w:rsidRPr="00EA1B4E" w:rsidRDefault="00F86AA6" w:rsidP="00D421F6">
            <w:pPr>
              <w:spacing w:line="480" w:lineRule="exact"/>
              <w:jc w:val="center"/>
              <w:rPr>
                <w:rFonts w:hAnsi="標楷體"/>
                <w:spacing w:val="-18"/>
                <w:sz w:val="24"/>
              </w:rPr>
            </w:pPr>
            <w:r w:rsidRPr="00EA1B4E">
              <w:rPr>
                <w:rFonts w:hAnsi="標楷體" w:hint="eastAsia"/>
                <w:spacing w:val="-18"/>
                <w:sz w:val="24"/>
              </w:rPr>
              <w:t>2,499</w:t>
            </w:r>
          </w:p>
        </w:tc>
        <w:tc>
          <w:tcPr>
            <w:tcW w:w="510" w:type="dxa"/>
            <w:noWrap/>
            <w:vAlign w:val="center"/>
          </w:tcPr>
          <w:p w:rsidR="00F86AA6" w:rsidRPr="00EA1B4E" w:rsidRDefault="00F86AA6" w:rsidP="00D421F6">
            <w:pPr>
              <w:spacing w:line="480" w:lineRule="exact"/>
              <w:ind w:leftChars="-32" w:left="-109" w:rightChars="-10" w:right="-34"/>
              <w:jc w:val="center"/>
              <w:rPr>
                <w:rFonts w:hAnsi="標楷體"/>
                <w:spacing w:val="-18"/>
                <w:sz w:val="24"/>
              </w:rPr>
            </w:pPr>
            <w:r w:rsidRPr="00EA1B4E">
              <w:rPr>
                <w:rFonts w:hAnsi="標楷體" w:hint="eastAsia"/>
                <w:spacing w:val="-16"/>
                <w:sz w:val="24"/>
              </w:rPr>
              <w:t>65%</w:t>
            </w:r>
          </w:p>
        </w:tc>
        <w:tc>
          <w:tcPr>
            <w:tcW w:w="1087" w:type="dxa"/>
            <w:noWrap/>
            <w:vAlign w:val="center"/>
          </w:tcPr>
          <w:p w:rsidR="00F86AA6" w:rsidRPr="00EA1B4E" w:rsidRDefault="00F86AA6" w:rsidP="00D421F6">
            <w:pPr>
              <w:spacing w:line="480" w:lineRule="exact"/>
              <w:jc w:val="center"/>
              <w:rPr>
                <w:rFonts w:hAnsi="標楷體"/>
                <w:spacing w:val="-18"/>
                <w:sz w:val="24"/>
              </w:rPr>
            </w:pPr>
            <w:r w:rsidRPr="00EA1B4E">
              <w:rPr>
                <w:rFonts w:hAnsi="標楷體" w:hint="eastAsia"/>
                <w:spacing w:val="-18"/>
                <w:sz w:val="24"/>
              </w:rPr>
              <w:t>3,847</w:t>
            </w:r>
          </w:p>
        </w:tc>
      </w:tr>
      <w:tr w:rsidR="00EA1B4E" w:rsidRPr="00EA1B4E" w:rsidTr="00F86AA6">
        <w:trPr>
          <w:jc w:val="center"/>
        </w:trPr>
        <w:tc>
          <w:tcPr>
            <w:tcW w:w="817" w:type="dxa"/>
            <w:noWrap/>
            <w:vAlign w:val="center"/>
          </w:tcPr>
          <w:p w:rsidR="00F86AA6" w:rsidRPr="00EA1B4E" w:rsidRDefault="00F86AA6" w:rsidP="00D421F6">
            <w:pPr>
              <w:spacing w:line="480" w:lineRule="exact"/>
              <w:ind w:leftChars="-26" w:left="-88" w:rightChars="-17" w:right="-58"/>
              <w:jc w:val="center"/>
              <w:rPr>
                <w:rFonts w:hAnsi="標楷體"/>
                <w:sz w:val="24"/>
              </w:rPr>
            </w:pPr>
            <w:r w:rsidRPr="00EA1B4E">
              <w:rPr>
                <w:rFonts w:hAnsi="標楷體" w:hint="eastAsia"/>
                <w:sz w:val="24"/>
              </w:rPr>
              <w:t>金額</w:t>
            </w:r>
          </w:p>
          <w:p w:rsidR="00F86AA6" w:rsidRPr="00EA1B4E" w:rsidRDefault="00F86AA6" w:rsidP="00D421F6">
            <w:pPr>
              <w:spacing w:line="480" w:lineRule="exact"/>
              <w:ind w:leftChars="-26" w:left="-88" w:rightChars="-17" w:right="-58"/>
              <w:jc w:val="center"/>
              <w:rPr>
                <w:rFonts w:hAnsi="標楷體"/>
                <w:sz w:val="24"/>
              </w:rPr>
            </w:pPr>
            <w:r w:rsidRPr="00EA1B4E">
              <w:rPr>
                <w:rFonts w:hAnsi="標楷體" w:hint="eastAsia"/>
                <w:sz w:val="24"/>
              </w:rPr>
              <w:t>(元)</w:t>
            </w:r>
          </w:p>
        </w:tc>
        <w:tc>
          <w:tcPr>
            <w:tcW w:w="1420" w:type="dxa"/>
            <w:noWrap/>
            <w:vAlign w:val="center"/>
          </w:tcPr>
          <w:p w:rsidR="00F86AA6" w:rsidRPr="00EA1B4E" w:rsidRDefault="00F86AA6" w:rsidP="00D421F6">
            <w:pPr>
              <w:spacing w:line="480" w:lineRule="exact"/>
              <w:jc w:val="center"/>
              <w:rPr>
                <w:rFonts w:hAnsi="標楷體"/>
                <w:spacing w:val="-16"/>
                <w:sz w:val="24"/>
              </w:rPr>
            </w:pPr>
            <w:r w:rsidRPr="00EA1B4E">
              <w:rPr>
                <w:rFonts w:hAnsi="標楷體" w:hint="eastAsia"/>
                <w:spacing w:val="-16"/>
                <w:sz w:val="24"/>
              </w:rPr>
              <w:t>4億8</w:t>
            </w:r>
            <w:r w:rsidRPr="00EA1B4E">
              <w:rPr>
                <w:rFonts w:hAnsi="標楷體" w:hint="eastAsia"/>
                <w:sz w:val="22"/>
                <w:szCs w:val="22"/>
              </w:rPr>
              <w:t>,</w:t>
            </w:r>
            <w:r w:rsidRPr="00EA1B4E">
              <w:rPr>
                <w:rFonts w:hAnsi="標楷體" w:hint="eastAsia"/>
                <w:spacing w:val="-16"/>
                <w:sz w:val="24"/>
              </w:rPr>
              <w:t>133萬4</w:t>
            </w:r>
            <w:r w:rsidRPr="00EA1B4E">
              <w:rPr>
                <w:rFonts w:hAnsi="標楷體" w:hint="eastAsia"/>
                <w:sz w:val="22"/>
                <w:szCs w:val="22"/>
              </w:rPr>
              <w:t>,</w:t>
            </w:r>
            <w:r w:rsidRPr="00EA1B4E">
              <w:rPr>
                <w:rFonts w:hAnsi="標楷體" w:hint="eastAsia"/>
                <w:spacing w:val="-16"/>
                <w:sz w:val="24"/>
              </w:rPr>
              <w:t>937元</w:t>
            </w:r>
          </w:p>
        </w:tc>
        <w:tc>
          <w:tcPr>
            <w:tcW w:w="980" w:type="dxa"/>
            <w:noWrap/>
            <w:vAlign w:val="center"/>
          </w:tcPr>
          <w:p w:rsidR="00F86AA6" w:rsidRPr="00EA1B4E" w:rsidRDefault="00F86AA6" w:rsidP="00D421F6">
            <w:pPr>
              <w:spacing w:line="480" w:lineRule="exact"/>
              <w:ind w:leftChars="-31" w:left="-105" w:rightChars="-28" w:right="-95"/>
              <w:jc w:val="center"/>
              <w:rPr>
                <w:rFonts w:hAnsi="標楷體"/>
                <w:spacing w:val="-16"/>
                <w:sz w:val="24"/>
              </w:rPr>
            </w:pPr>
            <w:r w:rsidRPr="00EA1B4E">
              <w:rPr>
                <w:rFonts w:hAnsi="標楷體" w:hint="eastAsia"/>
                <w:spacing w:val="-16"/>
                <w:sz w:val="24"/>
              </w:rPr>
              <w:t>4</w:t>
            </w:r>
            <w:r w:rsidRPr="00EA1B4E">
              <w:rPr>
                <w:rFonts w:hAnsi="標楷體" w:hint="eastAsia"/>
                <w:sz w:val="22"/>
                <w:szCs w:val="22"/>
              </w:rPr>
              <w:t>,</w:t>
            </w:r>
            <w:r w:rsidRPr="00EA1B4E">
              <w:rPr>
                <w:rFonts w:hAnsi="標楷體" w:hint="eastAsia"/>
                <w:spacing w:val="-16"/>
                <w:sz w:val="24"/>
              </w:rPr>
              <w:t>266萬7</w:t>
            </w:r>
            <w:r w:rsidRPr="00EA1B4E">
              <w:rPr>
                <w:rFonts w:hAnsi="標楷體" w:hint="eastAsia"/>
                <w:sz w:val="22"/>
                <w:szCs w:val="22"/>
              </w:rPr>
              <w:t>,</w:t>
            </w:r>
            <w:r w:rsidRPr="00EA1B4E">
              <w:rPr>
                <w:rFonts w:hAnsi="標楷體" w:hint="eastAsia"/>
                <w:spacing w:val="-16"/>
                <w:sz w:val="24"/>
              </w:rPr>
              <w:t>228元</w:t>
            </w:r>
          </w:p>
        </w:tc>
        <w:tc>
          <w:tcPr>
            <w:tcW w:w="1320" w:type="dxa"/>
            <w:noWrap/>
            <w:vAlign w:val="center"/>
          </w:tcPr>
          <w:p w:rsidR="00F86AA6" w:rsidRPr="00EA1B4E" w:rsidRDefault="00F86AA6" w:rsidP="00D421F6">
            <w:pPr>
              <w:spacing w:line="480" w:lineRule="exact"/>
              <w:ind w:leftChars="-38" w:left="-129" w:rightChars="-32" w:right="-109"/>
              <w:jc w:val="center"/>
              <w:rPr>
                <w:rFonts w:hAnsi="標楷體"/>
                <w:spacing w:val="-16"/>
                <w:sz w:val="24"/>
              </w:rPr>
            </w:pPr>
            <w:r w:rsidRPr="00EA1B4E">
              <w:rPr>
                <w:rFonts w:hAnsi="標楷體" w:hint="eastAsia"/>
                <w:spacing w:val="-16"/>
                <w:sz w:val="24"/>
              </w:rPr>
              <w:t>22億6</w:t>
            </w:r>
            <w:r w:rsidRPr="00EA1B4E">
              <w:rPr>
                <w:rFonts w:hAnsi="標楷體" w:hint="eastAsia"/>
                <w:sz w:val="22"/>
                <w:szCs w:val="22"/>
              </w:rPr>
              <w:t>,</w:t>
            </w:r>
            <w:r w:rsidRPr="00EA1B4E">
              <w:rPr>
                <w:rFonts w:hAnsi="標楷體" w:hint="eastAsia"/>
                <w:spacing w:val="-16"/>
                <w:sz w:val="24"/>
              </w:rPr>
              <w:t>262萬1</w:t>
            </w:r>
            <w:r w:rsidRPr="00EA1B4E">
              <w:rPr>
                <w:rFonts w:hAnsi="標楷體" w:hint="eastAsia"/>
                <w:sz w:val="22"/>
                <w:szCs w:val="22"/>
              </w:rPr>
              <w:t>,</w:t>
            </w:r>
            <w:r w:rsidRPr="00EA1B4E">
              <w:rPr>
                <w:rFonts w:hAnsi="標楷體" w:hint="eastAsia"/>
                <w:spacing w:val="-16"/>
                <w:sz w:val="24"/>
              </w:rPr>
              <w:t>897元</w:t>
            </w:r>
          </w:p>
        </w:tc>
        <w:tc>
          <w:tcPr>
            <w:tcW w:w="1351" w:type="dxa"/>
            <w:noWrap/>
            <w:vAlign w:val="center"/>
          </w:tcPr>
          <w:p w:rsidR="00F86AA6" w:rsidRPr="00EA1B4E" w:rsidRDefault="00F86AA6" w:rsidP="00D421F6">
            <w:pPr>
              <w:spacing w:line="480" w:lineRule="exact"/>
              <w:ind w:leftChars="-33" w:left="-112" w:rightChars="-25" w:right="-85"/>
              <w:jc w:val="center"/>
              <w:rPr>
                <w:rFonts w:hAnsi="標楷體"/>
                <w:spacing w:val="-16"/>
                <w:sz w:val="24"/>
              </w:rPr>
            </w:pPr>
            <w:r w:rsidRPr="00EA1B4E">
              <w:rPr>
                <w:rFonts w:hAnsi="標楷體" w:hint="eastAsia"/>
                <w:spacing w:val="-16"/>
                <w:sz w:val="24"/>
              </w:rPr>
              <w:t>27億8,662萬4</w:t>
            </w:r>
            <w:r w:rsidRPr="00EA1B4E">
              <w:rPr>
                <w:rFonts w:hAnsi="標楷體" w:hint="eastAsia"/>
                <w:sz w:val="22"/>
                <w:szCs w:val="22"/>
              </w:rPr>
              <w:t>,</w:t>
            </w:r>
            <w:r w:rsidRPr="00EA1B4E">
              <w:rPr>
                <w:rFonts w:hAnsi="標楷體" w:hint="eastAsia"/>
                <w:spacing w:val="-16"/>
                <w:sz w:val="24"/>
              </w:rPr>
              <w:t>062元</w:t>
            </w:r>
          </w:p>
        </w:tc>
        <w:tc>
          <w:tcPr>
            <w:tcW w:w="510" w:type="dxa"/>
            <w:noWrap/>
            <w:vAlign w:val="center"/>
          </w:tcPr>
          <w:p w:rsidR="00F86AA6" w:rsidRPr="00EA1B4E" w:rsidRDefault="00F86AA6" w:rsidP="00D421F6">
            <w:pPr>
              <w:spacing w:line="480" w:lineRule="exact"/>
              <w:ind w:leftChars="-33" w:left="-112" w:rightChars="-16" w:right="-54"/>
              <w:jc w:val="center"/>
              <w:rPr>
                <w:rFonts w:hAnsi="標楷體"/>
                <w:spacing w:val="-16"/>
                <w:sz w:val="24"/>
              </w:rPr>
            </w:pPr>
            <w:r w:rsidRPr="00EA1B4E">
              <w:rPr>
                <w:rFonts w:hAnsi="標楷體" w:hint="eastAsia"/>
                <w:spacing w:val="-16"/>
                <w:sz w:val="24"/>
              </w:rPr>
              <w:t>58%</w:t>
            </w:r>
          </w:p>
        </w:tc>
        <w:tc>
          <w:tcPr>
            <w:tcW w:w="1360" w:type="dxa"/>
            <w:noWrap/>
            <w:vAlign w:val="center"/>
          </w:tcPr>
          <w:p w:rsidR="00F86AA6" w:rsidRPr="00EA1B4E" w:rsidRDefault="00F86AA6" w:rsidP="00D421F6">
            <w:pPr>
              <w:spacing w:line="480" w:lineRule="exact"/>
              <w:ind w:leftChars="-29" w:left="-99" w:rightChars="-24" w:right="-82"/>
              <w:jc w:val="center"/>
              <w:rPr>
                <w:rFonts w:hAnsi="標楷體"/>
                <w:spacing w:val="-16"/>
                <w:sz w:val="24"/>
              </w:rPr>
            </w:pPr>
            <w:r w:rsidRPr="00EA1B4E">
              <w:rPr>
                <w:rFonts w:hAnsi="標楷體" w:hint="eastAsia"/>
                <w:spacing w:val="-16"/>
                <w:sz w:val="24"/>
              </w:rPr>
              <w:t>20億1</w:t>
            </w:r>
            <w:r w:rsidRPr="00EA1B4E">
              <w:rPr>
                <w:rFonts w:hAnsi="標楷體" w:hint="eastAsia"/>
                <w:sz w:val="22"/>
                <w:szCs w:val="22"/>
              </w:rPr>
              <w:t>,</w:t>
            </w:r>
            <w:r w:rsidRPr="00EA1B4E">
              <w:rPr>
                <w:rFonts w:hAnsi="標楷體" w:hint="eastAsia"/>
                <w:spacing w:val="-16"/>
                <w:sz w:val="24"/>
              </w:rPr>
              <w:t>723萬5</w:t>
            </w:r>
            <w:r w:rsidRPr="00EA1B4E">
              <w:rPr>
                <w:rFonts w:hAnsi="標楷體" w:hint="eastAsia"/>
                <w:sz w:val="22"/>
                <w:szCs w:val="22"/>
              </w:rPr>
              <w:t>,</w:t>
            </w:r>
            <w:r w:rsidRPr="00EA1B4E">
              <w:rPr>
                <w:rFonts w:hAnsi="標楷體" w:hint="eastAsia"/>
                <w:spacing w:val="-16"/>
                <w:sz w:val="24"/>
              </w:rPr>
              <w:t>556元</w:t>
            </w:r>
          </w:p>
        </w:tc>
        <w:tc>
          <w:tcPr>
            <w:tcW w:w="510" w:type="dxa"/>
            <w:noWrap/>
            <w:vAlign w:val="center"/>
          </w:tcPr>
          <w:p w:rsidR="00F86AA6" w:rsidRPr="00EA1B4E" w:rsidRDefault="00F86AA6" w:rsidP="00D421F6">
            <w:pPr>
              <w:spacing w:line="480" w:lineRule="exact"/>
              <w:ind w:leftChars="-32" w:left="-109" w:rightChars="-10" w:right="-34"/>
              <w:jc w:val="center"/>
              <w:rPr>
                <w:rFonts w:hAnsi="標楷體"/>
                <w:spacing w:val="-16"/>
                <w:sz w:val="24"/>
              </w:rPr>
            </w:pPr>
            <w:r w:rsidRPr="00EA1B4E">
              <w:rPr>
                <w:rFonts w:hAnsi="標楷體" w:hint="eastAsia"/>
                <w:spacing w:val="-16"/>
                <w:sz w:val="24"/>
              </w:rPr>
              <w:t>42%</w:t>
            </w:r>
          </w:p>
        </w:tc>
        <w:tc>
          <w:tcPr>
            <w:tcW w:w="1087" w:type="dxa"/>
            <w:noWrap/>
            <w:vAlign w:val="center"/>
          </w:tcPr>
          <w:p w:rsidR="00F86AA6" w:rsidRPr="00EA1B4E" w:rsidRDefault="00F86AA6" w:rsidP="00D421F6">
            <w:pPr>
              <w:spacing w:line="480" w:lineRule="exact"/>
              <w:ind w:leftChars="-37" w:left="-126" w:rightChars="-25" w:right="-85"/>
              <w:jc w:val="center"/>
              <w:rPr>
                <w:rFonts w:hAnsi="標楷體"/>
                <w:spacing w:val="-16"/>
                <w:sz w:val="24"/>
              </w:rPr>
            </w:pPr>
            <w:r w:rsidRPr="00EA1B4E">
              <w:rPr>
                <w:rFonts w:hAnsi="標楷體" w:hint="eastAsia"/>
                <w:spacing w:val="-16"/>
                <w:sz w:val="24"/>
              </w:rPr>
              <w:t>48億385萬9</w:t>
            </w:r>
            <w:r w:rsidRPr="00EA1B4E">
              <w:rPr>
                <w:rFonts w:hAnsi="標楷體" w:hint="eastAsia"/>
                <w:sz w:val="22"/>
                <w:szCs w:val="22"/>
              </w:rPr>
              <w:t>,</w:t>
            </w:r>
            <w:r w:rsidRPr="00EA1B4E">
              <w:rPr>
                <w:rFonts w:hAnsi="標楷體" w:hint="eastAsia"/>
                <w:spacing w:val="-16"/>
                <w:sz w:val="24"/>
              </w:rPr>
              <w:t>618元</w:t>
            </w:r>
          </w:p>
        </w:tc>
      </w:tr>
    </w:tbl>
    <w:p w:rsidR="00F86AA6" w:rsidRPr="00EA1B4E" w:rsidRDefault="00F86AA6" w:rsidP="00D421F6">
      <w:pPr>
        <w:spacing w:after="100" w:afterAutospacing="1" w:line="480" w:lineRule="exact"/>
      </w:pPr>
      <w:r w:rsidRPr="00EA1B4E">
        <w:rPr>
          <w:rFonts w:hint="eastAsia"/>
          <w:sz w:val="24"/>
        </w:rPr>
        <w:t>資料來源：文化部</w:t>
      </w:r>
    </w:p>
    <w:p w:rsidR="00F86AA6" w:rsidRPr="00EA1B4E" w:rsidRDefault="00F86AA6" w:rsidP="00D421F6">
      <w:pPr>
        <w:pStyle w:val="a3"/>
        <w:numPr>
          <w:ilvl w:val="0"/>
          <w:numId w:val="48"/>
        </w:numPr>
        <w:spacing w:line="480" w:lineRule="exact"/>
        <w:jc w:val="center"/>
      </w:pPr>
      <w:r w:rsidRPr="00EA1B4E">
        <w:rPr>
          <w:rFonts w:hint="eastAsia"/>
        </w:rPr>
        <w:t>國內103年至105年文化藝術採購決標案件適用法令統計表</w:t>
      </w:r>
    </w:p>
    <w:tbl>
      <w:tblPr>
        <w:tblStyle w:val="af7"/>
        <w:tblW w:w="5262" w:type="pct"/>
        <w:tblLayout w:type="fixed"/>
        <w:tblLook w:val="04A0" w:firstRow="1" w:lastRow="0" w:firstColumn="1" w:lastColumn="0" w:noHBand="0" w:noVBand="1"/>
      </w:tblPr>
      <w:tblGrid>
        <w:gridCol w:w="677"/>
        <w:gridCol w:w="1146"/>
        <w:gridCol w:w="843"/>
        <w:gridCol w:w="1051"/>
        <w:gridCol w:w="673"/>
        <w:gridCol w:w="1091"/>
        <w:gridCol w:w="814"/>
        <w:gridCol w:w="1116"/>
        <w:gridCol w:w="1020"/>
        <w:gridCol w:w="1104"/>
      </w:tblGrid>
      <w:tr w:rsidR="00EA1B4E" w:rsidRPr="00EA1B4E" w:rsidTr="00F86AA6">
        <w:tc>
          <w:tcPr>
            <w:tcW w:w="355" w:type="pct"/>
            <w:vAlign w:val="center"/>
          </w:tcPr>
          <w:p w:rsidR="00F86AA6" w:rsidRPr="00EA1B4E" w:rsidRDefault="00F86AA6" w:rsidP="00D421F6">
            <w:pPr>
              <w:pStyle w:val="120"/>
              <w:spacing w:line="480" w:lineRule="exact"/>
              <w:jc w:val="center"/>
            </w:pPr>
            <w:r w:rsidRPr="00EA1B4E">
              <w:rPr>
                <w:rFonts w:hint="eastAsia"/>
              </w:rPr>
              <w:t>方式</w:t>
            </w:r>
          </w:p>
        </w:tc>
        <w:tc>
          <w:tcPr>
            <w:tcW w:w="1043" w:type="pct"/>
            <w:gridSpan w:val="2"/>
            <w:vAlign w:val="center"/>
          </w:tcPr>
          <w:p w:rsidR="00F86AA6" w:rsidRPr="00EA1B4E" w:rsidRDefault="00F86AA6" w:rsidP="00D421F6">
            <w:pPr>
              <w:pStyle w:val="120"/>
              <w:spacing w:line="480" w:lineRule="exact"/>
              <w:jc w:val="center"/>
            </w:pPr>
            <w:r w:rsidRPr="00EA1B4E">
              <w:rPr>
                <w:rFonts w:hint="eastAsia"/>
              </w:rPr>
              <w:t>第22條第1項</w:t>
            </w:r>
          </w:p>
          <w:p w:rsidR="00F86AA6" w:rsidRPr="00EA1B4E" w:rsidRDefault="00F86AA6" w:rsidP="00D421F6">
            <w:pPr>
              <w:pStyle w:val="120"/>
              <w:spacing w:line="480" w:lineRule="exact"/>
              <w:jc w:val="center"/>
            </w:pPr>
            <w:r w:rsidRPr="00EA1B4E">
              <w:rPr>
                <w:rFonts w:hint="eastAsia"/>
              </w:rPr>
              <w:t>第9款</w:t>
            </w:r>
          </w:p>
        </w:tc>
        <w:tc>
          <w:tcPr>
            <w:tcW w:w="904" w:type="pct"/>
            <w:gridSpan w:val="2"/>
            <w:vAlign w:val="center"/>
          </w:tcPr>
          <w:p w:rsidR="00F86AA6" w:rsidRPr="00EA1B4E" w:rsidRDefault="00F86AA6" w:rsidP="00D421F6">
            <w:pPr>
              <w:pStyle w:val="120"/>
              <w:spacing w:line="480" w:lineRule="exact"/>
              <w:jc w:val="center"/>
            </w:pPr>
            <w:r w:rsidRPr="00EA1B4E">
              <w:rPr>
                <w:rFonts w:hint="eastAsia"/>
              </w:rPr>
              <w:t>第22條第1項</w:t>
            </w:r>
          </w:p>
          <w:p w:rsidR="00F86AA6" w:rsidRPr="00EA1B4E" w:rsidRDefault="00F86AA6" w:rsidP="00D421F6">
            <w:pPr>
              <w:pStyle w:val="120"/>
              <w:spacing w:line="480" w:lineRule="exact"/>
              <w:jc w:val="center"/>
            </w:pPr>
            <w:r w:rsidRPr="00EA1B4E">
              <w:rPr>
                <w:rFonts w:hint="eastAsia"/>
              </w:rPr>
              <w:t>第10款</w:t>
            </w:r>
          </w:p>
        </w:tc>
        <w:tc>
          <w:tcPr>
            <w:tcW w:w="999" w:type="pct"/>
            <w:gridSpan w:val="2"/>
            <w:vAlign w:val="center"/>
          </w:tcPr>
          <w:p w:rsidR="00F86AA6" w:rsidRPr="00EA1B4E" w:rsidRDefault="00F86AA6" w:rsidP="00D421F6">
            <w:pPr>
              <w:pStyle w:val="120"/>
              <w:spacing w:line="480" w:lineRule="exact"/>
              <w:jc w:val="center"/>
            </w:pPr>
            <w:r w:rsidRPr="00EA1B4E">
              <w:rPr>
                <w:rFonts w:hint="eastAsia"/>
              </w:rPr>
              <w:t>第22條第1項</w:t>
            </w:r>
          </w:p>
          <w:p w:rsidR="00F86AA6" w:rsidRPr="00EA1B4E" w:rsidRDefault="00F86AA6" w:rsidP="00D421F6">
            <w:pPr>
              <w:pStyle w:val="120"/>
              <w:spacing w:line="480" w:lineRule="exact"/>
              <w:jc w:val="center"/>
            </w:pPr>
            <w:r w:rsidRPr="00EA1B4E">
              <w:rPr>
                <w:rFonts w:hint="eastAsia"/>
              </w:rPr>
              <w:t>第14款</w:t>
            </w:r>
          </w:p>
        </w:tc>
        <w:tc>
          <w:tcPr>
            <w:tcW w:w="1120" w:type="pct"/>
            <w:gridSpan w:val="2"/>
            <w:vAlign w:val="center"/>
          </w:tcPr>
          <w:p w:rsidR="00F86AA6" w:rsidRPr="00EA1B4E" w:rsidRDefault="00F86AA6" w:rsidP="00D421F6">
            <w:pPr>
              <w:pStyle w:val="120"/>
              <w:spacing w:line="480" w:lineRule="exact"/>
              <w:jc w:val="center"/>
            </w:pPr>
            <w:r w:rsidRPr="00EA1B4E">
              <w:rPr>
                <w:rFonts w:hint="eastAsia"/>
              </w:rPr>
              <w:t>其他</w:t>
            </w:r>
          </w:p>
          <w:p w:rsidR="00F86AA6" w:rsidRPr="00EA1B4E" w:rsidRDefault="00F86AA6" w:rsidP="00D421F6">
            <w:pPr>
              <w:pStyle w:val="120"/>
              <w:spacing w:line="480" w:lineRule="exact"/>
              <w:jc w:val="center"/>
            </w:pPr>
            <w:r w:rsidRPr="00EA1B4E">
              <w:rPr>
                <w:rFonts w:hint="eastAsia"/>
              </w:rPr>
              <w:t>(含第22條第1項其他款次、公開取得、公開招標辦理者)</w:t>
            </w:r>
          </w:p>
        </w:tc>
        <w:tc>
          <w:tcPr>
            <w:tcW w:w="579" w:type="pct"/>
            <w:vAlign w:val="center"/>
          </w:tcPr>
          <w:p w:rsidR="00F86AA6" w:rsidRPr="00EA1B4E" w:rsidRDefault="00F86AA6" w:rsidP="00D421F6">
            <w:pPr>
              <w:pStyle w:val="120"/>
              <w:spacing w:line="480" w:lineRule="exact"/>
              <w:jc w:val="center"/>
            </w:pPr>
            <w:r w:rsidRPr="00EA1B4E">
              <w:rPr>
                <w:rFonts w:hint="eastAsia"/>
              </w:rPr>
              <w:t>合計</w:t>
            </w:r>
          </w:p>
        </w:tc>
      </w:tr>
      <w:tr w:rsidR="00EA1B4E" w:rsidRPr="00EA1B4E" w:rsidTr="00F86AA6">
        <w:tc>
          <w:tcPr>
            <w:tcW w:w="355" w:type="pct"/>
            <w:vAlign w:val="center"/>
          </w:tcPr>
          <w:p w:rsidR="00F86AA6" w:rsidRPr="00EA1B4E" w:rsidRDefault="00F86AA6" w:rsidP="00D421F6">
            <w:pPr>
              <w:pStyle w:val="120"/>
              <w:spacing w:line="480" w:lineRule="exact"/>
              <w:jc w:val="center"/>
            </w:pPr>
            <w:r w:rsidRPr="00EA1B4E">
              <w:rPr>
                <w:rFonts w:hint="eastAsia"/>
              </w:rPr>
              <w:t>件數</w:t>
            </w:r>
          </w:p>
        </w:tc>
        <w:tc>
          <w:tcPr>
            <w:tcW w:w="601" w:type="pct"/>
            <w:vAlign w:val="center"/>
          </w:tcPr>
          <w:p w:rsidR="00F86AA6" w:rsidRPr="00EA1B4E" w:rsidRDefault="00F86AA6" w:rsidP="00D421F6">
            <w:pPr>
              <w:pStyle w:val="120"/>
              <w:spacing w:line="480" w:lineRule="exact"/>
              <w:jc w:val="center"/>
            </w:pPr>
            <w:r w:rsidRPr="00EA1B4E">
              <w:rPr>
                <w:rFonts w:hint="eastAsia"/>
              </w:rPr>
              <w:t>494</w:t>
            </w:r>
          </w:p>
        </w:tc>
        <w:tc>
          <w:tcPr>
            <w:tcW w:w="442" w:type="pct"/>
            <w:vAlign w:val="center"/>
          </w:tcPr>
          <w:p w:rsidR="00F86AA6" w:rsidRPr="00EA1B4E" w:rsidRDefault="00F86AA6" w:rsidP="00D421F6">
            <w:pPr>
              <w:pStyle w:val="120"/>
              <w:spacing w:line="480" w:lineRule="exact"/>
              <w:jc w:val="center"/>
            </w:pPr>
            <w:r w:rsidRPr="00EA1B4E">
              <w:rPr>
                <w:rFonts w:hint="eastAsia"/>
              </w:rPr>
              <w:t>12.8%</w:t>
            </w:r>
          </w:p>
        </w:tc>
        <w:tc>
          <w:tcPr>
            <w:tcW w:w="551" w:type="pct"/>
            <w:vAlign w:val="center"/>
          </w:tcPr>
          <w:p w:rsidR="00F86AA6" w:rsidRPr="00EA1B4E" w:rsidRDefault="00F86AA6" w:rsidP="00D421F6">
            <w:pPr>
              <w:pStyle w:val="120"/>
              <w:spacing w:line="480" w:lineRule="exact"/>
              <w:jc w:val="center"/>
            </w:pPr>
            <w:r w:rsidRPr="00EA1B4E">
              <w:rPr>
                <w:rFonts w:hint="eastAsia"/>
              </w:rPr>
              <w:t>31</w:t>
            </w:r>
          </w:p>
        </w:tc>
        <w:tc>
          <w:tcPr>
            <w:tcW w:w="353" w:type="pct"/>
            <w:vAlign w:val="center"/>
          </w:tcPr>
          <w:p w:rsidR="00F86AA6" w:rsidRPr="00EA1B4E" w:rsidRDefault="00F86AA6" w:rsidP="00D421F6">
            <w:pPr>
              <w:pStyle w:val="120"/>
              <w:spacing w:line="480" w:lineRule="exact"/>
              <w:jc w:val="center"/>
            </w:pPr>
            <w:r w:rsidRPr="00EA1B4E">
              <w:rPr>
                <w:rFonts w:hint="eastAsia"/>
              </w:rPr>
              <w:t>0.8%</w:t>
            </w:r>
          </w:p>
        </w:tc>
        <w:tc>
          <w:tcPr>
            <w:tcW w:w="572" w:type="pct"/>
            <w:vAlign w:val="center"/>
          </w:tcPr>
          <w:p w:rsidR="00F86AA6" w:rsidRPr="00EA1B4E" w:rsidRDefault="00F86AA6" w:rsidP="00D421F6">
            <w:pPr>
              <w:pStyle w:val="120"/>
              <w:spacing w:line="480" w:lineRule="exact"/>
              <w:jc w:val="center"/>
            </w:pPr>
            <w:r w:rsidRPr="00EA1B4E">
              <w:rPr>
                <w:rFonts w:hint="eastAsia"/>
              </w:rPr>
              <w:t>1,862</w:t>
            </w:r>
          </w:p>
        </w:tc>
        <w:tc>
          <w:tcPr>
            <w:tcW w:w="427" w:type="pct"/>
            <w:vAlign w:val="center"/>
          </w:tcPr>
          <w:p w:rsidR="00F86AA6" w:rsidRPr="00EA1B4E" w:rsidRDefault="00F86AA6" w:rsidP="00D421F6">
            <w:pPr>
              <w:pStyle w:val="120"/>
              <w:spacing w:line="480" w:lineRule="exact"/>
              <w:jc w:val="center"/>
            </w:pPr>
            <w:r w:rsidRPr="00EA1B4E">
              <w:rPr>
                <w:rFonts w:hint="eastAsia"/>
              </w:rPr>
              <w:t>48.4%</w:t>
            </w:r>
          </w:p>
        </w:tc>
        <w:tc>
          <w:tcPr>
            <w:tcW w:w="585" w:type="pct"/>
            <w:vAlign w:val="center"/>
          </w:tcPr>
          <w:p w:rsidR="00F86AA6" w:rsidRPr="00EA1B4E" w:rsidRDefault="00F86AA6" w:rsidP="00D421F6">
            <w:pPr>
              <w:pStyle w:val="120"/>
              <w:spacing w:line="480" w:lineRule="exact"/>
              <w:jc w:val="center"/>
            </w:pPr>
            <w:r w:rsidRPr="00EA1B4E">
              <w:rPr>
                <w:rFonts w:hint="eastAsia"/>
              </w:rPr>
              <w:t>1,460</w:t>
            </w:r>
          </w:p>
        </w:tc>
        <w:tc>
          <w:tcPr>
            <w:tcW w:w="535" w:type="pct"/>
            <w:vAlign w:val="center"/>
          </w:tcPr>
          <w:p w:rsidR="00F86AA6" w:rsidRPr="00EA1B4E" w:rsidRDefault="00F86AA6" w:rsidP="00D421F6">
            <w:pPr>
              <w:pStyle w:val="120"/>
              <w:spacing w:line="480" w:lineRule="exact"/>
              <w:jc w:val="center"/>
            </w:pPr>
            <w:r w:rsidRPr="00EA1B4E">
              <w:rPr>
                <w:rFonts w:hint="eastAsia"/>
              </w:rPr>
              <w:t>38.0%</w:t>
            </w:r>
          </w:p>
        </w:tc>
        <w:tc>
          <w:tcPr>
            <w:tcW w:w="579" w:type="pct"/>
            <w:vAlign w:val="center"/>
          </w:tcPr>
          <w:p w:rsidR="00F86AA6" w:rsidRPr="00EA1B4E" w:rsidRDefault="00F86AA6" w:rsidP="00D421F6">
            <w:pPr>
              <w:pStyle w:val="120"/>
              <w:spacing w:line="480" w:lineRule="exact"/>
              <w:jc w:val="center"/>
            </w:pPr>
            <w:r w:rsidRPr="00EA1B4E">
              <w:rPr>
                <w:rFonts w:hint="eastAsia"/>
              </w:rPr>
              <w:t>3,847</w:t>
            </w:r>
          </w:p>
        </w:tc>
      </w:tr>
      <w:tr w:rsidR="00EA1B4E" w:rsidRPr="00EA1B4E" w:rsidTr="00F86AA6">
        <w:tc>
          <w:tcPr>
            <w:tcW w:w="355" w:type="pct"/>
            <w:vAlign w:val="center"/>
          </w:tcPr>
          <w:p w:rsidR="00F86AA6" w:rsidRPr="00EA1B4E" w:rsidRDefault="00F86AA6" w:rsidP="00D421F6">
            <w:pPr>
              <w:pStyle w:val="120"/>
              <w:spacing w:line="480" w:lineRule="exact"/>
              <w:jc w:val="center"/>
            </w:pPr>
            <w:r w:rsidRPr="00EA1B4E">
              <w:rPr>
                <w:rFonts w:hint="eastAsia"/>
              </w:rPr>
              <w:t>金額</w:t>
            </w:r>
          </w:p>
          <w:p w:rsidR="00F86AA6" w:rsidRPr="00EA1B4E" w:rsidRDefault="00F86AA6" w:rsidP="00D421F6">
            <w:pPr>
              <w:pStyle w:val="120"/>
              <w:spacing w:line="480" w:lineRule="exact"/>
              <w:jc w:val="center"/>
            </w:pPr>
            <w:r w:rsidRPr="00EA1B4E">
              <w:rPr>
                <w:rFonts w:hint="eastAsia"/>
              </w:rPr>
              <w:t>(元)</w:t>
            </w:r>
          </w:p>
        </w:tc>
        <w:tc>
          <w:tcPr>
            <w:tcW w:w="601" w:type="pct"/>
            <w:vAlign w:val="center"/>
          </w:tcPr>
          <w:p w:rsidR="00F86AA6" w:rsidRPr="00EA1B4E" w:rsidRDefault="00F86AA6" w:rsidP="00D421F6">
            <w:pPr>
              <w:pStyle w:val="120"/>
              <w:spacing w:line="480" w:lineRule="exact"/>
              <w:jc w:val="center"/>
            </w:pPr>
            <w:r w:rsidRPr="00EA1B4E">
              <w:rPr>
                <w:rFonts w:hint="eastAsia"/>
              </w:rPr>
              <w:t>20億7,715萬7,437元</w:t>
            </w:r>
          </w:p>
        </w:tc>
        <w:tc>
          <w:tcPr>
            <w:tcW w:w="442" w:type="pct"/>
            <w:vAlign w:val="center"/>
          </w:tcPr>
          <w:p w:rsidR="00F86AA6" w:rsidRPr="00EA1B4E" w:rsidRDefault="00F86AA6" w:rsidP="00D421F6">
            <w:pPr>
              <w:pStyle w:val="120"/>
              <w:spacing w:line="480" w:lineRule="exact"/>
              <w:jc w:val="center"/>
            </w:pPr>
            <w:r w:rsidRPr="00EA1B4E">
              <w:rPr>
                <w:rFonts w:hint="eastAsia"/>
              </w:rPr>
              <w:t>43.2%</w:t>
            </w:r>
          </w:p>
        </w:tc>
        <w:tc>
          <w:tcPr>
            <w:tcW w:w="551" w:type="pct"/>
            <w:vAlign w:val="center"/>
          </w:tcPr>
          <w:p w:rsidR="00F86AA6" w:rsidRPr="00EA1B4E" w:rsidRDefault="00F86AA6" w:rsidP="00D421F6">
            <w:pPr>
              <w:pStyle w:val="120"/>
              <w:spacing w:line="480" w:lineRule="exact"/>
              <w:jc w:val="center"/>
            </w:pPr>
            <w:r w:rsidRPr="00EA1B4E">
              <w:rPr>
                <w:rFonts w:hint="eastAsia"/>
              </w:rPr>
              <w:t>1億2,827萬9,010元</w:t>
            </w:r>
          </w:p>
        </w:tc>
        <w:tc>
          <w:tcPr>
            <w:tcW w:w="353" w:type="pct"/>
            <w:vAlign w:val="center"/>
          </w:tcPr>
          <w:p w:rsidR="00F86AA6" w:rsidRPr="00EA1B4E" w:rsidRDefault="00F86AA6" w:rsidP="00D421F6">
            <w:pPr>
              <w:pStyle w:val="120"/>
              <w:spacing w:line="480" w:lineRule="exact"/>
              <w:jc w:val="center"/>
            </w:pPr>
            <w:r w:rsidRPr="00EA1B4E">
              <w:rPr>
                <w:rFonts w:hint="eastAsia"/>
              </w:rPr>
              <w:t>2.7%</w:t>
            </w:r>
          </w:p>
        </w:tc>
        <w:tc>
          <w:tcPr>
            <w:tcW w:w="572" w:type="pct"/>
            <w:vAlign w:val="center"/>
          </w:tcPr>
          <w:p w:rsidR="00F86AA6" w:rsidRPr="00EA1B4E" w:rsidRDefault="00F86AA6" w:rsidP="00D421F6">
            <w:pPr>
              <w:pStyle w:val="120"/>
              <w:spacing w:line="480" w:lineRule="exact"/>
              <w:jc w:val="center"/>
            </w:pPr>
            <w:r w:rsidRPr="00EA1B4E">
              <w:rPr>
                <w:rFonts w:hint="eastAsia"/>
              </w:rPr>
              <w:t>14億</w:t>
            </w:r>
          </w:p>
          <w:p w:rsidR="00F86AA6" w:rsidRPr="00EA1B4E" w:rsidRDefault="005342DB" w:rsidP="00D421F6">
            <w:pPr>
              <w:pStyle w:val="120"/>
              <w:spacing w:line="480" w:lineRule="exact"/>
              <w:jc w:val="center"/>
            </w:pPr>
            <w:r w:rsidRPr="00EA1B4E">
              <w:rPr>
                <w:rFonts w:hint="eastAsia"/>
              </w:rPr>
              <w:t>6,</w:t>
            </w:r>
            <w:r w:rsidR="00F86AA6" w:rsidRPr="00EA1B4E">
              <w:rPr>
                <w:rFonts w:hint="eastAsia"/>
              </w:rPr>
              <w:t>160萬5,229元</w:t>
            </w:r>
          </w:p>
        </w:tc>
        <w:tc>
          <w:tcPr>
            <w:tcW w:w="427" w:type="pct"/>
            <w:vAlign w:val="center"/>
          </w:tcPr>
          <w:p w:rsidR="00F86AA6" w:rsidRPr="00EA1B4E" w:rsidRDefault="00F86AA6" w:rsidP="00D421F6">
            <w:pPr>
              <w:pStyle w:val="120"/>
              <w:spacing w:line="480" w:lineRule="exact"/>
              <w:jc w:val="center"/>
            </w:pPr>
            <w:r w:rsidRPr="00EA1B4E">
              <w:rPr>
                <w:rFonts w:hint="eastAsia"/>
              </w:rPr>
              <w:t>30.4%</w:t>
            </w:r>
          </w:p>
        </w:tc>
        <w:tc>
          <w:tcPr>
            <w:tcW w:w="585" w:type="pct"/>
            <w:vAlign w:val="center"/>
          </w:tcPr>
          <w:p w:rsidR="00F86AA6" w:rsidRPr="00EA1B4E" w:rsidRDefault="00F86AA6" w:rsidP="00D421F6">
            <w:pPr>
              <w:pStyle w:val="120"/>
              <w:spacing w:line="480" w:lineRule="exact"/>
              <w:jc w:val="center"/>
            </w:pPr>
            <w:r w:rsidRPr="00EA1B4E">
              <w:rPr>
                <w:rFonts w:hint="eastAsia"/>
              </w:rPr>
              <w:t>11億3,681萬7,942元</w:t>
            </w:r>
          </w:p>
        </w:tc>
        <w:tc>
          <w:tcPr>
            <w:tcW w:w="535" w:type="pct"/>
            <w:vAlign w:val="center"/>
          </w:tcPr>
          <w:p w:rsidR="00F86AA6" w:rsidRPr="00EA1B4E" w:rsidRDefault="00F86AA6" w:rsidP="00D421F6">
            <w:pPr>
              <w:pStyle w:val="120"/>
              <w:spacing w:line="480" w:lineRule="exact"/>
              <w:jc w:val="center"/>
            </w:pPr>
            <w:r w:rsidRPr="00EA1B4E">
              <w:rPr>
                <w:rFonts w:hint="eastAsia"/>
              </w:rPr>
              <w:t>23.7%</w:t>
            </w:r>
          </w:p>
        </w:tc>
        <w:tc>
          <w:tcPr>
            <w:tcW w:w="579" w:type="pct"/>
            <w:vAlign w:val="center"/>
          </w:tcPr>
          <w:p w:rsidR="00F86AA6" w:rsidRPr="00EA1B4E" w:rsidRDefault="00F86AA6" w:rsidP="00D421F6">
            <w:pPr>
              <w:pStyle w:val="120"/>
              <w:spacing w:line="480" w:lineRule="exact"/>
              <w:jc w:val="center"/>
            </w:pPr>
            <w:r w:rsidRPr="00EA1B4E">
              <w:rPr>
                <w:rFonts w:hint="eastAsia"/>
              </w:rPr>
              <w:t>48億</w:t>
            </w:r>
          </w:p>
          <w:p w:rsidR="00F86AA6" w:rsidRPr="00EA1B4E" w:rsidRDefault="00F86AA6" w:rsidP="00D421F6">
            <w:pPr>
              <w:pStyle w:val="120"/>
              <w:spacing w:line="480" w:lineRule="exact"/>
              <w:jc w:val="center"/>
            </w:pPr>
            <w:r w:rsidRPr="00EA1B4E">
              <w:rPr>
                <w:rFonts w:hint="eastAsia"/>
              </w:rPr>
              <w:t>385萬</w:t>
            </w:r>
          </w:p>
          <w:p w:rsidR="00F86AA6" w:rsidRPr="00EA1B4E" w:rsidRDefault="00F86AA6" w:rsidP="00D421F6">
            <w:pPr>
              <w:pStyle w:val="120"/>
              <w:spacing w:line="480" w:lineRule="exact"/>
              <w:jc w:val="center"/>
            </w:pPr>
            <w:r w:rsidRPr="00EA1B4E">
              <w:rPr>
                <w:rFonts w:hint="eastAsia"/>
              </w:rPr>
              <w:t>9,618元</w:t>
            </w:r>
          </w:p>
        </w:tc>
      </w:tr>
    </w:tbl>
    <w:p w:rsidR="00F86AA6" w:rsidRPr="00EA1B4E" w:rsidRDefault="00F86AA6" w:rsidP="00D421F6">
      <w:pPr>
        <w:spacing w:after="100" w:afterAutospacing="1" w:line="480" w:lineRule="exact"/>
      </w:pPr>
      <w:r w:rsidRPr="00EA1B4E">
        <w:rPr>
          <w:rFonts w:hint="eastAsia"/>
          <w:sz w:val="24"/>
        </w:rPr>
        <w:t>資料來源：文化部</w:t>
      </w:r>
    </w:p>
    <w:p w:rsidR="004976D8" w:rsidRPr="00EA1B4E" w:rsidRDefault="00DE266A" w:rsidP="00D421F6">
      <w:pPr>
        <w:pStyle w:val="3"/>
        <w:spacing w:line="480" w:lineRule="exact"/>
      </w:pPr>
      <w:r w:rsidRPr="00EA1B4E">
        <w:rPr>
          <w:rFonts w:hint="eastAsia"/>
        </w:rPr>
        <w:t>查彰化縣衛生局辦理「106年彰化縣校園</w:t>
      </w:r>
      <w:proofErr w:type="gramStart"/>
      <w:r w:rsidRPr="00EA1B4E">
        <w:rPr>
          <w:rFonts w:hint="eastAsia"/>
        </w:rPr>
        <w:t>菸檳</w:t>
      </w:r>
      <w:proofErr w:type="gramEnd"/>
      <w:r w:rsidRPr="00EA1B4E">
        <w:rPr>
          <w:rFonts w:hint="eastAsia"/>
        </w:rPr>
        <w:t>防制宣導行動劇委託辦理計畫」，因預算金額為33萬元，未達公告金額，係採購法第49條及未達公告金額辦法第2條第1項第3款規定，</w:t>
      </w:r>
      <w:proofErr w:type="gramStart"/>
      <w:r w:rsidRPr="00EA1B4E">
        <w:rPr>
          <w:rFonts w:hint="eastAsia"/>
        </w:rPr>
        <w:t>採</w:t>
      </w:r>
      <w:proofErr w:type="gramEnd"/>
      <w:r w:rsidRPr="00EA1B4E">
        <w:rPr>
          <w:rFonts w:hint="eastAsia"/>
        </w:rPr>
        <w:t>公開徵求廠商書面企劃書，取最有利標精神擇符合需要者辦理議價。據彰化縣政府查復</w:t>
      </w:r>
      <w:r w:rsidR="00B15F3E" w:rsidRPr="00EA1B4E">
        <w:rPr>
          <w:rFonts w:hint="eastAsia"/>
        </w:rPr>
        <w:t>，</w:t>
      </w:r>
      <w:r w:rsidRPr="00EA1B4E">
        <w:rPr>
          <w:rFonts w:hint="eastAsia"/>
        </w:rPr>
        <w:t>因該案預算金額未達公告金額以</w:t>
      </w:r>
      <w:r w:rsidRPr="00EA1B4E">
        <w:rPr>
          <w:rFonts w:hint="eastAsia"/>
        </w:rPr>
        <w:lastRenderedPageBreak/>
        <w:t>上，若採用</w:t>
      </w:r>
      <w:r w:rsidR="00A63611" w:rsidRPr="00EA1B4E">
        <w:rPr>
          <w:rFonts w:hint="eastAsia"/>
        </w:rPr>
        <w:t>文藝活動作業辦法</w:t>
      </w:r>
      <w:r w:rsidRPr="00EA1B4E">
        <w:rPr>
          <w:rFonts w:hint="eastAsia"/>
        </w:rPr>
        <w:t>第2條規定辦理限制性招標恐有違採購效率。且上開採購案工資計算以論件計酬辦理，平均每場演出費用為1</w:t>
      </w:r>
      <w:r w:rsidR="00827128" w:rsidRPr="00EA1B4E">
        <w:rPr>
          <w:rFonts w:hint="eastAsia"/>
        </w:rPr>
        <w:t>萬</w:t>
      </w:r>
      <w:r w:rsidRPr="00EA1B4E">
        <w:rPr>
          <w:rFonts w:hint="eastAsia"/>
        </w:rPr>
        <w:t>345元，每場演出時間約30分鐘，演出人員2位，扣除音響、服裝道具、清潔費</w:t>
      </w:r>
      <w:proofErr w:type="gramStart"/>
      <w:r w:rsidRPr="00EA1B4E">
        <w:rPr>
          <w:rFonts w:hint="eastAsia"/>
        </w:rPr>
        <w:t>及油資等</w:t>
      </w:r>
      <w:proofErr w:type="gramEnd"/>
      <w:r w:rsidRPr="00EA1B4E">
        <w:rPr>
          <w:rFonts w:hint="eastAsia"/>
        </w:rPr>
        <w:t>費用，每人演出費用為2,000元，支給費用等同各機關學校支給專家學者出席費；如換算成時薪，則每小時時薪為4,000元，如加上現場前後1.5小時準備（包含供表演者進行彩排使用），則每小時時薪為1,000元</w:t>
      </w:r>
      <w:r w:rsidR="00B15F3E" w:rsidRPr="00EA1B4E">
        <w:rPr>
          <w:rFonts w:hint="eastAsia"/>
        </w:rPr>
        <w:t>。</w:t>
      </w:r>
      <w:r w:rsidRPr="00EA1B4E">
        <w:rPr>
          <w:rFonts w:hint="eastAsia"/>
        </w:rPr>
        <w:t>該府表示</w:t>
      </w:r>
      <w:r w:rsidR="00B15F3E" w:rsidRPr="00EA1B4E">
        <w:rPr>
          <w:rFonts w:hint="eastAsia"/>
        </w:rPr>
        <w:t>，</w:t>
      </w:r>
      <w:r w:rsidRPr="00EA1B4E">
        <w:rPr>
          <w:rFonts w:hint="eastAsia"/>
        </w:rPr>
        <w:t>計費已高於現行</w:t>
      </w:r>
      <w:r w:rsidR="00A63611" w:rsidRPr="00EA1B4E">
        <w:rPr>
          <w:rFonts w:hint="eastAsia"/>
        </w:rPr>
        <w:t>勞動基準法</w:t>
      </w:r>
      <w:r w:rsidRPr="00EA1B4E">
        <w:rPr>
          <w:rFonts w:hint="eastAsia"/>
        </w:rPr>
        <w:t>基本工資133元</w:t>
      </w:r>
      <w:r w:rsidR="00903B51" w:rsidRPr="00EA1B4E">
        <w:rPr>
          <w:rStyle w:val="aff"/>
        </w:rPr>
        <w:footnoteReference w:id="2"/>
      </w:r>
      <w:r w:rsidRPr="00EA1B4E">
        <w:rPr>
          <w:rFonts w:hint="eastAsia"/>
        </w:rPr>
        <w:t>。</w:t>
      </w:r>
    </w:p>
    <w:p w:rsidR="00DE266A" w:rsidRPr="00EA1B4E" w:rsidRDefault="00DE266A" w:rsidP="00D421F6">
      <w:pPr>
        <w:pStyle w:val="3"/>
        <w:spacing w:line="480" w:lineRule="exact"/>
      </w:pPr>
      <w:proofErr w:type="gramStart"/>
      <w:r w:rsidRPr="00EA1B4E">
        <w:rPr>
          <w:rFonts w:hint="eastAsia"/>
        </w:rPr>
        <w:t>惟查</w:t>
      </w:r>
      <w:proofErr w:type="gramEnd"/>
      <w:r w:rsidRPr="00EA1B4E">
        <w:rPr>
          <w:rFonts w:hint="eastAsia"/>
        </w:rPr>
        <w:t>，上開採購案為勞務採購，招標規範委託事項，明訂校園巡演29場，其中包括編撰互動式宣導行動劇劇本，以舞台劇、行動劇、話劇之演出形式為主，每場節目總長度需至少30分鐘（含開場白或引言、互動問答活動）；演出時所需特殊之燈光、音響、道具、</w:t>
      </w:r>
      <w:r w:rsidR="00B15F3E" w:rsidRPr="00EA1B4E">
        <w:rPr>
          <w:rFonts w:hint="eastAsia"/>
        </w:rPr>
        <w:t>布</w:t>
      </w:r>
      <w:r w:rsidRPr="00EA1B4E">
        <w:rPr>
          <w:rFonts w:hint="eastAsia"/>
        </w:rPr>
        <w:t>景等設備，</w:t>
      </w:r>
      <w:proofErr w:type="gramStart"/>
      <w:r w:rsidRPr="00EA1B4E">
        <w:rPr>
          <w:rFonts w:hint="eastAsia"/>
        </w:rPr>
        <w:t>均需由</w:t>
      </w:r>
      <w:proofErr w:type="gramEnd"/>
      <w:r w:rsidRPr="00EA1B4E">
        <w:rPr>
          <w:rFonts w:hint="eastAsia"/>
        </w:rPr>
        <w:t>演出團隊自行負責製作、搭設及控管等。</w:t>
      </w:r>
      <w:proofErr w:type="gramStart"/>
      <w:r w:rsidRPr="00EA1B4E">
        <w:rPr>
          <w:rFonts w:hint="eastAsia"/>
        </w:rPr>
        <w:t>此外，</w:t>
      </w:r>
      <w:proofErr w:type="gramEnd"/>
      <w:r w:rsidRPr="00EA1B4E">
        <w:rPr>
          <w:rFonts w:hint="eastAsia"/>
        </w:rPr>
        <w:t>尚包括辦理年度大型成果發表宣導行動劇演出，演出團隊陣容不得低於2人，且需安排演出內容精彩片段15分鐘以上等，可見其標</w:t>
      </w:r>
      <w:proofErr w:type="gramStart"/>
      <w:r w:rsidRPr="00EA1B4E">
        <w:rPr>
          <w:rFonts w:hint="eastAsia"/>
        </w:rPr>
        <w:t>規</w:t>
      </w:r>
      <w:proofErr w:type="gramEnd"/>
      <w:r w:rsidRPr="00EA1B4E">
        <w:rPr>
          <w:rFonts w:hint="eastAsia"/>
        </w:rPr>
        <w:t>內容已對於藝術表演之規範詳細明確。</w:t>
      </w:r>
      <w:proofErr w:type="gramStart"/>
      <w:r w:rsidR="00E406A1" w:rsidRPr="00EA1B4E">
        <w:rPr>
          <w:rFonts w:hint="eastAsia"/>
        </w:rPr>
        <w:t>惟</w:t>
      </w:r>
      <w:proofErr w:type="gramEnd"/>
      <w:r w:rsidR="00E406A1" w:rsidRPr="00EA1B4E">
        <w:rPr>
          <w:rFonts w:hint="eastAsia"/>
        </w:rPr>
        <w:t>彰化縣政府</w:t>
      </w:r>
      <w:r w:rsidRPr="00EA1B4E">
        <w:rPr>
          <w:rFonts w:hint="eastAsia"/>
        </w:rPr>
        <w:t>卻稱</w:t>
      </w:r>
      <w:r w:rsidR="00B15F3E" w:rsidRPr="00EA1B4E">
        <w:rPr>
          <w:rFonts w:hint="eastAsia"/>
        </w:rPr>
        <w:t>，</w:t>
      </w:r>
      <w:r w:rsidR="00E406A1" w:rsidRPr="00EA1B4E">
        <w:rPr>
          <w:rFonts w:hint="eastAsia"/>
        </w:rPr>
        <w:t>該</w:t>
      </w:r>
      <w:r w:rsidRPr="00EA1B4E">
        <w:rPr>
          <w:rFonts w:hint="eastAsia"/>
        </w:rPr>
        <w:t>採購案因衛教意涵大於藝術專業，且綜合考量行政效率與規模，未以邀請專家學者提供規劃意見等云云，顯見</w:t>
      </w:r>
      <w:r w:rsidR="00E406A1" w:rsidRPr="00EA1B4E">
        <w:rPr>
          <w:rFonts w:hint="eastAsia"/>
        </w:rPr>
        <w:t>該</w:t>
      </w:r>
      <w:r w:rsidRPr="00EA1B4E">
        <w:rPr>
          <w:rFonts w:hint="eastAsia"/>
        </w:rPr>
        <w:t>採購案之規劃，並未有藝文專業人士或團體協助審查招標文件之妥適性</w:t>
      </w:r>
      <w:r w:rsidR="00D45552" w:rsidRPr="00EA1B4E">
        <w:rPr>
          <w:rFonts w:hint="eastAsia"/>
        </w:rPr>
        <w:t>。</w:t>
      </w:r>
      <w:r w:rsidR="007330DB" w:rsidRPr="00EA1B4E">
        <w:rPr>
          <w:rFonts w:hint="eastAsia"/>
        </w:rPr>
        <w:t>是</w:t>
      </w:r>
      <w:proofErr w:type="gramStart"/>
      <w:r w:rsidR="007330DB" w:rsidRPr="00EA1B4E">
        <w:rPr>
          <w:rFonts w:hint="eastAsia"/>
        </w:rPr>
        <w:t>以</w:t>
      </w:r>
      <w:proofErr w:type="gramEnd"/>
      <w:r w:rsidR="00D45552" w:rsidRPr="00EA1B4E">
        <w:rPr>
          <w:rFonts w:hint="eastAsia"/>
        </w:rPr>
        <w:t>，</w:t>
      </w:r>
      <w:r w:rsidRPr="00EA1B4E">
        <w:rPr>
          <w:rFonts w:hint="eastAsia"/>
        </w:rPr>
        <w:t>該</w:t>
      </w:r>
      <w:r w:rsidR="00E406A1" w:rsidRPr="00EA1B4E">
        <w:rPr>
          <w:rFonts w:hint="eastAsia"/>
        </w:rPr>
        <w:t>案</w:t>
      </w:r>
      <w:r w:rsidRPr="00EA1B4E">
        <w:rPr>
          <w:rFonts w:hint="eastAsia"/>
        </w:rPr>
        <w:t>預算金額與標案</w:t>
      </w:r>
      <w:r w:rsidR="00B268CD" w:rsidRPr="00EA1B4E">
        <w:rPr>
          <w:rFonts w:hint="eastAsia"/>
        </w:rPr>
        <w:t>內容</w:t>
      </w:r>
      <w:r w:rsidRPr="00EA1B4E">
        <w:rPr>
          <w:rFonts w:hint="eastAsia"/>
        </w:rPr>
        <w:t>要求之藝文</w:t>
      </w:r>
      <w:r w:rsidR="00B268CD" w:rsidRPr="00EA1B4E">
        <w:rPr>
          <w:rFonts w:hint="eastAsia"/>
        </w:rPr>
        <w:t>表演形式、場次</w:t>
      </w:r>
      <w:r w:rsidRPr="00EA1B4E">
        <w:rPr>
          <w:rFonts w:hint="eastAsia"/>
        </w:rPr>
        <w:t>是否合理，</w:t>
      </w:r>
      <w:r w:rsidR="00885326" w:rsidRPr="00EA1B4E">
        <w:rPr>
          <w:rFonts w:hint="eastAsia"/>
        </w:rPr>
        <w:t>引起藝文團體質疑，</w:t>
      </w:r>
      <w:r w:rsidRPr="00EA1B4E">
        <w:rPr>
          <w:rFonts w:hint="eastAsia"/>
        </w:rPr>
        <w:t>徒</w:t>
      </w:r>
      <w:r w:rsidRPr="00EA1B4E">
        <w:rPr>
          <w:rFonts w:hint="eastAsia"/>
        </w:rPr>
        <w:lastRenderedPageBreak/>
        <w:t>增</w:t>
      </w:r>
      <w:r w:rsidR="00D45552" w:rsidRPr="00EA1B4E">
        <w:rPr>
          <w:rFonts w:hint="eastAsia"/>
        </w:rPr>
        <w:t>訾</w:t>
      </w:r>
      <w:r w:rsidRPr="00EA1B4E">
        <w:rPr>
          <w:rFonts w:hint="eastAsia"/>
        </w:rPr>
        <w:t>議。</w:t>
      </w:r>
      <w:r w:rsidR="00605315" w:rsidRPr="00EA1B4E">
        <w:rPr>
          <w:rFonts w:hint="eastAsia"/>
        </w:rPr>
        <w:t>又</w:t>
      </w:r>
      <w:r w:rsidRPr="00EA1B4E">
        <w:rPr>
          <w:rFonts w:hint="eastAsia"/>
        </w:rPr>
        <w:t>彰化縣政府</w:t>
      </w:r>
      <w:r w:rsidR="00605315" w:rsidRPr="00EA1B4E">
        <w:rPr>
          <w:rFonts w:hint="eastAsia"/>
        </w:rPr>
        <w:t>雖</w:t>
      </w:r>
      <w:r w:rsidRPr="00EA1B4E">
        <w:rPr>
          <w:rFonts w:hint="eastAsia"/>
        </w:rPr>
        <w:t>稱</w:t>
      </w:r>
      <w:r w:rsidR="00605315" w:rsidRPr="00EA1B4E">
        <w:rPr>
          <w:rFonts w:hint="eastAsia"/>
        </w:rPr>
        <w:t>，</w:t>
      </w:r>
      <w:r w:rsidRPr="00EA1B4E">
        <w:rPr>
          <w:rFonts w:hint="eastAsia"/>
        </w:rPr>
        <w:t>本採購案辦理招標過程之經費概算，係參考廠商報價為依據，招標前置作業已參考市場行情</w:t>
      </w:r>
      <w:r w:rsidR="00605315" w:rsidRPr="00EA1B4E">
        <w:rPr>
          <w:rFonts w:hint="eastAsia"/>
        </w:rPr>
        <w:t>云云</w:t>
      </w:r>
      <w:r w:rsidR="004F773C" w:rsidRPr="00EA1B4E">
        <w:rPr>
          <w:rFonts w:hint="eastAsia"/>
        </w:rPr>
        <w:t>，</w:t>
      </w:r>
      <w:r w:rsidRPr="00EA1B4E">
        <w:rPr>
          <w:rFonts w:hint="eastAsia"/>
        </w:rPr>
        <w:t>但</w:t>
      </w:r>
      <w:r w:rsidR="00605315" w:rsidRPr="00EA1B4E">
        <w:rPr>
          <w:rFonts w:hint="eastAsia"/>
        </w:rPr>
        <w:t>觀諸</w:t>
      </w:r>
      <w:r w:rsidRPr="00EA1B4E">
        <w:rPr>
          <w:rFonts w:hint="eastAsia"/>
        </w:rPr>
        <w:t>本採購案第</w:t>
      </w:r>
      <w:r w:rsidR="00D45552" w:rsidRPr="00EA1B4E">
        <w:rPr>
          <w:rFonts w:hint="eastAsia"/>
        </w:rPr>
        <w:t>1</w:t>
      </w:r>
      <w:r w:rsidRPr="00EA1B4E">
        <w:rPr>
          <w:rFonts w:hint="eastAsia"/>
        </w:rPr>
        <w:t>次招標即因未達法定開標家數而流標，</w:t>
      </w:r>
      <w:r w:rsidR="000F439D" w:rsidRPr="00EA1B4E">
        <w:rPr>
          <w:rFonts w:hint="eastAsia"/>
        </w:rPr>
        <w:t>又</w:t>
      </w:r>
      <w:r w:rsidRPr="00EA1B4E">
        <w:rPr>
          <w:rFonts w:hint="eastAsia"/>
        </w:rPr>
        <w:t>未留存廠商報價</w:t>
      </w:r>
      <w:r w:rsidR="000F439D" w:rsidRPr="00EA1B4E">
        <w:rPr>
          <w:rFonts w:hint="eastAsia"/>
        </w:rPr>
        <w:t>相關</w:t>
      </w:r>
      <w:r w:rsidRPr="00EA1B4E">
        <w:rPr>
          <w:rFonts w:hint="eastAsia"/>
        </w:rPr>
        <w:t>資料</w:t>
      </w:r>
      <w:r w:rsidR="0011417B" w:rsidRPr="00EA1B4E">
        <w:rPr>
          <w:rFonts w:hint="eastAsia"/>
        </w:rPr>
        <w:t>可</w:t>
      </w:r>
      <w:r w:rsidR="000F439D" w:rsidRPr="00EA1B4E">
        <w:rPr>
          <w:rFonts w:hint="eastAsia"/>
        </w:rPr>
        <w:t>資佐證</w:t>
      </w:r>
      <w:r w:rsidR="005A5FD9" w:rsidRPr="00EA1B4E">
        <w:rPr>
          <w:rFonts w:hint="eastAsia"/>
        </w:rPr>
        <w:t>等情</w:t>
      </w:r>
      <w:r w:rsidRPr="00EA1B4E">
        <w:rPr>
          <w:rFonts w:hint="eastAsia"/>
        </w:rPr>
        <w:t>，尚難謂廠商之報價係符合市價且公平合理。</w:t>
      </w:r>
    </w:p>
    <w:p w:rsidR="007330DB" w:rsidRPr="00EA1B4E" w:rsidRDefault="007330DB" w:rsidP="00D421F6">
      <w:pPr>
        <w:pStyle w:val="3"/>
        <w:spacing w:line="480" w:lineRule="exact"/>
      </w:pPr>
      <w:proofErr w:type="gramStart"/>
      <w:r w:rsidRPr="00EA1B4E">
        <w:rPr>
          <w:rFonts w:hint="eastAsia"/>
        </w:rPr>
        <w:t>再者，</w:t>
      </w:r>
      <w:proofErr w:type="gramEnd"/>
      <w:r w:rsidRPr="00EA1B4E">
        <w:rPr>
          <w:rFonts w:hint="eastAsia"/>
        </w:rPr>
        <w:t>彰化縣衛生局改變過往教條式的宣導模式，藉由行動劇將</w:t>
      </w:r>
      <w:proofErr w:type="gramStart"/>
      <w:r w:rsidRPr="00EA1B4E">
        <w:rPr>
          <w:rFonts w:hint="eastAsia"/>
        </w:rPr>
        <w:t>菸</w:t>
      </w:r>
      <w:proofErr w:type="gramEnd"/>
      <w:r w:rsidRPr="00EA1B4E">
        <w:rPr>
          <w:rFonts w:hint="eastAsia"/>
        </w:rPr>
        <w:t>品及檳榔健康危害觀念傳輸給學童，以強化學童正確</w:t>
      </w:r>
      <w:proofErr w:type="gramStart"/>
      <w:r w:rsidRPr="00EA1B4E">
        <w:rPr>
          <w:rFonts w:hint="eastAsia"/>
        </w:rPr>
        <w:t>健康識能</w:t>
      </w:r>
      <w:proofErr w:type="gramEnd"/>
      <w:r w:rsidRPr="00EA1B4E">
        <w:rPr>
          <w:rFonts w:hint="eastAsia"/>
        </w:rPr>
        <w:t>，進而避免使用</w:t>
      </w:r>
      <w:proofErr w:type="gramStart"/>
      <w:r w:rsidRPr="00EA1B4E">
        <w:rPr>
          <w:rFonts w:hint="eastAsia"/>
        </w:rPr>
        <w:t>菸</w:t>
      </w:r>
      <w:proofErr w:type="gramEnd"/>
      <w:r w:rsidRPr="00EA1B4E">
        <w:rPr>
          <w:rFonts w:hint="eastAsia"/>
        </w:rPr>
        <w:t>品與檳榔等成癮物質，該</w:t>
      </w:r>
      <w:r w:rsidR="00D45552" w:rsidRPr="00EA1B4E">
        <w:rPr>
          <w:rFonts w:hint="eastAsia"/>
        </w:rPr>
        <w:t>局</w:t>
      </w:r>
      <w:r w:rsidRPr="00EA1B4E">
        <w:rPr>
          <w:rFonts w:hint="eastAsia"/>
        </w:rPr>
        <w:t>稱</w:t>
      </w:r>
      <w:proofErr w:type="gramStart"/>
      <w:r w:rsidRPr="00EA1B4E">
        <w:rPr>
          <w:rFonts w:hint="eastAsia"/>
        </w:rPr>
        <w:t>行動劇僅為</w:t>
      </w:r>
      <w:proofErr w:type="gramEnd"/>
      <w:r w:rsidRPr="00EA1B4E">
        <w:rPr>
          <w:rFonts w:hint="eastAsia"/>
        </w:rPr>
        <w:t>宣導呈現之過程，與學童互動式衛教內容方為本案價值核心，故評選過程</w:t>
      </w:r>
      <w:r w:rsidR="00611E31" w:rsidRPr="00EA1B4E">
        <w:rPr>
          <w:rFonts w:hint="eastAsia"/>
        </w:rPr>
        <w:t>尚</w:t>
      </w:r>
      <w:r w:rsidRPr="00EA1B4E">
        <w:rPr>
          <w:rFonts w:hint="eastAsia"/>
        </w:rPr>
        <w:t>非單以藝文表演之專業性為絕對考量依據，且未曾認定本案非屬文化藝文團體演出或展覽之相關採購</w:t>
      </w:r>
      <w:r w:rsidR="00611E31" w:rsidRPr="00EA1B4E">
        <w:rPr>
          <w:rStyle w:val="aff"/>
        </w:rPr>
        <w:footnoteReference w:id="3"/>
      </w:r>
      <w:r w:rsidRPr="00EA1B4E">
        <w:rPr>
          <w:rFonts w:hint="eastAsia"/>
        </w:rPr>
        <w:t>。</w:t>
      </w:r>
      <w:r w:rsidR="00751B32" w:rsidRPr="00EA1B4E">
        <w:rPr>
          <w:rFonts w:hint="eastAsia"/>
        </w:rPr>
        <w:t>然</w:t>
      </w:r>
      <w:r w:rsidRPr="00EA1B4E">
        <w:rPr>
          <w:rFonts w:hint="eastAsia"/>
        </w:rPr>
        <w:t>該標案內容已具有藝文表演性質，該府衛生局改變既往宣傳模式，</w:t>
      </w:r>
      <w:proofErr w:type="gramStart"/>
      <w:r w:rsidR="00D45552" w:rsidRPr="00EA1B4E">
        <w:rPr>
          <w:rFonts w:hint="eastAsia"/>
        </w:rPr>
        <w:t>應</w:t>
      </w:r>
      <w:r w:rsidRPr="00EA1B4E">
        <w:rPr>
          <w:rFonts w:hint="eastAsia"/>
        </w:rPr>
        <w:t>值肯認</w:t>
      </w:r>
      <w:proofErr w:type="gramEnd"/>
      <w:r w:rsidRPr="00EA1B4E">
        <w:rPr>
          <w:rFonts w:hint="eastAsia"/>
        </w:rPr>
        <w:t>，</w:t>
      </w:r>
      <w:r w:rsidR="00751B32" w:rsidRPr="00EA1B4E">
        <w:rPr>
          <w:rFonts w:hint="eastAsia"/>
        </w:rPr>
        <w:t>惟其</w:t>
      </w:r>
      <w:r w:rsidR="00457CA0" w:rsidRPr="00EA1B4E">
        <w:rPr>
          <w:rFonts w:hint="eastAsia"/>
        </w:rPr>
        <w:t>未針對藝文採購之</w:t>
      </w:r>
      <w:r w:rsidRPr="00EA1B4E">
        <w:rPr>
          <w:rFonts w:hint="eastAsia"/>
        </w:rPr>
        <w:t>特殊性加以考量，包括招標方式、費用合理性等，為其美中不足之處，此有工程會於接受本院詢問時表示：「重點在於標案設計，應考量招標文件要求之工作事項及範圍，例如相關的燈光、道具等等成本及合理利潤」、「屏東及彰化的標案，都是標案經費不足的情形。標案的設計，機關內可組成採購審查小組，於招標前審查相關的標案經費是否合理。」文化部表示：「工程會有定機關採購審查小組設置及作業審查要點，可由外聘專家協助審查採購作業流程。但仍要回歸機關如何評估所需的採購</w:t>
      </w:r>
      <w:r w:rsidR="008C3972" w:rsidRPr="00EA1B4E">
        <w:rPr>
          <w:rFonts w:hint="eastAsia"/>
        </w:rPr>
        <w:t>需要</w:t>
      </w:r>
      <w:r w:rsidRPr="00EA1B4E">
        <w:rPr>
          <w:rFonts w:hint="eastAsia"/>
        </w:rPr>
        <w:t>，並符合相關規定」、「彰化縣的案例，有3個問題，第1是價格過低，再來是計算</w:t>
      </w:r>
      <w:r w:rsidRPr="00EA1B4E">
        <w:rPr>
          <w:rFonts w:hint="eastAsia"/>
        </w:rPr>
        <w:lastRenderedPageBreak/>
        <w:t>方式錯誤，只計算演出時間30分鐘，並沒有算到前後的準備、車程的時間。再者要做</w:t>
      </w:r>
      <w:proofErr w:type="gramStart"/>
      <w:r w:rsidRPr="00EA1B4E">
        <w:rPr>
          <w:rFonts w:hint="eastAsia"/>
        </w:rPr>
        <w:t>菸檳</w:t>
      </w:r>
      <w:proofErr w:type="gramEnd"/>
      <w:r w:rsidRPr="00EA1B4E">
        <w:rPr>
          <w:rFonts w:hint="eastAsia"/>
        </w:rPr>
        <w:t>的教育宣導，並非任何團體都能達到宣導的效果。」以及本院諮詢民間藝術團體表演工作者表示：「文藝表演合理價格需用限制性招標才有辦法達到，因承辦人員知道</w:t>
      </w:r>
      <w:proofErr w:type="gramStart"/>
      <w:r w:rsidRPr="00EA1B4E">
        <w:rPr>
          <w:rFonts w:hint="eastAsia"/>
        </w:rPr>
        <w:t>標單該怎麼</w:t>
      </w:r>
      <w:proofErr w:type="gramEnd"/>
      <w:r w:rsidRPr="00EA1B4E">
        <w:rPr>
          <w:rFonts w:hint="eastAsia"/>
        </w:rPr>
        <w:t>寫，用公開招標仍是很多人不清楚標單內容該怎麼寫。需要這些會寫合理標單的人幫不會寫的人上課」、「彰化縣政府的標案，並沒有將硬體設備的費用納入計算，勞務的部分也未包含編劇、導演及排練的費用，很不合理。行動劇的演出，需要事先編排設計、排練、演出等過程，都需要相關的費用」、「民間與政府最大的差異在於民間較偏商業性，政府多是政令宣導，劇團願意承接，是看到其中具有教育性的意涵，只要價格不要差太多，劇團都願意去承接。但出發點對，價格不對，劇團就不會去投標。」等內容可</w:t>
      </w:r>
      <w:proofErr w:type="gramStart"/>
      <w:r w:rsidRPr="00EA1B4E">
        <w:rPr>
          <w:rFonts w:hint="eastAsia"/>
        </w:rPr>
        <w:t>稽</w:t>
      </w:r>
      <w:proofErr w:type="gramEnd"/>
      <w:r w:rsidRPr="00EA1B4E">
        <w:rPr>
          <w:rFonts w:hint="eastAsia"/>
        </w:rPr>
        <w:t>。</w:t>
      </w:r>
    </w:p>
    <w:p w:rsidR="007330DB" w:rsidRPr="00EA1B4E" w:rsidRDefault="007330DB" w:rsidP="00D421F6">
      <w:pPr>
        <w:pStyle w:val="3"/>
        <w:spacing w:line="480" w:lineRule="exact"/>
      </w:pPr>
      <w:r w:rsidRPr="00EA1B4E">
        <w:rPr>
          <w:rFonts w:hint="eastAsia"/>
        </w:rPr>
        <w:t>末</w:t>
      </w:r>
      <w:proofErr w:type="gramStart"/>
      <w:r w:rsidRPr="00EA1B4E">
        <w:rPr>
          <w:rFonts w:hint="eastAsia"/>
        </w:rPr>
        <w:t>以</w:t>
      </w:r>
      <w:proofErr w:type="gramEnd"/>
      <w:r w:rsidRPr="00EA1B4E">
        <w:rPr>
          <w:rFonts w:hint="eastAsia"/>
        </w:rPr>
        <w:t>，機關辦理藝文採購時可依文藝活動作業辦法第4條</w:t>
      </w:r>
      <w:r w:rsidRPr="00EA1B4E">
        <w:rPr>
          <w:vertAlign w:val="superscript"/>
        </w:rPr>
        <w:footnoteReference w:id="4"/>
      </w:r>
      <w:r w:rsidRPr="00EA1B4E">
        <w:rPr>
          <w:rFonts w:hint="eastAsia"/>
        </w:rPr>
        <w:t>規定，</w:t>
      </w:r>
      <w:proofErr w:type="gramStart"/>
      <w:r w:rsidRPr="00EA1B4E">
        <w:rPr>
          <w:rFonts w:hint="eastAsia"/>
        </w:rPr>
        <w:t>採</w:t>
      </w:r>
      <w:proofErr w:type="gramEnd"/>
      <w:r w:rsidRPr="00EA1B4E">
        <w:rPr>
          <w:rFonts w:hint="eastAsia"/>
        </w:rPr>
        <w:t>不經公告審查程序方式</w:t>
      </w:r>
      <w:proofErr w:type="gramStart"/>
      <w:r w:rsidRPr="00EA1B4E">
        <w:rPr>
          <w:rFonts w:hint="eastAsia"/>
        </w:rPr>
        <w:t>逕</w:t>
      </w:r>
      <w:proofErr w:type="gramEnd"/>
      <w:r w:rsidRPr="00EA1B4E">
        <w:rPr>
          <w:rFonts w:hint="eastAsia"/>
        </w:rPr>
        <w:t>邀請具專業素養之藝文人士或團體，簽報機關首長等核准後辦理；或依文藝活動作業辦法第6條</w:t>
      </w:r>
      <w:r w:rsidRPr="00EA1B4E">
        <w:rPr>
          <w:vertAlign w:val="superscript"/>
        </w:rPr>
        <w:footnoteReference w:id="5"/>
      </w:r>
      <w:r w:rsidRPr="00EA1B4E">
        <w:rPr>
          <w:rFonts w:hint="eastAsia"/>
        </w:rPr>
        <w:t>規定，</w:t>
      </w:r>
      <w:proofErr w:type="gramStart"/>
      <w:r w:rsidRPr="00EA1B4E">
        <w:rPr>
          <w:rFonts w:hint="eastAsia"/>
        </w:rPr>
        <w:t>採</w:t>
      </w:r>
      <w:proofErr w:type="gramEnd"/>
      <w:r w:rsidRPr="00EA1B4E">
        <w:rPr>
          <w:rFonts w:hint="eastAsia"/>
        </w:rPr>
        <w:t>經公告審查程序審查。然觀諸文化藝術獎助條例第2條</w:t>
      </w:r>
      <w:r w:rsidRPr="00EA1B4E">
        <w:rPr>
          <w:vertAlign w:val="superscript"/>
        </w:rPr>
        <w:footnoteReference w:id="6"/>
      </w:r>
      <w:r w:rsidRPr="00EA1B4E">
        <w:rPr>
          <w:rFonts w:hint="eastAsia"/>
        </w:rPr>
        <w:lastRenderedPageBreak/>
        <w:t>所稱文化藝術事業內容共列舉</w:t>
      </w:r>
      <w:r w:rsidR="000D53C8" w:rsidRPr="00EA1B4E">
        <w:rPr>
          <w:rFonts w:hint="eastAsia"/>
        </w:rPr>
        <w:t>7</w:t>
      </w:r>
      <w:r w:rsidRPr="00EA1B4E">
        <w:rPr>
          <w:rFonts w:hint="eastAsia"/>
        </w:rPr>
        <w:t>項，項目為總括列舉，與文化、藝術略有相關者幾乎無所不包，</w:t>
      </w:r>
      <w:r w:rsidR="00457CA0" w:rsidRPr="00EA1B4E">
        <w:rPr>
          <w:rFonts w:hint="eastAsia"/>
        </w:rPr>
        <w:t>如此廣泛定義所包含之作業，顯然與對於藝術專業之判斷力無關，因而是</w:t>
      </w:r>
      <w:r w:rsidRPr="00EA1B4E">
        <w:rPr>
          <w:rFonts w:hint="eastAsia"/>
        </w:rPr>
        <w:t>類採購承辦人員對於藝文採購性質之特殊性如未有完整認知，續由機關首長裁決</w:t>
      </w:r>
      <w:r w:rsidR="00457CA0" w:rsidRPr="00EA1B4E">
        <w:rPr>
          <w:rFonts w:hint="eastAsia"/>
        </w:rPr>
        <w:t>時，是類採購</w:t>
      </w:r>
      <w:proofErr w:type="gramStart"/>
      <w:r w:rsidR="00457CA0" w:rsidRPr="00EA1B4E">
        <w:rPr>
          <w:rFonts w:hint="eastAsia"/>
        </w:rPr>
        <w:t>案恐</w:t>
      </w:r>
      <w:r w:rsidRPr="00EA1B4E">
        <w:rPr>
          <w:rFonts w:hint="eastAsia"/>
        </w:rPr>
        <w:t>易招致</w:t>
      </w:r>
      <w:proofErr w:type="gramEnd"/>
      <w:r w:rsidRPr="00EA1B4E">
        <w:rPr>
          <w:rFonts w:hint="eastAsia"/>
        </w:rPr>
        <w:t>外界疑慮。</w:t>
      </w:r>
    </w:p>
    <w:p w:rsidR="005F5F9E" w:rsidRPr="00EA1B4E" w:rsidRDefault="007330DB" w:rsidP="00D421F6">
      <w:pPr>
        <w:pStyle w:val="3"/>
        <w:spacing w:line="480" w:lineRule="exact"/>
      </w:pPr>
      <w:r w:rsidRPr="00EA1B4E">
        <w:rPr>
          <w:rFonts w:hint="eastAsia"/>
        </w:rPr>
        <w:t>綜上，藝文採購於政府採購法中已有相關規範，惟機關辦理規劃採購標</w:t>
      </w:r>
      <w:proofErr w:type="gramStart"/>
      <w:r w:rsidRPr="00EA1B4E">
        <w:rPr>
          <w:rFonts w:hint="eastAsia"/>
        </w:rPr>
        <w:t>規</w:t>
      </w:r>
      <w:proofErr w:type="gramEnd"/>
      <w:r w:rsidRPr="00EA1B4E">
        <w:rPr>
          <w:rFonts w:hint="eastAsia"/>
        </w:rPr>
        <w:t>時，應就預算及效益，綜合評估標案內容之合理性，適時邀請藝文專業人士及團體成立採購審查小組，協助審查採購有關之必要事項，以兼顧採購目的及文藝表演者之勞動權益，且機關辦理採購人員亦應建立對於藝文採購特殊性之認知，避免</w:t>
      </w:r>
      <w:r w:rsidR="00DA4971" w:rsidRPr="00EA1B4E">
        <w:rPr>
          <w:rFonts w:hint="eastAsia"/>
        </w:rPr>
        <w:t>因</w:t>
      </w:r>
      <w:r w:rsidRPr="00EA1B4E">
        <w:rPr>
          <w:rFonts w:hint="eastAsia"/>
        </w:rPr>
        <w:t>規劃失當</w:t>
      </w:r>
      <w:r w:rsidR="00605315" w:rsidRPr="00EA1B4E">
        <w:rPr>
          <w:rFonts w:hint="eastAsia"/>
        </w:rPr>
        <w:t>淪為消化預算或</w:t>
      </w:r>
      <w:proofErr w:type="gramStart"/>
      <w:r w:rsidR="00605315" w:rsidRPr="00EA1B4E">
        <w:rPr>
          <w:rFonts w:hint="eastAsia"/>
        </w:rPr>
        <w:t>罔</w:t>
      </w:r>
      <w:proofErr w:type="gramEnd"/>
      <w:r w:rsidR="00605315" w:rsidRPr="00EA1B4E">
        <w:rPr>
          <w:rFonts w:hint="eastAsia"/>
        </w:rPr>
        <w:t>顧勞動權益之譏，而引起外界負面觀感</w:t>
      </w:r>
      <w:r w:rsidR="00987D48" w:rsidRPr="00EA1B4E">
        <w:rPr>
          <w:rFonts w:hint="eastAsia"/>
        </w:rPr>
        <w:t>。</w:t>
      </w:r>
    </w:p>
    <w:p w:rsidR="00C50AE5" w:rsidRPr="00EA1B4E" w:rsidRDefault="002A372B" w:rsidP="00D421F6">
      <w:pPr>
        <w:pStyle w:val="2"/>
        <w:spacing w:line="480" w:lineRule="exact"/>
        <w:rPr>
          <w:b/>
        </w:rPr>
      </w:pPr>
      <w:r w:rsidRPr="00EA1B4E">
        <w:rPr>
          <w:rFonts w:hint="eastAsia"/>
          <w:b/>
        </w:rPr>
        <w:t>國內</w:t>
      </w:r>
      <w:r w:rsidR="007330DB" w:rsidRPr="00EA1B4E">
        <w:rPr>
          <w:rFonts w:hint="eastAsia"/>
          <w:b/>
        </w:rPr>
        <w:t>偏鄉地區或弱勢民眾接觸文化藝術表演之機會有限，政府部門以藝文表演作為教育宣導活動時，除宣導場次與人數等量化數據績效外，應考量其文化藝術及執行方式，以落實文化平權理念。又工程會及</w:t>
      </w:r>
      <w:proofErr w:type="gramStart"/>
      <w:r w:rsidR="007330DB" w:rsidRPr="00EA1B4E">
        <w:rPr>
          <w:rFonts w:hint="eastAsia"/>
          <w:b/>
        </w:rPr>
        <w:t>文化部</w:t>
      </w:r>
      <w:r w:rsidR="00342446" w:rsidRPr="00EA1B4E">
        <w:rPr>
          <w:rFonts w:hint="eastAsia"/>
          <w:b/>
        </w:rPr>
        <w:t>應持續</w:t>
      </w:r>
      <w:proofErr w:type="gramEnd"/>
      <w:r w:rsidR="00342446" w:rsidRPr="00EA1B4E">
        <w:rPr>
          <w:rFonts w:hint="eastAsia"/>
          <w:b/>
        </w:rPr>
        <w:t>辦理機關採購人員教育訓練，強化其採購及藝術文化</w:t>
      </w:r>
      <w:r w:rsidR="00925B71" w:rsidRPr="00EA1B4E">
        <w:rPr>
          <w:rFonts w:hint="eastAsia"/>
          <w:b/>
        </w:rPr>
        <w:t>領域</w:t>
      </w:r>
      <w:r w:rsidR="00342446" w:rsidRPr="00EA1B4E">
        <w:rPr>
          <w:rFonts w:hint="eastAsia"/>
          <w:b/>
        </w:rPr>
        <w:t>等專業知識，</w:t>
      </w:r>
      <w:r w:rsidR="007330DB" w:rsidRPr="00EA1B4E">
        <w:rPr>
          <w:rFonts w:hint="eastAsia"/>
          <w:b/>
        </w:rPr>
        <w:t>規劃合理之藝術文化採購案</w:t>
      </w:r>
      <w:r w:rsidR="00342446" w:rsidRPr="00EA1B4E">
        <w:rPr>
          <w:rFonts w:hint="eastAsia"/>
          <w:b/>
        </w:rPr>
        <w:t>，以提升藝文採購品質及</w:t>
      </w:r>
      <w:r w:rsidR="007330DB" w:rsidRPr="00EA1B4E">
        <w:rPr>
          <w:rFonts w:hint="eastAsia"/>
          <w:b/>
        </w:rPr>
        <w:t>兼顧採購效益。</w:t>
      </w:r>
    </w:p>
    <w:p w:rsidR="007330DB" w:rsidRPr="00EA1B4E" w:rsidRDefault="007330DB" w:rsidP="00D421F6">
      <w:pPr>
        <w:pStyle w:val="3"/>
        <w:spacing w:line="480" w:lineRule="exact"/>
      </w:pPr>
      <w:r w:rsidRPr="00EA1B4E">
        <w:rPr>
          <w:rFonts w:hint="eastAsia"/>
        </w:rPr>
        <w:t>文化生活是人民的基本權利，國家必須積極確保人民的「文化近用」，不會因為身</w:t>
      </w:r>
      <w:r w:rsidR="002A372B" w:rsidRPr="00EA1B4E">
        <w:rPr>
          <w:rFonts w:hint="eastAsia"/>
        </w:rPr>
        <w:t>分</w:t>
      </w:r>
      <w:r w:rsidRPr="00EA1B4E">
        <w:rPr>
          <w:rFonts w:hint="eastAsia"/>
        </w:rPr>
        <w:t>、年齡、性別、地域、族群、身心障礙等原因產生落差。臺灣是個多元文化並陳的社會，在文化上，肯認多元群體之文化差異，使臺灣各族群能互相認識並了解彼此之差異，進而接納且欣賞不同文化所具有的差異，以避免各種形式的歧視與偏見。另於資源分配上，應</w:t>
      </w:r>
      <w:r w:rsidRPr="00EA1B4E">
        <w:rPr>
          <w:rFonts w:hint="eastAsia"/>
        </w:rPr>
        <w:lastRenderedPageBreak/>
        <w:t>追求有效及均等，使所有人都有均等的機會，也避免資源重疊而失去效用，此「文化平權」理念已於文化部網站中闡明</w:t>
      </w:r>
      <w:r w:rsidRPr="00EA1B4E">
        <w:rPr>
          <w:vertAlign w:val="superscript"/>
        </w:rPr>
        <w:footnoteReference w:id="7"/>
      </w:r>
      <w:r w:rsidRPr="00EA1B4E">
        <w:rPr>
          <w:rFonts w:hint="eastAsia"/>
        </w:rPr>
        <w:t>。而國內偏鄉地區或弱勢民眾及孩童，因身分、年齡、地域等因素，接觸文化藝術表演之機會有限，故政府機關於校園中辦理教育宣導活動</w:t>
      </w:r>
      <w:r w:rsidR="0061781F" w:rsidRPr="00EA1B4E">
        <w:rPr>
          <w:rFonts w:hint="eastAsia"/>
        </w:rPr>
        <w:t>，且</w:t>
      </w:r>
      <w:r w:rsidRPr="00EA1B4E">
        <w:rPr>
          <w:rFonts w:hint="eastAsia"/>
        </w:rPr>
        <w:t>採</w:t>
      </w:r>
      <w:r w:rsidR="0061781F" w:rsidRPr="00EA1B4E">
        <w:rPr>
          <w:rFonts w:hint="eastAsia"/>
        </w:rPr>
        <w:t>用</w:t>
      </w:r>
      <w:r w:rsidRPr="00EA1B4E">
        <w:rPr>
          <w:rFonts w:hint="eastAsia"/>
        </w:rPr>
        <w:t>話劇方式之巡迴</w:t>
      </w:r>
      <w:r w:rsidR="0061781F" w:rsidRPr="00EA1B4E">
        <w:rPr>
          <w:rFonts w:hint="eastAsia"/>
        </w:rPr>
        <w:t>表演活動，可能為其首次觀看之藝術表演，該演出機會除</w:t>
      </w:r>
      <w:r w:rsidRPr="00EA1B4E">
        <w:rPr>
          <w:rFonts w:hint="eastAsia"/>
        </w:rPr>
        <w:t>達成活動宣導之目</w:t>
      </w:r>
      <w:r w:rsidR="0061781F" w:rsidRPr="00EA1B4E">
        <w:rPr>
          <w:rFonts w:hint="eastAsia"/>
        </w:rPr>
        <w:t>的外，亦可提供</w:t>
      </w:r>
      <w:r w:rsidRPr="00EA1B4E">
        <w:rPr>
          <w:rFonts w:hint="eastAsia"/>
        </w:rPr>
        <w:t>孩童對</w:t>
      </w:r>
      <w:r w:rsidR="0061781F" w:rsidRPr="00EA1B4E">
        <w:rPr>
          <w:rFonts w:hint="eastAsia"/>
        </w:rPr>
        <w:t>藝術</w:t>
      </w:r>
      <w:r w:rsidRPr="00EA1B4E">
        <w:rPr>
          <w:rFonts w:hint="eastAsia"/>
        </w:rPr>
        <w:t>表演活動</w:t>
      </w:r>
      <w:r w:rsidR="0061781F" w:rsidRPr="00EA1B4E">
        <w:rPr>
          <w:rFonts w:hint="eastAsia"/>
        </w:rPr>
        <w:t>之</w:t>
      </w:r>
      <w:r w:rsidRPr="00EA1B4E">
        <w:rPr>
          <w:rFonts w:hint="eastAsia"/>
        </w:rPr>
        <w:t>體認</w:t>
      </w:r>
      <w:r w:rsidR="0061781F" w:rsidRPr="00EA1B4E">
        <w:rPr>
          <w:rFonts w:hint="eastAsia"/>
        </w:rPr>
        <w:t>，彌平文化落差，落實文化平權及文化近用</w:t>
      </w:r>
      <w:r w:rsidRPr="00EA1B4E">
        <w:rPr>
          <w:rFonts w:hint="eastAsia"/>
        </w:rPr>
        <w:t>。</w:t>
      </w:r>
    </w:p>
    <w:p w:rsidR="00362859" w:rsidRPr="00EA1B4E" w:rsidRDefault="00362859" w:rsidP="00D421F6">
      <w:pPr>
        <w:pStyle w:val="3"/>
        <w:spacing w:line="480" w:lineRule="exact"/>
      </w:pPr>
      <w:r w:rsidRPr="00EA1B4E">
        <w:rPr>
          <w:rFonts w:hint="eastAsia"/>
        </w:rPr>
        <w:t>查屏東縣政府稅務局</w:t>
      </w:r>
      <w:r w:rsidR="006C01D3" w:rsidRPr="00EA1B4E">
        <w:rPr>
          <w:rFonts w:hint="eastAsia"/>
        </w:rPr>
        <w:t>於106年間曾規劃</w:t>
      </w:r>
      <w:r w:rsidRPr="00EA1B4E">
        <w:rPr>
          <w:rFonts w:hint="eastAsia"/>
        </w:rPr>
        <w:t>辦理「106年統一發票推行辦理國中小學巡迴-話劇表演」租稅宣導活動採購案，</w:t>
      </w:r>
      <w:r w:rsidR="006C01D3" w:rsidRPr="00EA1B4E">
        <w:rPr>
          <w:rFonts w:hint="eastAsia"/>
        </w:rPr>
        <w:t>據</w:t>
      </w:r>
      <w:r w:rsidR="006C4D91" w:rsidRPr="00EA1B4E">
        <w:rPr>
          <w:rFonts w:hint="eastAsia"/>
        </w:rPr>
        <w:t>屏東縣政府</w:t>
      </w:r>
      <w:r w:rsidRPr="00EA1B4E">
        <w:rPr>
          <w:rFonts w:hint="eastAsia"/>
        </w:rPr>
        <w:t>查復</w:t>
      </w:r>
      <w:r w:rsidR="006C01D3" w:rsidRPr="00EA1B4E">
        <w:rPr>
          <w:rFonts w:hint="eastAsia"/>
        </w:rPr>
        <w:t>，</w:t>
      </w:r>
      <w:r w:rsidRPr="00EA1B4E">
        <w:rPr>
          <w:rFonts w:hint="eastAsia"/>
        </w:rPr>
        <w:t>該採購案預算金額未達公告金額，係依採購法第49條及未達公告金額辦法第2條第1項第3款規定，</w:t>
      </w:r>
      <w:proofErr w:type="gramStart"/>
      <w:r w:rsidRPr="00EA1B4E">
        <w:rPr>
          <w:rFonts w:hint="eastAsia"/>
        </w:rPr>
        <w:t>採</w:t>
      </w:r>
      <w:proofErr w:type="gramEnd"/>
      <w:r w:rsidRPr="00EA1B4E">
        <w:rPr>
          <w:rFonts w:hint="eastAsia"/>
        </w:rPr>
        <w:t>公開徵求廠商書面報價或企劃書，取最有利標精神擇符合需要者辦理議價。且僅需以簡易互動的演出方式傳遞租稅知識，並不需具專業表演方式，演出活動內容亦非屬劇團式之大型表演，無須</w:t>
      </w:r>
      <w:r w:rsidR="006C4D91" w:rsidRPr="00EA1B4E">
        <w:rPr>
          <w:rFonts w:hint="eastAsia"/>
        </w:rPr>
        <w:t>布</w:t>
      </w:r>
      <w:r w:rsidRPr="00EA1B4E">
        <w:rPr>
          <w:rFonts w:hint="eastAsia"/>
        </w:rPr>
        <w:t>置舞臺、燈光、化妝、音效等專業設施，</w:t>
      </w:r>
      <w:proofErr w:type="gramStart"/>
      <w:r w:rsidRPr="00EA1B4E">
        <w:rPr>
          <w:rFonts w:hint="eastAsia"/>
        </w:rPr>
        <w:t>爰</w:t>
      </w:r>
      <w:proofErr w:type="gramEnd"/>
      <w:r w:rsidRPr="00EA1B4E">
        <w:rPr>
          <w:rFonts w:hint="eastAsia"/>
        </w:rPr>
        <w:t>未以政府採購法第22條第1項第14款邀請或委託具專業素養、或經公告審查優勝之文化、藝術專業人士、機構或團體表演或參與之方式辦理。且此項勞務採購案已辦理</w:t>
      </w:r>
      <w:r w:rsidR="006C4D91" w:rsidRPr="00EA1B4E">
        <w:rPr>
          <w:rFonts w:hint="eastAsia"/>
        </w:rPr>
        <w:t>3</w:t>
      </w:r>
      <w:r w:rsidRPr="00EA1B4E">
        <w:rPr>
          <w:rFonts w:hint="eastAsia"/>
        </w:rPr>
        <w:t>年（103</w:t>
      </w:r>
      <w:r w:rsidR="006C4D91" w:rsidRPr="00EA1B4E">
        <w:rPr>
          <w:rFonts w:hint="eastAsia"/>
        </w:rPr>
        <w:t>年</w:t>
      </w:r>
      <w:r w:rsidRPr="00EA1B4E">
        <w:rPr>
          <w:rFonts w:hint="eastAsia"/>
        </w:rPr>
        <w:t>至105年），辦理期間未有任何廠商反映有預算偏低情形。該府稅務局租稅教育巡迴宣導活動方式皆開放由各校自行選擇，每年對該縣國中小學（約207所）發函，請各校填寫回復「租稅教育巡迴宣導活</w:t>
      </w:r>
      <w:r w:rsidRPr="00EA1B4E">
        <w:rPr>
          <w:rFonts w:hint="eastAsia"/>
        </w:rPr>
        <w:lastRenderedPageBreak/>
        <w:t>動調查表」，校方可自行選擇的活動方式</w:t>
      </w:r>
      <w:r w:rsidRPr="00EA1B4E">
        <w:rPr>
          <w:vertAlign w:val="superscript"/>
        </w:rPr>
        <w:footnoteReference w:id="8"/>
      </w:r>
      <w:r w:rsidRPr="00EA1B4E">
        <w:rPr>
          <w:rFonts w:hint="eastAsia"/>
        </w:rPr>
        <w:t>，其中學校對話劇宣導方式反應最為踴躍，</w:t>
      </w:r>
      <w:r w:rsidR="006C01D3" w:rsidRPr="00EA1B4E">
        <w:rPr>
          <w:rFonts w:hint="eastAsia"/>
        </w:rPr>
        <w:t>計</w:t>
      </w:r>
      <w:r w:rsidRPr="00EA1B4E">
        <w:rPr>
          <w:rFonts w:hint="eastAsia"/>
        </w:rPr>
        <w:t>有</w:t>
      </w:r>
      <w:r w:rsidR="006C01D3" w:rsidRPr="00EA1B4E">
        <w:rPr>
          <w:rFonts w:hint="eastAsia"/>
        </w:rPr>
        <w:t>超過50%</w:t>
      </w:r>
      <w:r w:rsidRPr="00EA1B4E">
        <w:rPr>
          <w:rFonts w:hint="eastAsia"/>
        </w:rPr>
        <w:t>以上學校選擇此種方式。因校園師生對此宣導方式反應熱烈、廣受好評，明顯已達租稅教育宣導之效益，亦曾有正式劇團演出的構想或導入專業表演方式作為租稅宣導，惟考量經費、活動普及性（偏遠地區學校之學生可能因此無法受益），</w:t>
      </w:r>
      <w:r w:rsidR="006C01D3" w:rsidRPr="00EA1B4E">
        <w:rPr>
          <w:rFonts w:hint="eastAsia"/>
        </w:rPr>
        <w:t>而無法遂行聘請專業人士進行宣導活動</w:t>
      </w:r>
      <w:r w:rsidRPr="00EA1B4E">
        <w:rPr>
          <w:rFonts w:hint="eastAsia"/>
        </w:rPr>
        <w:t>。</w:t>
      </w:r>
    </w:p>
    <w:p w:rsidR="00362859" w:rsidRPr="00EA1B4E" w:rsidRDefault="00362859" w:rsidP="00D421F6">
      <w:pPr>
        <w:pStyle w:val="3"/>
        <w:spacing w:line="480" w:lineRule="exact"/>
      </w:pPr>
      <w:r w:rsidRPr="00EA1B4E">
        <w:rPr>
          <w:rFonts w:hint="eastAsia"/>
        </w:rPr>
        <w:t>然據藝文團體投書指稱，屏東縣政府稅務局辦理該租稅宣導活動採購案，以36萬元價格演出144場次，每場次預算2,500元，表演人數須4至6人，認為政府機關帶頭剝削藝文團體、造成血汗等負面觀感。</w:t>
      </w:r>
      <w:proofErr w:type="gramStart"/>
      <w:r w:rsidRPr="00EA1B4E">
        <w:rPr>
          <w:rFonts w:hint="eastAsia"/>
        </w:rPr>
        <w:t>惟查</w:t>
      </w:r>
      <w:proofErr w:type="gramEnd"/>
      <w:r w:rsidRPr="00EA1B4E">
        <w:rPr>
          <w:rFonts w:hint="eastAsia"/>
        </w:rPr>
        <w:t>，該府稅務局以巡迴各校方式辦理，並考量該縣地形狹長，大部分學校分布於偏遠地區，為讓此宣傳活動能</w:t>
      </w:r>
      <w:proofErr w:type="gramStart"/>
      <w:r w:rsidRPr="00EA1B4E">
        <w:rPr>
          <w:rFonts w:hint="eastAsia"/>
        </w:rPr>
        <w:t>深入轄</w:t>
      </w:r>
      <w:proofErr w:type="gramEnd"/>
      <w:r w:rsidRPr="00EA1B4E">
        <w:rPr>
          <w:rFonts w:hint="eastAsia"/>
        </w:rPr>
        <w:t>內各離島、原民鄉及偏遠地區校園，讓更多學童享有此項租稅學習機會，</w:t>
      </w:r>
      <w:r w:rsidR="008E1B76" w:rsidRPr="00EA1B4E">
        <w:rPr>
          <w:rFonts w:hint="eastAsia"/>
        </w:rPr>
        <w:t>尚無</w:t>
      </w:r>
      <w:r w:rsidR="004C23F7" w:rsidRPr="00EA1B4E">
        <w:rPr>
          <w:rFonts w:hint="eastAsia"/>
        </w:rPr>
        <w:t>須由專業人員於特定地區進行展演</w:t>
      </w:r>
      <w:r w:rsidRPr="00EA1B4E">
        <w:rPr>
          <w:rFonts w:hint="eastAsia"/>
        </w:rPr>
        <w:t>。然縱使上開計畫係以勞務採購方式辦理，非屬藝文採購，且辦理</w:t>
      </w:r>
      <w:r w:rsidR="006B07EB" w:rsidRPr="00EA1B4E">
        <w:rPr>
          <w:rFonts w:hint="eastAsia"/>
        </w:rPr>
        <w:t>3</w:t>
      </w:r>
      <w:r w:rsidRPr="00EA1B4E">
        <w:rPr>
          <w:rFonts w:hint="eastAsia"/>
        </w:rPr>
        <w:t>年期間未有廠商反映預算過低情形，但</w:t>
      </w:r>
      <w:r w:rsidR="004C23F7" w:rsidRPr="00EA1B4E">
        <w:rPr>
          <w:rFonts w:hint="eastAsia"/>
        </w:rPr>
        <w:t>觀諸</w:t>
      </w:r>
      <w:proofErr w:type="gramStart"/>
      <w:r w:rsidR="004C23F7" w:rsidRPr="00EA1B4E">
        <w:rPr>
          <w:rFonts w:hint="eastAsia"/>
        </w:rPr>
        <w:t>前揭</w:t>
      </w:r>
      <w:r w:rsidRPr="00EA1B4E">
        <w:rPr>
          <w:rFonts w:hint="eastAsia"/>
        </w:rPr>
        <w:t>標案</w:t>
      </w:r>
      <w:proofErr w:type="gramEnd"/>
      <w:r w:rsidR="004C23F7" w:rsidRPr="00EA1B4E">
        <w:rPr>
          <w:rFonts w:hint="eastAsia"/>
        </w:rPr>
        <w:t>要求</w:t>
      </w:r>
      <w:r w:rsidR="00367C90" w:rsidRPr="00EA1B4E">
        <w:rPr>
          <w:rFonts w:hint="eastAsia"/>
        </w:rPr>
        <w:t>的</w:t>
      </w:r>
      <w:r w:rsidR="004C23F7" w:rsidRPr="00EA1B4E">
        <w:rPr>
          <w:rFonts w:hint="eastAsia"/>
        </w:rPr>
        <w:t>表演</w:t>
      </w:r>
      <w:r w:rsidRPr="00EA1B4E">
        <w:rPr>
          <w:rFonts w:hint="eastAsia"/>
        </w:rPr>
        <w:t>場次與人數</w:t>
      </w:r>
      <w:r w:rsidR="004A5C7F" w:rsidRPr="00EA1B4E">
        <w:rPr>
          <w:rFonts w:hint="eastAsia"/>
        </w:rPr>
        <w:t>，</w:t>
      </w:r>
      <w:r w:rsidR="00367C90" w:rsidRPr="00EA1B4E">
        <w:rPr>
          <w:rFonts w:hint="eastAsia"/>
        </w:rPr>
        <w:t>係</w:t>
      </w:r>
      <w:r w:rsidR="004A5C7F" w:rsidRPr="00EA1B4E">
        <w:rPr>
          <w:rFonts w:hint="eastAsia"/>
        </w:rPr>
        <w:t>以</w:t>
      </w:r>
      <w:r w:rsidRPr="00EA1B4E">
        <w:rPr>
          <w:rFonts w:hint="eastAsia"/>
        </w:rPr>
        <w:t>量化數據</w:t>
      </w:r>
      <w:r w:rsidR="004A5C7F" w:rsidRPr="00EA1B4E">
        <w:rPr>
          <w:rFonts w:hint="eastAsia"/>
        </w:rPr>
        <w:t>為</w:t>
      </w:r>
      <w:r w:rsidR="006B07EB" w:rsidRPr="00EA1B4E">
        <w:rPr>
          <w:rFonts w:hint="eastAsia"/>
        </w:rPr>
        <w:t>績效</w:t>
      </w:r>
      <w:r w:rsidR="004A5C7F" w:rsidRPr="00EA1B4E">
        <w:rPr>
          <w:rFonts w:hint="eastAsia"/>
        </w:rPr>
        <w:t>指標</w:t>
      </w:r>
      <w:r w:rsidRPr="00EA1B4E">
        <w:rPr>
          <w:rFonts w:hint="eastAsia"/>
        </w:rPr>
        <w:t>，</w:t>
      </w:r>
      <w:r w:rsidR="00367C90" w:rsidRPr="00EA1B4E">
        <w:rPr>
          <w:rFonts w:hint="eastAsia"/>
        </w:rPr>
        <w:t>預算金額</w:t>
      </w:r>
      <w:r w:rsidRPr="00EA1B4E">
        <w:rPr>
          <w:rFonts w:hint="eastAsia"/>
        </w:rPr>
        <w:t>與實務表演工作之</w:t>
      </w:r>
      <w:r w:rsidR="008C3972" w:rsidRPr="00EA1B4E">
        <w:rPr>
          <w:rFonts w:hint="eastAsia"/>
        </w:rPr>
        <w:t>需要</w:t>
      </w:r>
      <w:r w:rsidRPr="00EA1B4E">
        <w:rPr>
          <w:rFonts w:hint="eastAsia"/>
        </w:rPr>
        <w:t>顯有差距，此據本院諮詢民間藝術團體表演工作者表示：「即使是社福團體或NGO團體承接該標案，以20、30萬的預算，演出100多場次，仍是相當不合理的。有些較小的團體，需要靠政府的標案來維持運作，不得已仍會去投標」、「有些縣市範圍很廣，若事前未</w:t>
      </w:r>
      <w:r w:rsidRPr="00EA1B4E">
        <w:rPr>
          <w:rFonts w:hint="eastAsia"/>
        </w:rPr>
        <w:lastRenderedPageBreak/>
        <w:t>清楚規定演出地點，交通費估算會有很大的差異」、「重點應在於標案合理性，而非用哪種採購規定。很多情況是連續很多年都用同樣的標單，要求越來越多，預算卻越來越少」、「不論是勞務採購、文藝表演等，都有前置作業時間，</w:t>
      </w:r>
      <w:r w:rsidR="004A5C7F" w:rsidRPr="00EA1B4E">
        <w:rPr>
          <w:rFonts w:hAnsi="標楷體" w:hint="eastAsia"/>
          <w:szCs w:val="32"/>
        </w:rPr>
        <w:t>還有表演結束後整理的時間</w:t>
      </w:r>
      <w:r w:rsidRPr="00EA1B4E">
        <w:rPr>
          <w:rFonts w:hint="eastAsia"/>
        </w:rPr>
        <w:t>，然而這些時間成本都沒被看到。現行的政府標案，對於表演藝術這塊有很大的不理解。若僅希望透過戲劇方式達到政令宣導的目的，卻期待由表演藝術團體協助演出，會產生很大的不平衡及落差。由上開兩個政府採購案，可看出政府對於表演藝術的認知，落差確實很大。」文化部接受本院詢問時表示：「勞務採購有很多種類型，藝文採購只是其中一種（如</w:t>
      </w:r>
      <w:r w:rsidR="00367C90" w:rsidRPr="00EA1B4E">
        <w:rPr>
          <w:rFonts w:hint="eastAsia"/>
        </w:rPr>
        <w:t>採購法</w:t>
      </w:r>
      <w:r w:rsidRPr="00EA1B4E">
        <w:rPr>
          <w:rFonts w:hint="eastAsia"/>
        </w:rPr>
        <w:t>第22條第1項第14款），屏東縣政府是勞務採購的藝文類採購，但很明顯就是預算經費不足」、「實務上的癥結點在於，例如屏東縣稅務局的例子，就是預算金額太低。可能是機關對於藝文市場</w:t>
      </w:r>
      <w:proofErr w:type="gramStart"/>
      <w:r w:rsidRPr="00EA1B4E">
        <w:rPr>
          <w:rFonts w:hint="eastAsia"/>
        </w:rPr>
        <w:t>不</w:t>
      </w:r>
      <w:proofErr w:type="gramEnd"/>
      <w:r w:rsidRPr="00EA1B4E">
        <w:rPr>
          <w:rFonts w:hint="eastAsia"/>
        </w:rPr>
        <w:t>瞭解，不清楚預算金額應如何編列。藝文團隊的市場價格，是很難理解的問題。」等語可證。故屏東縣政府稅務局僅以36萬</w:t>
      </w:r>
      <w:r w:rsidR="007A48BC" w:rsidRPr="00EA1B4E">
        <w:rPr>
          <w:rFonts w:hint="eastAsia"/>
        </w:rPr>
        <w:t>元</w:t>
      </w:r>
      <w:r w:rsidRPr="00EA1B4E">
        <w:rPr>
          <w:rFonts w:hint="eastAsia"/>
        </w:rPr>
        <w:t>預算且每場次2,500元之經費，預算顯有偏低，且該案尚須深入該縣轄內各離島、原民鄉及偏遠地區校園，縱然連續</w:t>
      </w:r>
      <w:r w:rsidR="00D97A87" w:rsidRPr="00EA1B4E">
        <w:rPr>
          <w:rFonts w:hint="eastAsia"/>
        </w:rPr>
        <w:t>3</w:t>
      </w:r>
      <w:r w:rsidRPr="00EA1B4E">
        <w:rPr>
          <w:rFonts w:hint="eastAsia"/>
        </w:rPr>
        <w:t>年皆有廠商得標，且未反映預算偏低情形，然對於得標廠商扣除所需負擔之成本後，所能給予活動表演者之待遇（薪資、交通費等），是否合理且符合基本勞動權益之保障，實有疑慮。該府既為落實文化平權，讓偏鄉、離島及原民地區學童，能以話劇方式接觸租稅學習機會，似不宜僅著重宣導場次與人數等量化數據績效，亦應考量其所</w:t>
      </w:r>
      <w:r w:rsidRPr="00EA1B4E">
        <w:rPr>
          <w:rFonts w:hint="eastAsia"/>
        </w:rPr>
        <w:lastRenderedPageBreak/>
        <w:t>表演方式及藝術</w:t>
      </w:r>
      <w:r w:rsidR="00820A1B" w:rsidRPr="00EA1B4E">
        <w:rPr>
          <w:rFonts w:hint="eastAsia"/>
        </w:rPr>
        <w:t>專業</w:t>
      </w:r>
      <w:r w:rsidRPr="00EA1B4E">
        <w:rPr>
          <w:rFonts w:hint="eastAsia"/>
        </w:rPr>
        <w:t>理念，</w:t>
      </w:r>
      <w:r w:rsidR="003279D5" w:rsidRPr="00EA1B4E">
        <w:rPr>
          <w:rFonts w:hint="eastAsia"/>
        </w:rPr>
        <w:t>進而</w:t>
      </w:r>
      <w:r w:rsidRPr="00EA1B4E">
        <w:rPr>
          <w:rFonts w:hint="eastAsia"/>
        </w:rPr>
        <w:t>落實文化平權</w:t>
      </w:r>
      <w:r w:rsidR="003279D5" w:rsidRPr="00EA1B4E">
        <w:rPr>
          <w:rFonts w:hint="eastAsia"/>
        </w:rPr>
        <w:t>之理念</w:t>
      </w:r>
      <w:r w:rsidRPr="00EA1B4E">
        <w:rPr>
          <w:rFonts w:hint="eastAsia"/>
        </w:rPr>
        <w:t>。</w:t>
      </w:r>
    </w:p>
    <w:p w:rsidR="00E74E5E" w:rsidRPr="00EA1B4E" w:rsidRDefault="00E74E5E" w:rsidP="00D421F6">
      <w:pPr>
        <w:pStyle w:val="3"/>
        <w:spacing w:line="480" w:lineRule="exact"/>
      </w:pPr>
      <w:r w:rsidRPr="00EA1B4E">
        <w:rPr>
          <w:rFonts w:hint="eastAsia"/>
        </w:rPr>
        <w:t>又查，現行採購法辦理藝文採購遭遇之困境，據</w:t>
      </w:r>
      <w:proofErr w:type="gramStart"/>
      <w:r w:rsidRPr="00EA1B4E">
        <w:rPr>
          <w:rFonts w:hint="eastAsia"/>
        </w:rPr>
        <w:t>文化部查復</w:t>
      </w:r>
      <w:proofErr w:type="gramEnd"/>
      <w:r w:rsidRPr="00EA1B4E">
        <w:rPr>
          <w:rFonts w:hint="eastAsia"/>
        </w:rPr>
        <w:t>略</w:t>
      </w:r>
      <w:proofErr w:type="gramStart"/>
      <w:r w:rsidRPr="00EA1B4E">
        <w:rPr>
          <w:rFonts w:hint="eastAsia"/>
        </w:rPr>
        <w:t>以</w:t>
      </w:r>
      <w:proofErr w:type="gramEnd"/>
      <w:r w:rsidRPr="00EA1B4E">
        <w:rPr>
          <w:rFonts w:hint="eastAsia"/>
        </w:rPr>
        <w:t>：</w:t>
      </w:r>
      <w:r w:rsidRPr="00EA1B4E">
        <w:t xml:space="preserve"> </w:t>
      </w:r>
    </w:p>
    <w:p w:rsidR="00E74E5E" w:rsidRPr="00EA1B4E" w:rsidRDefault="00E74E5E" w:rsidP="00D421F6">
      <w:pPr>
        <w:pStyle w:val="4"/>
        <w:spacing w:line="480" w:lineRule="exact"/>
      </w:pPr>
      <w:r w:rsidRPr="00EA1B4E">
        <w:rPr>
          <w:rFonts w:hAnsi="標楷體" w:hint="eastAsia"/>
          <w:szCs w:val="32"/>
        </w:rPr>
        <w:t>機關採購人員不諳法令，對於運用較無實務經驗的藝文採購辦法多有顧慮，且部分藝文採購係由非主管文化業務的單位辦理，不了解藝文採購的特殊性，致無法有效掌握採購需要（例如屏東稅務局案）。</w:t>
      </w:r>
    </w:p>
    <w:p w:rsidR="00E74E5E" w:rsidRPr="00EA1B4E" w:rsidRDefault="00E74E5E" w:rsidP="00D421F6">
      <w:pPr>
        <w:pStyle w:val="4"/>
        <w:spacing w:line="480" w:lineRule="exact"/>
      </w:pPr>
      <w:r w:rsidRPr="00EA1B4E">
        <w:rPr>
          <w:rFonts w:hAnsi="標楷體" w:hint="eastAsia"/>
          <w:szCs w:val="32"/>
        </w:rPr>
        <w:t>藝文活動類型繁多，難以有衡量的基準，以表演藝術為例，</w:t>
      </w:r>
      <w:r w:rsidR="00E337EA" w:rsidRPr="00EA1B4E">
        <w:rPr>
          <w:rFonts w:hAnsi="標楷體" w:hint="eastAsia"/>
          <w:szCs w:val="32"/>
        </w:rPr>
        <w:t>尚需考量演出型態、人員編制、知名度，或需配合的燈光、音效、服裝及</w:t>
      </w:r>
      <w:r w:rsidRPr="00EA1B4E">
        <w:rPr>
          <w:rFonts w:hAnsi="標楷體" w:hint="eastAsia"/>
          <w:szCs w:val="32"/>
        </w:rPr>
        <w:t>道具等各種因素，實難統一制定合理的價金。</w:t>
      </w:r>
    </w:p>
    <w:p w:rsidR="00E74E5E" w:rsidRPr="00EA1B4E" w:rsidRDefault="00E74E5E" w:rsidP="00D421F6">
      <w:pPr>
        <w:pStyle w:val="4"/>
        <w:spacing w:line="480" w:lineRule="exact"/>
      </w:pPr>
      <w:r w:rsidRPr="00EA1B4E">
        <w:rPr>
          <w:rFonts w:hAnsi="標楷體" w:hint="eastAsia"/>
          <w:szCs w:val="32"/>
        </w:rPr>
        <w:t>公務預算有限，各項支出需以</w:t>
      </w:r>
      <w:proofErr w:type="gramStart"/>
      <w:r w:rsidRPr="00EA1B4E">
        <w:rPr>
          <w:rFonts w:hAnsi="標楷體" w:hint="eastAsia"/>
          <w:szCs w:val="32"/>
        </w:rPr>
        <w:t>撙</w:t>
      </w:r>
      <w:proofErr w:type="gramEnd"/>
      <w:r w:rsidRPr="00EA1B4E">
        <w:rPr>
          <w:rFonts w:hAnsi="標楷體" w:hint="eastAsia"/>
          <w:szCs w:val="32"/>
        </w:rPr>
        <w:t>節公</w:t>
      </w:r>
      <w:proofErr w:type="gramStart"/>
      <w:r w:rsidRPr="00EA1B4E">
        <w:rPr>
          <w:rFonts w:hAnsi="標楷體" w:hint="eastAsia"/>
          <w:szCs w:val="32"/>
        </w:rPr>
        <w:t>帑</w:t>
      </w:r>
      <w:proofErr w:type="gramEnd"/>
      <w:r w:rsidRPr="00EA1B4E">
        <w:rPr>
          <w:rFonts w:hAnsi="標楷體" w:hint="eastAsia"/>
          <w:szCs w:val="32"/>
        </w:rPr>
        <w:t>為原則，各項資源亦需做最有效的運用及整合，難以讓各藝文團體雨露均</w:t>
      </w:r>
      <w:proofErr w:type="gramStart"/>
      <w:r w:rsidRPr="00EA1B4E">
        <w:rPr>
          <w:rFonts w:hAnsi="標楷體" w:hint="eastAsia"/>
          <w:szCs w:val="32"/>
        </w:rPr>
        <w:t>霑</w:t>
      </w:r>
      <w:proofErr w:type="gramEnd"/>
      <w:r w:rsidRPr="00EA1B4E">
        <w:rPr>
          <w:rFonts w:hAnsi="標楷體" w:hint="eastAsia"/>
          <w:szCs w:val="32"/>
        </w:rPr>
        <w:t>。</w:t>
      </w:r>
    </w:p>
    <w:p w:rsidR="00E74E5E" w:rsidRPr="00EA1B4E" w:rsidRDefault="00E74E5E" w:rsidP="00D421F6">
      <w:pPr>
        <w:pStyle w:val="4"/>
        <w:spacing w:line="480" w:lineRule="exact"/>
      </w:pPr>
      <w:r w:rsidRPr="00EA1B4E">
        <w:rPr>
          <w:rFonts w:hint="eastAsia"/>
        </w:rPr>
        <w:t>除採購外，依採購法第4條</w:t>
      </w:r>
      <w:r w:rsidR="00987D48" w:rsidRPr="00EA1B4E">
        <w:rPr>
          <w:rStyle w:val="aff"/>
        </w:rPr>
        <w:footnoteReference w:id="9"/>
      </w:r>
      <w:r w:rsidR="005A5FD9" w:rsidRPr="00EA1B4E">
        <w:rPr>
          <w:rFonts w:hint="eastAsia"/>
        </w:rPr>
        <w:t>規定，</w:t>
      </w:r>
      <w:r w:rsidRPr="00EA1B4E">
        <w:rPr>
          <w:rFonts w:hint="eastAsia"/>
        </w:rPr>
        <w:t>受補助的法人團體，如需依採購法辦理採購，因不熟悉政府採購法</w:t>
      </w:r>
      <w:proofErr w:type="gramStart"/>
      <w:r w:rsidRPr="00EA1B4E">
        <w:rPr>
          <w:rFonts w:hint="eastAsia"/>
        </w:rPr>
        <w:t>而常遇困難</w:t>
      </w:r>
      <w:proofErr w:type="gramEnd"/>
      <w:r w:rsidRPr="00EA1B4E">
        <w:rPr>
          <w:rFonts w:hAnsi="標楷體" w:hint="eastAsia"/>
          <w:szCs w:val="32"/>
        </w:rPr>
        <w:t>。</w:t>
      </w:r>
    </w:p>
    <w:p w:rsidR="00E74E5E" w:rsidRPr="00EA1B4E" w:rsidRDefault="00E74E5E" w:rsidP="00D421F6">
      <w:pPr>
        <w:pStyle w:val="4"/>
        <w:spacing w:line="480" w:lineRule="exact"/>
      </w:pPr>
      <w:r w:rsidRPr="00EA1B4E">
        <w:rPr>
          <w:rFonts w:hint="eastAsia"/>
        </w:rPr>
        <w:t>另採購案多</w:t>
      </w:r>
      <w:proofErr w:type="gramStart"/>
      <w:r w:rsidRPr="00EA1B4E">
        <w:rPr>
          <w:rFonts w:hint="eastAsia"/>
        </w:rPr>
        <w:t>以總包價</w:t>
      </w:r>
      <w:proofErr w:type="gramEnd"/>
      <w:r w:rsidRPr="00EA1B4E">
        <w:rPr>
          <w:rFonts w:hint="eastAsia"/>
        </w:rPr>
        <w:t>法支付價金，活動規劃需要包括硬體及軟體，得標廠商往往為規模較大的整合行銷公司或公關公司，其邀請的藝文團體是否有獲得合理的酬勞及權益保障，機關亦難以掌握。</w:t>
      </w:r>
    </w:p>
    <w:p w:rsidR="003279D5" w:rsidRPr="00EA1B4E" w:rsidRDefault="003279D5" w:rsidP="00D421F6">
      <w:pPr>
        <w:pStyle w:val="3"/>
        <w:spacing w:line="480" w:lineRule="exact"/>
      </w:pPr>
      <w:proofErr w:type="gramStart"/>
      <w:r w:rsidRPr="00EA1B4E">
        <w:rPr>
          <w:rFonts w:hint="eastAsia"/>
        </w:rPr>
        <w:t>文化部為避免</w:t>
      </w:r>
      <w:proofErr w:type="gramEnd"/>
      <w:r w:rsidRPr="00EA1B4E">
        <w:rPr>
          <w:rFonts w:hint="eastAsia"/>
        </w:rPr>
        <w:t>各機關人員因不諳法令或無法兼顧文藝創意之特性影響採購成效，業於106年10月18日</w:t>
      </w:r>
      <w:r w:rsidRPr="00EA1B4E">
        <w:rPr>
          <w:rFonts w:hint="eastAsia"/>
        </w:rPr>
        <w:lastRenderedPageBreak/>
        <w:t>委託專業團隊</w:t>
      </w:r>
      <w:proofErr w:type="gramStart"/>
      <w:r w:rsidRPr="00EA1B4E">
        <w:rPr>
          <w:rFonts w:hint="eastAsia"/>
        </w:rPr>
        <w:t>研</w:t>
      </w:r>
      <w:proofErr w:type="gramEnd"/>
      <w:r w:rsidRPr="00EA1B4E">
        <w:rPr>
          <w:rFonts w:hint="eastAsia"/>
        </w:rPr>
        <w:t>修實質性的藝文採購辦法，目前正</w:t>
      </w:r>
      <w:proofErr w:type="gramStart"/>
      <w:r w:rsidRPr="00EA1B4E">
        <w:rPr>
          <w:rFonts w:hint="eastAsia"/>
        </w:rPr>
        <w:t>研</w:t>
      </w:r>
      <w:proofErr w:type="gramEnd"/>
      <w:r w:rsidRPr="00EA1B4E">
        <w:rPr>
          <w:rFonts w:hint="eastAsia"/>
        </w:rPr>
        <w:t>提文化基本法</w:t>
      </w:r>
      <w:r w:rsidR="00B278A2" w:rsidRPr="00EA1B4E">
        <w:rPr>
          <w:rFonts w:hint="eastAsia"/>
        </w:rPr>
        <w:t>第25條</w:t>
      </w:r>
      <w:r w:rsidRPr="00EA1B4E">
        <w:rPr>
          <w:rFonts w:hint="eastAsia"/>
        </w:rPr>
        <w:t>草案，一方面針對文化藝術工作者之實質保障予以規範，另一方面在補助部分也</w:t>
      </w:r>
      <w:proofErr w:type="gramStart"/>
      <w:r w:rsidRPr="00EA1B4E">
        <w:rPr>
          <w:rFonts w:hint="eastAsia"/>
        </w:rPr>
        <w:t>研</w:t>
      </w:r>
      <w:proofErr w:type="gramEnd"/>
      <w:r w:rsidRPr="00EA1B4E">
        <w:rPr>
          <w:rFonts w:hint="eastAsia"/>
        </w:rPr>
        <w:t>議放寬受補助對象辦理藝文採購不受政府採購法限制，以促進藝文環境發展。預計於107年第1季提出評估報告，後續並就藝文採購改善策略及實質規範進行規劃，其規劃內容預計於107年第3季提出，相關規劃</w:t>
      </w:r>
      <w:r w:rsidR="00B278A2" w:rsidRPr="00EA1B4E">
        <w:rPr>
          <w:rFonts w:hint="eastAsia"/>
        </w:rPr>
        <w:t>結果</w:t>
      </w:r>
      <w:r w:rsidRPr="00EA1B4E">
        <w:rPr>
          <w:rFonts w:hint="eastAsia"/>
        </w:rPr>
        <w:t>預計於107年7至8月完成，將作為</w:t>
      </w:r>
      <w:proofErr w:type="gramStart"/>
      <w:r w:rsidRPr="00EA1B4E">
        <w:rPr>
          <w:rFonts w:hint="eastAsia"/>
        </w:rPr>
        <w:t>研</w:t>
      </w:r>
      <w:proofErr w:type="gramEnd"/>
      <w:r w:rsidRPr="00EA1B4E">
        <w:rPr>
          <w:rFonts w:hint="eastAsia"/>
        </w:rPr>
        <w:t>修藝文採購之具體修法依據。工程會</w:t>
      </w:r>
      <w:r w:rsidR="00B01D58" w:rsidRPr="00EA1B4E">
        <w:rPr>
          <w:rFonts w:hint="eastAsia"/>
        </w:rPr>
        <w:t>則</w:t>
      </w:r>
      <w:r w:rsidR="00611E31" w:rsidRPr="00EA1B4E">
        <w:rPr>
          <w:rFonts w:hint="eastAsia"/>
        </w:rPr>
        <w:t>查復，採購法已定</w:t>
      </w:r>
      <w:r w:rsidRPr="00EA1B4E">
        <w:rPr>
          <w:rFonts w:hint="eastAsia"/>
        </w:rPr>
        <w:t>有相關規定供機關依循，對於藝文展演之採購、招標作業，尚無需另訂定相關規定；對於</w:t>
      </w:r>
      <w:proofErr w:type="gramStart"/>
      <w:r w:rsidRPr="00EA1B4E">
        <w:rPr>
          <w:rFonts w:hint="eastAsia"/>
        </w:rPr>
        <w:t>文化部擬於</w:t>
      </w:r>
      <w:proofErr w:type="gramEnd"/>
      <w:r w:rsidRPr="00EA1B4E">
        <w:rPr>
          <w:rFonts w:hint="eastAsia"/>
        </w:rPr>
        <w:t>文化基本法第25條第3項另訂法人或團體接受政府補助辦理文化藝術採購之規定，該會表示尊重</w:t>
      </w:r>
      <w:r w:rsidR="00B278A2" w:rsidRPr="00EA1B4E">
        <w:rPr>
          <w:rFonts w:hint="eastAsia"/>
        </w:rPr>
        <w:t>，</w:t>
      </w:r>
      <w:r w:rsidRPr="00EA1B4E">
        <w:rPr>
          <w:rFonts w:hint="eastAsia"/>
        </w:rPr>
        <w:t>無意見。</w:t>
      </w:r>
      <w:r w:rsidR="00B01D58" w:rsidRPr="00EA1B4E">
        <w:rPr>
          <w:rFonts w:hint="eastAsia"/>
        </w:rPr>
        <w:t>該會已與文化部合作編印「藝文採購作業參考手冊」供機關及文化藝術機構團體參閱，並於106年6、7月間配合該部辦理北、中、南、東4場「公共藝術實務講習」事宜，向各機關宣導善用採購法彈性機制辦理藝文採購，嗣後將於辦理採購法相關課程時，向機關人員宣導藝文採購之相關規定；並配合文化部辦理文化藝術採購教育宣導，協助機關人員熟悉採購規定。</w:t>
      </w:r>
    </w:p>
    <w:p w:rsidR="00E73672" w:rsidRPr="00EA1B4E" w:rsidRDefault="003173AE" w:rsidP="00D421F6">
      <w:pPr>
        <w:pStyle w:val="3"/>
        <w:spacing w:line="480" w:lineRule="exact"/>
      </w:pPr>
      <w:r w:rsidRPr="00EA1B4E">
        <w:rPr>
          <w:rFonts w:hint="eastAsia"/>
        </w:rPr>
        <w:t>衡諸上情，</w:t>
      </w:r>
      <w:r w:rsidR="00E73672" w:rsidRPr="00EA1B4E">
        <w:rPr>
          <w:rFonts w:hint="eastAsia"/>
        </w:rPr>
        <w:t>目前採購法對於藝文採購雖已有明文規定，惟實務上落實執行仍有一定困境，諸如機關採購人員不諳法令，對於運用較無實務經驗的藝文採購辦法多有顧慮，且部分藝文採購係由非主管文化業務的單位辦理，</w:t>
      </w:r>
      <w:proofErr w:type="gramStart"/>
      <w:r w:rsidR="00E73672" w:rsidRPr="00EA1B4E">
        <w:rPr>
          <w:rFonts w:hint="eastAsia"/>
        </w:rPr>
        <w:t>不</w:t>
      </w:r>
      <w:proofErr w:type="gramEnd"/>
      <w:r w:rsidR="00E73672" w:rsidRPr="00EA1B4E">
        <w:rPr>
          <w:rFonts w:hint="eastAsia"/>
        </w:rPr>
        <w:t>瞭解藝文採購的特殊性，致無法有效掌握採購</w:t>
      </w:r>
      <w:r w:rsidR="008C3972" w:rsidRPr="00EA1B4E">
        <w:rPr>
          <w:rFonts w:hint="eastAsia"/>
        </w:rPr>
        <w:t>需要</w:t>
      </w:r>
      <w:r w:rsidR="00E73672" w:rsidRPr="00EA1B4E">
        <w:rPr>
          <w:rFonts w:hint="eastAsia"/>
        </w:rPr>
        <w:t>等</w:t>
      </w:r>
      <w:r w:rsidR="00574B1E" w:rsidRPr="00EA1B4E">
        <w:rPr>
          <w:rFonts w:hint="eastAsia"/>
        </w:rPr>
        <w:t>。</w:t>
      </w:r>
      <w:r w:rsidR="00E73672" w:rsidRPr="00EA1B4E">
        <w:rPr>
          <w:rFonts w:hint="eastAsia"/>
        </w:rPr>
        <w:t>對於文化部</w:t>
      </w:r>
      <w:proofErr w:type="gramStart"/>
      <w:r w:rsidR="00E73672" w:rsidRPr="00EA1B4E">
        <w:rPr>
          <w:rFonts w:hint="eastAsia"/>
        </w:rPr>
        <w:t>研</w:t>
      </w:r>
      <w:proofErr w:type="gramEnd"/>
      <w:r w:rsidR="00E73672" w:rsidRPr="00EA1B4E">
        <w:rPr>
          <w:rFonts w:hint="eastAsia"/>
        </w:rPr>
        <w:t>提文化基本法</w:t>
      </w:r>
      <w:r w:rsidR="00B278A2" w:rsidRPr="00EA1B4E">
        <w:rPr>
          <w:rFonts w:hint="eastAsia"/>
        </w:rPr>
        <w:t>第25條</w:t>
      </w:r>
      <w:r w:rsidR="00E73672" w:rsidRPr="00EA1B4E">
        <w:rPr>
          <w:rFonts w:hint="eastAsia"/>
        </w:rPr>
        <w:t>草案，</w:t>
      </w:r>
      <w:r w:rsidR="00B278A2" w:rsidRPr="00EA1B4E">
        <w:rPr>
          <w:rFonts w:hint="eastAsia"/>
        </w:rPr>
        <w:t>本院</w:t>
      </w:r>
      <w:r w:rsidR="00E73672" w:rsidRPr="00EA1B4E">
        <w:rPr>
          <w:rFonts w:hint="eastAsia"/>
        </w:rPr>
        <w:t>除尊重主管機關權責外，</w:t>
      </w:r>
      <w:r w:rsidR="00574B1E" w:rsidRPr="00EA1B4E">
        <w:rPr>
          <w:rFonts w:hint="eastAsia"/>
        </w:rPr>
        <w:t>然</w:t>
      </w:r>
      <w:r w:rsidR="00E73672" w:rsidRPr="00EA1B4E">
        <w:rPr>
          <w:rFonts w:hint="eastAsia"/>
        </w:rPr>
        <w:t>無</w:t>
      </w:r>
      <w:r w:rsidR="00E73672" w:rsidRPr="00EA1B4E">
        <w:rPr>
          <w:rFonts w:hint="eastAsia"/>
        </w:rPr>
        <w:lastRenderedPageBreak/>
        <w:t>論是否另定藝文採購規定，其重點仍在於機關承辦採購人員是否能熟悉藝文採購之辦理方式，此亦有本院諮詢民間藝術團體表演工作者表示：「對於藝文採購的承辦人，政府單位應有統一的教育單位，教導這些非文化背景出身的人，能有文藝表演的概念，</w:t>
      </w:r>
      <w:proofErr w:type="gramStart"/>
      <w:r w:rsidR="00E73672" w:rsidRPr="00EA1B4E">
        <w:rPr>
          <w:rFonts w:hint="eastAsia"/>
        </w:rPr>
        <w:t>再去擬標</w:t>
      </w:r>
      <w:proofErr w:type="gramEnd"/>
      <w:r w:rsidR="00E73672" w:rsidRPr="00EA1B4E">
        <w:rPr>
          <w:rFonts w:hint="eastAsia"/>
        </w:rPr>
        <w:t>單，否則即使有新的規定，仍無法避免不合理的標案。」等語可</w:t>
      </w:r>
      <w:proofErr w:type="gramStart"/>
      <w:r w:rsidR="00E73672" w:rsidRPr="00EA1B4E">
        <w:rPr>
          <w:rFonts w:hint="eastAsia"/>
        </w:rPr>
        <w:t>稽</w:t>
      </w:r>
      <w:proofErr w:type="gramEnd"/>
      <w:r w:rsidR="00E73672" w:rsidRPr="00EA1B4E">
        <w:rPr>
          <w:rFonts w:hint="eastAsia"/>
        </w:rPr>
        <w:t>。故文化</w:t>
      </w:r>
      <w:proofErr w:type="gramStart"/>
      <w:r w:rsidR="00E73672" w:rsidRPr="00EA1B4E">
        <w:rPr>
          <w:rFonts w:hint="eastAsia"/>
        </w:rPr>
        <w:t>部與工程會允</w:t>
      </w:r>
      <w:proofErr w:type="gramEnd"/>
      <w:r w:rsidR="00E73672" w:rsidRPr="00EA1B4E">
        <w:rPr>
          <w:rFonts w:hint="eastAsia"/>
        </w:rPr>
        <w:t>應持續辦理機關採購人員教育訓練，強化其採購及藝術文化等專業知識，以提升藝文採購之品質。</w:t>
      </w:r>
    </w:p>
    <w:p w:rsidR="00E73672" w:rsidRPr="00EA1B4E" w:rsidRDefault="00E73672" w:rsidP="00D421F6">
      <w:pPr>
        <w:pStyle w:val="3"/>
        <w:spacing w:line="480" w:lineRule="exact"/>
      </w:pPr>
      <w:r w:rsidRPr="00EA1B4E">
        <w:rPr>
          <w:rFonts w:hint="eastAsia"/>
        </w:rPr>
        <w:t>綜上，</w:t>
      </w:r>
      <w:r w:rsidR="00574B1E" w:rsidRPr="00EA1B4E">
        <w:rPr>
          <w:rFonts w:hint="eastAsia"/>
        </w:rPr>
        <w:t>國內</w:t>
      </w:r>
      <w:r w:rsidRPr="00EA1B4E">
        <w:rPr>
          <w:rFonts w:hint="eastAsia"/>
        </w:rPr>
        <w:t>偏鄉地區或弱勢民眾接觸文化藝術表演之機會有限，政府部門以藝文表演作為教育宣導活動時，除宣導場次與人數等量化數據績效外，應考量其文化藝術及執行方式，以落實文化平權理念。又工程會及</w:t>
      </w:r>
      <w:proofErr w:type="gramStart"/>
      <w:r w:rsidRPr="00EA1B4E">
        <w:rPr>
          <w:rFonts w:hint="eastAsia"/>
        </w:rPr>
        <w:t>文化部</w:t>
      </w:r>
      <w:r w:rsidR="000A37A8" w:rsidRPr="00EA1B4E">
        <w:rPr>
          <w:rFonts w:hint="eastAsia"/>
        </w:rPr>
        <w:t>應持續</w:t>
      </w:r>
      <w:proofErr w:type="gramEnd"/>
      <w:r w:rsidR="000A37A8" w:rsidRPr="00EA1B4E">
        <w:rPr>
          <w:rFonts w:hint="eastAsia"/>
        </w:rPr>
        <w:t>辦理機關採購人員教育訓練，強化其採購及藝術文化等專業知識，規劃合理之藝術文化採購案，以提升藝文採購品質及兼顧採購效益</w:t>
      </w:r>
      <w:r w:rsidRPr="00EA1B4E">
        <w:rPr>
          <w:rFonts w:hint="eastAsia"/>
        </w:rPr>
        <w:t>。</w:t>
      </w:r>
    </w:p>
    <w:p w:rsidR="00286456" w:rsidRPr="00EA1B4E" w:rsidRDefault="00286456" w:rsidP="0048377E">
      <w:pPr>
        <w:pStyle w:val="3"/>
      </w:pPr>
      <w:r w:rsidRPr="00EA1B4E">
        <w:br w:type="page"/>
      </w:r>
    </w:p>
    <w:p w:rsidR="005331F6" w:rsidRPr="00EA1B4E" w:rsidRDefault="005331F6" w:rsidP="002B4848">
      <w:pPr>
        <w:pStyle w:val="1"/>
      </w:pPr>
      <w:r w:rsidRPr="00EA1B4E">
        <w:rPr>
          <w:rFonts w:hint="eastAsia"/>
        </w:rPr>
        <w:lastRenderedPageBreak/>
        <w:t>處理辦法：</w:t>
      </w:r>
    </w:p>
    <w:p w:rsidR="005331F6" w:rsidRPr="00EA1B4E" w:rsidRDefault="005331F6" w:rsidP="007E32B2">
      <w:pPr>
        <w:pStyle w:val="2"/>
      </w:pPr>
      <w:r w:rsidRPr="00EA1B4E">
        <w:rPr>
          <w:rFonts w:hint="eastAsia"/>
        </w:rPr>
        <w:t>調查意見，</w:t>
      </w:r>
      <w:r w:rsidR="007E32B2" w:rsidRPr="00EA1B4E">
        <w:rPr>
          <w:rFonts w:hint="eastAsia"/>
        </w:rPr>
        <w:t>函請文化部</w:t>
      </w:r>
      <w:r w:rsidR="009E63B8" w:rsidRPr="00EA1B4E">
        <w:rPr>
          <w:rFonts w:hint="eastAsia"/>
        </w:rPr>
        <w:t>、行政院公共工程委員會</w:t>
      </w:r>
      <w:proofErr w:type="gramStart"/>
      <w:r w:rsidR="007E32B2" w:rsidRPr="00EA1B4E">
        <w:rPr>
          <w:rFonts w:hint="eastAsia"/>
        </w:rPr>
        <w:t>研</w:t>
      </w:r>
      <w:proofErr w:type="gramEnd"/>
      <w:r w:rsidR="007E32B2" w:rsidRPr="00EA1B4E">
        <w:rPr>
          <w:rFonts w:hint="eastAsia"/>
        </w:rPr>
        <w:t>議改進</w:t>
      </w:r>
      <w:proofErr w:type="gramStart"/>
      <w:r w:rsidR="007E32B2" w:rsidRPr="00EA1B4E">
        <w:rPr>
          <w:rFonts w:hint="eastAsia"/>
        </w:rPr>
        <w:t>見復</w:t>
      </w:r>
      <w:r w:rsidRPr="00EA1B4E">
        <w:rPr>
          <w:rFonts w:hint="eastAsia"/>
        </w:rPr>
        <w:t>。</w:t>
      </w:r>
      <w:proofErr w:type="gramEnd"/>
    </w:p>
    <w:p w:rsidR="00EA66DF" w:rsidRPr="00EA1B4E" w:rsidRDefault="00EA66DF" w:rsidP="007E32B2">
      <w:pPr>
        <w:pStyle w:val="2"/>
      </w:pPr>
      <w:r w:rsidRPr="00EA1B4E">
        <w:rPr>
          <w:rFonts w:hint="eastAsia"/>
        </w:rPr>
        <w:t>調查意見一，函請彰化縣政府督促所屬確實檢討改進</w:t>
      </w:r>
      <w:proofErr w:type="gramStart"/>
      <w:r w:rsidRPr="00EA1B4E">
        <w:rPr>
          <w:rFonts w:hint="eastAsia"/>
        </w:rPr>
        <w:t>見復。</w:t>
      </w:r>
      <w:proofErr w:type="gramEnd"/>
    </w:p>
    <w:p w:rsidR="00EA66DF" w:rsidRPr="00EA1B4E" w:rsidRDefault="00EA66DF" w:rsidP="007E32B2">
      <w:pPr>
        <w:pStyle w:val="2"/>
      </w:pPr>
      <w:r w:rsidRPr="00EA1B4E">
        <w:rPr>
          <w:rFonts w:hint="eastAsia"/>
        </w:rPr>
        <w:t>調查意見二，函請屏東縣政府督促所屬確實檢討改</w:t>
      </w:r>
      <w:r w:rsidR="001B01EC" w:rsidRPr="00EA1B4E">
        <w:rPr>
          <w:rFonts w:hint="eastAsia"/>
        </w:rPr>
        <w:t>進</w:t>
      </w:r>
      <w:proofErr w:type="gramStart"/>
      <w:r w:rsidRPr="00EA1B4E">
        <w:rPr>
          <w:rFonts w:hint="eastAsia"/>
        </w:rPr>
        <w:t>見復。</w:t>
      </w:r>
      <w:proofErr w:type="gramEnd"/>
    </w:p>
    <w:p w:rsidR="00CA3F0C" w:rsidRDefault="00CA3F0C" w:rsidP="005331F6">
      <w:pPr>
        <w:pStyle w:val="aa"/>
        <w:spacing w:before="0" w:after="0"/>
        <w:ind w:leftChars="1100" w:left="3742" w:firstLine="680"/>
        <w:rPr>
          <w:rFonts w:hAnsi="標楷體"/>
          <w:b/>
          <w:bCs/>
          <w:snapToGrid/>
          <w:spacing w:val="12"/>
          <w:kern w:val="0"/>
          <w:sz w:val="40"/>
        </w:rPr>
      </w:pPr>
    </w:p>
    <w:p w:rsidR="002E5DEA" w:rsidRPr="002E5DEA" w:rsidRDefault="002E5DEA" w:rsidP="002E5DEA">
      <w:pPr>
        <w:pStyle w:val="aa"/>
        <w:spacing w:before="0" w:after="0" w:line="640" w:lineRule="exact"/>
        <w:ind w:leftChars="1100" w:left="3742"/>
        <w:rPr>
          <w:bCs/>
          <w:spacing w:val="12"/>
          <w:kern w:val="0"/>
          <w:sz w:val="40"/>
          <w:szCs w:val="40"/>
        </w:rPr>
      </w:pPr>
      <w:r w:rsidRPr="002E5DEA">
        <w:rPr>
          <w:rFonts w:hint="eastAsia"/>
          <w:bCs/>
          <w:spacing w:val="12"/>
          <w:kern w:val="0"/>
          <w:sz w:val="40"/>
          <w:szCs w:val="40"/>
        </w:rPr>
        <w:t>調查委員：</w:t>
      </w:r>
      <w:r w:rsidRPr="002E5DEA">
        <w:rPr>
          <w:rFonts w:hint="eastAsia"/>
          <w:bCs/>
          <w:spacing w:val="12"/>
          <w:kern w:val="0"/>
          <w:sz w:val="40"/>
          <w:szCs w:val="40"/>
        </w:rPr>
        <w:t>王美玉</w:t>
      </w:r>
    </w:p>
    <w:p w:rsidR="002E5DEA" w:rsidRDefault="002E5DEA" w:rsidP="002E5DEA">
      <w:pPr>
        <w:pStyle w:val="aa"/>
        <w:spacing w:before="0" w:after="0"/>
        <w:ind w:leftChars="1100" w:left="3742" w:firstLineChars="500" w:firstLine="2023"/>
        <w:rPr>
          <w:rFonts w:hint="eastAsia"/>
          <w:b/>
          <w:bCs/>
          <w:spacing w:val="12"/>
          <w:kern w:val="0"/>
        </w:rPr>
      </w:pPr>
    </w:p>
    <w:p w:rsidR="002E5DEA" w:rsidRDefault="002E5DEA" w:rsidP="002E5DEA">
      <w:pPr>
        <w:pStyle w:val="af0"/>
        <w:ind w:left="2041" w:right="680" w:hanging="680"/>
        <w:rPr>
          <w:rFonts w:hAnsi="標楷體" w:hint="eastAsia"/>
          <w:bCs/>
        </w:rPr>
      </w:pPr>
      <w:r>
        <w:rPr>
          <w:rFonts w:hAnsi="標楷體" w:hint="eastAsia"/>
          <w:bCs/>
        </w:rPr>
        <w:t>中  華  民  國　10</w:t>
      </w:r>
      <w:r>
        <w:rPr>
          <w:rFonts w:hAnsi="標楷體" w:hint="eastAsia"/>
          <w:bCs/>
        </w:rPr>
        <w:t>7</w:t>
      </w:r>
      <w:r>
        <w:rPr>
          <w:rFonts w:hAnsi="標楷體" w:hint="eastAsia"/>
          <w:bCs/>
        </w:rPr>
        <w:t xml:space="preserve"> 年</w:t>
      </w:r>
      <w:r>
        <w:rPr>
          <w:rFonts w:hAnsi="標楷體" w:hint="eastAsia"/>
          <w:bCs/>
        </w:rPr>
        <w:t xml:space="preserve"> 01</w:t>
      </w:r>
      <w:r>
        <w:rPr>
          <w:rFonts w:hAnsi="標楷體" w:hint="eastAsia"/>
          <w:bCs/>
        </w:rPr>
        <w:t xml:space="preserve"> 月</w:t>
      </w:r>
      <w:r>
        <w:rPr>
          <w:rFonts w:hAnsi="標楷體" w:hint="eastAsia"/>
          <w:bCs/>
        </w:rPr>
        <w:t xml:space="preserve"> 11</w:t>
      </w:r>
      <w:bookmarkStart w:id="50" w:name="_GoBack"/>
      <w:bookmarkEnd w:id="50"/>
      <w:r>
        <w:rPr>
          <w:rFonts w:hAnsi="標楷體" w:hint="eastAsia"/>
          <w:bCs/>
        </w:rPr>
        <w:t xml:space="preserve"> 日</w:t>
      </w:r>
    </w:p>
    <w:p w:rsidR="005331F6" w:rsidRPr="002E5DEA" w:rsidRDefault="005331F6" w:rsidP="005331F6">
      <w:pPr>
        <w:pStyle w:val="1"/>
        <w:numPr>
          <w:ilvl w:val="0"/>
          <w:numId w:val="0"/>
        </w:numPr>
        <w:ind w:left="1036" w:hanging="1036"/>
      </w:pPr>
    </w:p>
    <w:sectPr w:rsidR="005331F6" w:rsidRPr="002E5DE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8BC" w:rsidRDefault="007A48BC">
      <w:r>
        <w:separator/>
      </w:r>
    </w:p>
  </w:endnote>
  <w:endnote w:type="continuationSeparator" w:id="0">
    <w:p w:rsidR="007A48BC" w:rsidRDefault="007A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8BC" w:rsidRDefault="007A48BC">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2E5DEA">
      <w:rPr>
        <w:rStyle w:val="ad"/>
        <w:noProof/>
        <w:sz w:val="24"/>
      </w:rPr>
      <w:t>14</w:t>
    </w:r>
    <w:r>
      <w:rPr>
        <w:rStyle w:val="ad"/>
        <w:sz w:val="24"/>
      </w:rPr>
      <w:fldChar w:fldCharType="end"/>
    </w:r>
  </w:p>
  <w:p w:rsidR="007A48BC" w:rsidRDefault="007A48B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8BC" w:rsidRDefault="007A48BC">
      <w:r>
        <w:separator/>
      </w:r>
    </w:p>
  </w:footnote>
  <w:footnote w:type="continuationSeparator" w:id="0">
    <w:p w:rsidR="007A48BC" w:rsidRDefault="007A48BC">
      <w:r>
        <w:continuationSeparator/>
      </w:r>
    </w:p>
  </w:footnote>
  <w:footnote w:id="1">
    <w:p w:rsidR="007A48BC" w:rsidRPr="00873A8F" w:rsidRDefault="007A48BC" w:rsidP="00D421F6">
      <w:pPr>
        <w:pStyle w:val="afd"/>
        <w:ind w:left="220" w:hangingChars="100" w:hanging="220"/>
      </w:pPr>
      <w:r>
        <w:rPr>
          <w:rStyle w:val="aff"/>
        </w:rPr>
        <w:footnoteRef/>
      </w:r>
      <w:r w:rsidRPr="00873A8F">
        <w:rPr>
          <w:rFonts w:hint="eastAsia"/>
        </w:rPr>
        <w:t>「採購人員倫理準則」第7條第5款規定：「採購人員不得有下列行為</w:t>
      </w:r>
      <w:r w:rsidRPr="00DE266A">
        <w:rPr>
          <w:rFonts w:hint="eastAsia"/>
        </w:rPr>
        <w:t>：</w:t>
      </w:r>
      <w:r w:rsidRPr="00DE266A">
        <w:rPr>
          <w:rFonts w:hAnsi="標楷體"/>
        </w:rPr>
        <w:t>…</w:t>
      </w:r>
      <w:proofErr w:type="gramStart"/>
      <w:r w:rsidRPr="00DE266A">
        <w:rPr>
          <w:rFonts w:hAnsi="標楷體"/>
        </w:rPr>
        <w:t>…</w:t>
      </w:r>
      <w:proofErr w:type="gramEnd"/>
      <w:r w:rsidRPr="00873A8F">
        <w:rPr>
          <w:rFonts w:hint="eastAsia"/>
        </w:rPr>
        <w:t>五、浪費國家資源。</w:t>
      </w:r>
      <w:r w:rsidRPr="00DE266A">
        <w:rPr>
          <w:rFonts w:hAnsi="標楷體"/>
        </w:rPr>
        <w:t>…</w:t>
      </w:r>
      <w:proofErr w:type="gramStart"/>
      <w:r w:rsidRPr="00DE266A">
        <w:rPr>
          <w:rFonts w:hAnsi="標楷體"/>
        </w:rPr>
        <w:t>…</w:t>
      </w:r>
      <w:proofErr w:type="gramEnd"/>
      <w:r w:rsidRPr="00DE266A">
        <w:rPr>
          <w:rFonts w:hint="eastAsia"/>
        </w:rPr>
        <w:t>」</w:t>
      </w:r>
    </w:p>
  </w:footnote>
  <w:footnote w:id="2">
    <w:p w:rsidR="007A48BC" w:rsidRPr="00903B51" w:rsidRDefault="007A48BC">
      <w:pPr>
        <w:pStyle w:val="afd"/>
      </w:pPr>
      <w:r>
        <w:rPr>
          <w:rStyle w:val="aff"/>
        </w:rPr>
        <w:footnoteRef/>
      </w:r>
      <w:r>
        <w:t xml:space="preserve"> </w:t>
      </w:r>
      <w:r w:rsidRPr="00903B51">
        <w:rPr>
          <w:rFonts w:hint="eastAsia"/>
        </w:rPr>
        <w:t>107年1月1日起，每小時基本工資比照每月基本工資之調幅，由133元調整至140元</w:t>
      </w:r>
      <w:proofErr w:type="gramStart"/>
      <w:r w:rsidRPr="00903B51">
        <w:rPr>
          <w:rFonts w:hint="eastAsia"/>
        </w:rPr>
        <w:t>（</w:t>
      </w:r>
      <w:proofErr w:type="gramEnd"/>
      <w:r w:rsidRPr="00903B51">
        <w:rPr>
          <w:rFonts w:hint="eastAsia"/>
        </w:rPr>
        <w:t>資料來源：行政院網站，https://www.ey.gov.tw/hot_topic.aspx?n=8E4A17EEC84C096A&amp;sms=076B9FAB784626CD）。</w:t>
      </w:r>
    </w:p>
  </w:footnote>
  <w:footnote w:id="3">
    <w:p w:rsidR="00611E31" w:rsidRPr="00611E31" w:rsidRDefault="00611E31">
      <w:pPr>
        <w:pStyle w:val="afd"/>
      </w:pPr>
      <w:r>
        <w:rPr>
          <w:rStyle w:val="aff"/>
        </w:rPr>
        <w:footnoteRef/>
      </w:r>
      <w:r>
        <w:rPr>
          <w:rFonts w:hint="eastAsia"/>
        </w:rPr>
        <w:t xml:space="preserve"> 彰化縣政府106年12月6日</w:t>
      </w:r>
      <w:proofErr w:type="gramStart"/>
      <w:r>
        <w:rPr>
          <w:rFonts w:hint="eastAsia"/>
        </w:rPr>
        <w:t>府授衛保字</w:t>
      </w:r>
      <w:proofErr w:type="gramEnd"/>
      <w:r>
        <w:rPr>
          <w:rFonts w:hint="eastAsia"/>
        </w:rPr>
        <w:t>第1060407428號</w:t>
      </w:r>
      <w:r w:rsidR="0086683B">
        <w:rPr>
          <w:rFonts w:hint="eastAsia"/>
        </w:rPr>
        <w:t>函</w:t>
      </w:r>
      <w:r>
        <w:rPr>
          <w:rFonts w:hint="eastAsia"/>
        </w:rPr>
        <w:t>。</w:t>
      </w:r>
    </w:p>
  </w:footnote>
  <w:footnote w:id="4">
    <w:p w:rsidR="007A48BC" w:rsidRPr="002C55B3" w:rsidRDefault="007A48BC" w:rsidP="00F86AA6">
      <w:pPr>
        <w:pStyle w:val="afd"/>
        <w:ind w:left="220" w:hangingChars="100" w:hanging="220"/>
        <w:jc w:val="both"/>
      </w:pPr>
      <w:r>
        <w:rPr>
          <w:rStyle w:val="aff"/>
        </w:rPr>
        <w:footnoteRef/>
      </w:r>
      <w:r>
        <w:rPr>
          <w:rFonts w:hint="eastAsia"/>
        </w:rPr>
        <w:t xml:space="preserve"> </w:t>
      </w:r>
      <w:r w:rsidRPr="00DE266A">
        <w:rPr>
          <w:rFonts w:hint="eastAsia"/>
        </w:rPr>
        <w:t>文藝活動作業辦法</w:t>
      </w:r>
      <w:r w:rsidRPr="002C55B3">
        <w:rPr>
          <w:rFonts w:hint="eastAsia"/>
        </w:rPr>
        <w:t>第4條規定：「機關辦理藝文採購，其不經公告審查程序者，應先將邀請或委託對象之名稱、具專業素養、特質之情形及不經公告審查程序逕行邀請或委託之理由，簽報機關首長或其授權人員核准後方得辦理。」</w:t>
      </w:r>
    </w:p>
  </w:footnote>
  <w:footnote w:id="5">
    <w:p w:rsidR="007A48BC" w:rsidRPr="005E5E0D" w:rsidRDefault="007A48BC" w:rsidP="00F86AA6">
      <w:pPr>
        <w:pStyle w:val="afd"/>
        <w:ind w:left="220" w:hangingChars="100" w:hanging="220"/>
        <w:jc w:val="both"/>
      </w:pPr>
      <w:r>
        <w:rPr>
          <w:rStyle w:val="aff"/>
        </w:rPr>
        <w:footnoteRef/>
      </w:r>
      <w:r>
        <w:rPr>
          <w:rFonts w:hint="eastAsia"/>
        </w:rPr>
        <w:t xml:space="preserve"> </w:t>
      </w:r>
      <w:r w:rsidRPr="00DE266A">
        <w:rPr>
          <w:rFonts w:hint="eastAsia"/>
        </w:rPr>
        <w:t>文藝活動作業辦法</w:t>
      </w:r>
      <w:r w:rsidRPr="002C55B3">
        <w:rPr>
          <w:rFonts w:hint="eastAsia"/>
        </w:rPr>
        <w:t>第</w:t>
      </w:r>
      <w:r>
        <w:rPr>
          <w:rFonts w:hint="eastAsia"/>
        </w:rPr>
        <w:t>6</w:t>
      </w:r>
      <w:r w:rsidRPr="002C55B3">
        <w:rPr>
          <w:rFonts w:hint="eastAsia"/>
        </w:rPr>
        <w:t>條規定：「機關辦理藝文採購，其</w:t>
      </w:r>
      <w:proofErr w:type="gramStart"/>
      <w:r w:rsidRPr="002C55B3">
        <w:rPr>
          <w:rFonts w:hint="eastAsia"/>
        </w:rPr>
        <w:t>採</w:t>
      </w:r>
      <w:proofErr w:type="gramEnd"/>
      <w:r w:rsidRPr="002C55B3">
        <w:rPr>
          <w:rFonts w:hint="eastAsia"/>
        </w:rPr>
        <w:t>公告審查程序者，應符合下列規</w:t>
      </w:r>
      <w:r w:rsidRPr="005E5E0D">
        <w:rPr>
          <w:rFonts w:hint="eastAsia"/>
        </w:rPr>
        <w:t>定：</w:t>
      </w:r>
      <w:r w:rsidRPr="005E5E0D">
        <w:rPr>
          <w:rFonts w:hAnsi="標楷體"/>
        </w:rPr>
        <w:t>…</w:t>
      </w:r>
      <w:proofErr w:type="gramStart"/>
      <w:r w:rsidRPr="005E5E0D">
        <w:rPr>
          <w:rFonts w:hAnsi="標楷體"/>
        </w:rPr>
        <w:t>…</w:t>
      </w:r>
      <w:proofErr w:type="gramEnd"/>
      <w:r w:rsidRPr="005E5E0D">
        <w:rPr>
          <w:rFonts w:hint="eastAsia"/>
        </w:rPr>
        <w:t>」</w:t>
      </w:r>
    </w:p>
  </w:footnote>
  <w:footnote w:id="6">
    <w:p w:rsidR="007A48BC" w:rsidRDefault="007A48BC" w:rsidP="00F86AA6">
      <w:pPr>
        <w:pStyle w:val="afd"/>
        <w:ind w:left="220" w:hangingChars="100" w:hanging="220"/>
        <w:jc w:val="both"/>
      </w:pPr>
      <w:r w:rsidRPr="005E5E0D">
        <w:rPr>
          <w:rStyle w:val="aff"/>
        </w:rPr>
        <w:footnoteRef/>
      </w:r>
      <w:r w:rsidRPr="005E5E0D">
        <w:rPr>
          <w:rFonts w:hint="eastAsia"/>
        </w:rPr>
        <w:t xml:space="preserve"> 文化藝術獎助條例第2條規定：「</w:t>
      </w:r>
      <w:r>
        <w:rPr>
          <w:rFonts w:hint="eastAsia"/>
        </w:rPr>
        <w:t>本條例所稱文化藝術事業，係指經營或從事下列事務者：一、關於文化資產與固有文化之保存、維護、傳承及宣揚。二、關於音樂、舞蹈、美術、戲劇、文學、民俗技藝、工藝、環境藝術、攝影、廣播、電影、電視之創作、研究及展演。三、關於出版及其他文化藝術資訊之傳播。四、關於文化機構或從事文化藝術活動場所之管理及興辦。五、關於研究、策劃、推廣或執行傳統之生活藝術及其他與文化藝術有關活動。六、關於與文化建設有關之調查、研究或專業人才之培訓及國際文化交流。七、關於其他經主管機關核定之文化藝術事業項目</w:t>
      </w:r>
      <w:r w:rsidRPr="005E5E0D">
        <w:rPr>
          <w:rFonts w:hint="eastAsia"/>
        </w:rPr>
        <w:t>。」</w:t>
      </w:r>
    </w:p>
  </w:footnote>
  <w:footnote w:id="7">
    <w:p w:rsidR="007A48BC" w:rsidRDefault="007A48BC" w:rsidP="007330DB">
      <w:pPr>
        <w:pStyle w:val="afd"/>
      </w:pPr>
      <w:r>
        <w:rPr>
          <w:rStyle w:val="aff"/>
        </w:rPr>
        <w:footnoteRef/>
      </w:r>
      <w:r>
        <w:t xml:space="preserve"> </w:t>
      </w:r>
      <w:r>
        <w:rPr>
          <w:rFonts w:hint="eastAsia"/>
        </w:rPr>
        <w:t>文化部網站，</w:t>
      </w:r>
      <w:hyperlink r:id="rId1" w:history="1">
        <w:r w:rsidRPr="006C4D91">
          <w:rPr>
            <w:rStyle w:val="af"/>
            <w:color w:val="000000" w:themeColor="text1"/>
          </w:rPr>
          <w:t>http://www.moc.gov.tw/content_413.html</w:t>
        </w:r>
      </w:hyperlink>
      <w:r>
        <w:rPr>
          <w:rFonts w:hint="eastAsia"/>
        </w:rPr>
        <w:t>。</w:t>
      </w:r>
    </w:p>
  </w:footnote>
  <w:footnote w:id="8">
    <w:p w:rsidR="007A48BC" w:rsidRPr="00633DFA" w:rsidRDefault="007A48BC" w:rsidP="00362859">
      <w:pPr>
        <w:pStyle w:val="afd"/>
      </w:pPr>
      <w:r>
        <w:rPr>
          <w:rStyle w:val="aff"/>
        </w:rPr>
        <w:footnoteRef/>
      </w:r>
      <w:r>
        <w:rPr>
          <w:rFonts w:hint="eastAsia"/>
        </w:rPr>
        <w:t xml:space="preserve"> 包括：</w:t>
      </w:r>
      <w:r w:rsidRPr="00633DFA">
        <w:rPr>
          <w:rFonts w:hint="eastAsia"/>
        </w:rPr>
        <w:t>動畫影片欣賞、結合學校活動設攤宣導（如校慶或園遊會等…</w:t>
      </w:r>
      <w:proofErr w:type="gramStart"/>
      <w:r>
        <w:rPr>
          <w:rFonts w:hint="eastAsia"/>
        </w:rPr>
        <w:t>…</w:t>
      </w:r>
      <w:proofErr w:type="gramEnd"/>
      <w:r w:rsidRPr="00633DFA">
        <w:rPr>
          <w:rFonts w:hint="eastAsia"/>
        </w:rPr>
        <w:t>）、專題演講、話劇（</w:t>
      </w:r>
      <w:proofErr w:type="gramStart"/>
      <w:r w:rsidRPr="00633DFA">
        <w:rPr>
          <w:rFonts w:hint="eastAsia"/>
        </w:rPr>
        <w:t>106</w:t>
      </w:r>
      <w:proofErr w:type="gramEnd"/>
      <w:r w:rsidRPr="00633DFA">
        <w:rPr>
          <w:rFonts w:hint="eastAsia"/>
        </w:rPr>
        <w:t>年度取消本選項）方式等</w:t>
      </w:r>
      <w:r>
        <w:rPr>
          <w:rFonts w:hint="eastAsia"/>
        </w:rPr>
        <w:t>。</w:t>
      </w:r>
    </w:p>
  </w:footnote>
  <w:footnote w:id="9">
    <w:p w:rsidR="007A48BC" w:rsidRDefault="007A48BC" w:rsidP="00F913FE">
      <w:pPr>
        <w:pStyle w:val="afd"/>
        <w:ind w:left="110" w:hangingChars="50" w:hanging="110"/>
      </w:pPr>
      <w:r>
        <w:rPr>
          <w:rStyle w:val="aff"/>
        </w:rPr>
        <w:footnoteRef/>
      </w:r>
      <w:r w:rsidRPr="005E5E0D">
        <w:rPr>
          <w:rFonts w:hint="eastAsia"/>
        </w:rPr>
        <w:t>採購法第4條規定：「法人或團體接受機關補助辦理採購，其補助金額占採購金額半數以上，且補助金額在公告金額以上者，適用本法之規定，並應受該機關之監督。」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7A440D2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701" w:hanging="681"/>
      </w:pPr>
      <w:rPr>
        <w:rFonts w:ascii="標楷體" w:eastAsia="標楷體" w:hint="eastAsia"/>
        <w:b w:val="0"/>
        <w:i w:val="0"/>
        <w:snapToGrid/>
        <w:color w:val="000000" w:themeColor="text1"/>
        <w:spacing w:val="0"/>
        <w:w w:val="100"/>
        <w:kern w:val="32"/>
        <w:position w:val="0"/>
        <w:sz w:val="32"/>
        <w:u w:val="none"/>
      </w:rPr>
    </w:lvl>
    <w:lvl w:ilvl="3">
      <w:start w:val="1"/>
      <w:numFmt w:val="decimal"/>
      <w:pStyle w:val="4"/>
      <w:suff w:val="nothing"/>
      <w:lvlText w:val="%4、"/>
      <w:lvlJc w:val="left"/>
      <w:pPr>
        <w:ind w:left="272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EF66D9B"/>
    <w:multiLevelType w:val="hybridMultilevel"/>
    <w:tmpl w:val="E1FAD4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05660E1"/>
    <w:multiLevelType w:val="hybridMultilevel"/>
    <w:tmpl w:val="597C4B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AF8289E6"/>
    <w:lvl w:ilvl="0" w:tplc="D85E2130">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11B1D4A"/>
    <w:multiLevelType w:val="hybridMultilevel"/>
    <w:tmpl w:val="E1FAD4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241ABB"/>
    <w:multiLevelType w:val="hybridMultilevel"/>
    <w:tmpl w:val="597C4B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4"/>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3"/>
  </w:num>
  <w:num w:numId="45">
    <w:abstractNumId w:val="5"/>
  </w:num>
  <w:num w:numId="46">
    <w:abstractNumId w:val="11"/>
  </w:num>
  <w:num w:numId="47">
    <w:abstractNumId w:val="10"/>
  </w:num>
  <w:num w:numId="48">
    <w:abstractNumId w:val="7"/>
    <w:lvlOverride w:ilvl="0">
      <w:startOverride w:val="1"/>
    </w:lvlOverride>
  </w:num>
  <w:numIdMacAtCleanup w:val="3"/>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1749262107"/>
  </wne:recipientData>
  <wne:recipientData>
    <wne:active wne:val="1"/>
    <wne:hash wne:val="659855686"/>
  </wne:recipientData>
  <wne:recipientData>
    <wne:active wne:val="1"/>
    <wne:hash wne:val="-928853896"/>
  </wne:recipientData>
  <wne:recipientData>
    <wne:active wne:val="1"/>
    <wne:hash wne:val="1863128444"/>
  </wne:recipientData>
  <wne:recipientData>
    <wne:active wne:val="1"/>
    <wne:hash wne:val="-1108915073"/>
  </wne:recipientData>
  <wne:recipientData>
    <wne:active wne:val="1"/>
    <wne:hash wne:val="-1225848075"/>
  </wne:recipientData>
  <wne:recipientData>
    <wne:active wne:val="1"/>
    <wne:hash wne:val="2053766920"/>
  </wne:recipientData>
  <wne:recipientData>
    <wne:active wne:val="1"/>
    <wne:hash wne:val="-1037732873"/>
  </wne:recipientData>
  <wne:recipientData>
    <wne:active wne:val="1"/>
    <wne:hash wne:val="-56028242"/>
  </wne:recipientData>
  <wne:recipientData>
    <wne:active wne:val="1"/>
    <wne:hash wne:val="1637559029"/>
  </wne:recipientData>
  <wne:recipientData>
    <wne:active wne:val="1"/>
    <wne:hash wne:val="966024168"/>
  </wne:recipientData>
  <wne:recipientData>
    <wne:active wne:val="1"/>
    <wne:hash wne:val="-1972553004"/>
  </wne:recipientData>
  <wne:recipientData>
    <wne:active wne:val="1"/>
    <wne:hash wne:val="299275065"/>
  </wne:recipientData>
  <wne:recipientData>
    <wne:active wne:val="1"/>
    <wne:hash wne:val="-999509704"/>
  </wne:recipientData>
  <wne:recipientData>
    <wne:active wne:val="1"/>
    <wne:hash wne:val="712020860"/>
  </wne:recipientData>
  <wne:recipientData>
    <wne:active wne:val="1"/>
    <wne:hash wne:val="-35612933"/>
  </wne:recipientData>
  <wne:recipientData>
    <wne:active wne:val="1"/>
    <wne:hash wne:val="1789426008"/>
  </wne:recipientData>
  <wne:recipientData>
    <wne:active wne:val="1"/>
    <wne:hash wne:val="954390112"/>
  </wne:recipientData>
  <wne:recipientData>
    <wne:active wne:val="1"/>
    <wne:hash wne:val="1932106216"/>
  </wne:recipientData>
  <wne:recipientData>
    <wne:active wne:val="1"/>
    <wne:hash wne:val="1255013294"/>
  </wne:recipientData>
  <wne:recipientData>
    <wne:active wne:val="1"/>
    <wne:hash wne:val="-950456388"/>
  </wne:recipientData>
  <wne:recipientData>
    <wne:active wne:val="1"/>
    <wne:hash wne:val="-1998207136"/>
  </wne:recipientData>
  <wne:recipientData>
    <wne:active wne:val="1"/>
    <wne:hash wne:val="1357217193"/>
  </wne:recipientData>
  <wne:recipientData>
    <wne:active wne:val="1"/>
    <wne:hash wne:val="423891055"/>
  </wne:recipientData>
  <wne:recipientData>
    <wne:active wne:val="1"/>
    <wne:hash wne:val="-1404087992"/>
  </wne:recipientData>
  <wne:recipientData>
    <wne:active wne:val="1"/>
    <wne:hash wne:val="-1901144079"/>
  </wne:recipientData>
  <wne:recipientData>
    <wne:active wne:val="1"/>
    <wne:hash wne:val="822474258"/>
  </wne:recipientData>
  <wne:recipientData>
    <wne:active wne:val="1"/>
    <wne:hash wne:val="1260543865"/>
  </wne:recipientData>
  <wne:recipientData>
    <wne:active wne:val="1"/>
    <wne:hash wne:val="-545709062"/>
  </wne:recipientData>
  <wne:recipientData>
    <wne:active wne:val="1"/>
    <wne:hash wne:val="-1213357030"/>
  </wne:recipientData>
  <wne:recipientData>
    <wne:active wne:val="1"/>
    <wne:hash wne:val="65640873"/>
  </wne:recipientData>
  <wne:recipientData>
    <wne:active wne:val="1"/>
    <wne:hash wne:val="1733042079"/>
  </wne:recipientData>
  <wne:recipientData>
    <wne:active wne:val="1"/>
    <wne:hash wne:val="1960786687"/>
  </wne:recipientData>
  <wne:recipientData>
    <wne:active wne:val="1"/>
    <wne:hash wne:val="-1569962866"/>
  </wne:recipientData>
  <wne:recipientData>
    <wne:active wne:val="1"/>
    <wne:hash wne:val="357589238"/>
  </wne:recipientData>
  <wne:recipientData>
    <wne:active wne:val="1"/>
    <wne:hash wne:val="-914122380"/>
  </wne:recipientData>
  <wne:recipientData>
    <wne:active wne:val="1"/>
    <wne:hash wne:val="1868627279"/>
  </wne:recipientData>
  <wne:recipientData>
    <wne:active wne:val="1"/>
    <wne:hash wne:val="-796365037"/>
  </wne:recipientData>
  <wne:recipientData>
    <wne:active wne:val="1"/>
    <wne:hash wne:val="-449098534"/>
  </wne:recipientData>
  <wne:recipientData>
    <wne:active wne:val="1"/>
    <wne:hash wne:val="991686272"/>
  </wne:recipientData>
  <wne:recipientData>
    <wne:active wne:val="1"/>
    <wne:hash wne:val="1669178469"/>
  </wne:recipientData>
  <wne:recipientData>
    <wne:active wne:val="1"/>
    <wne:hash wne:val="-992992579"/>
  </wne:recipientData>
  <wne:recipientData>
    <wne:active wne:val="1"/>
    <wne:hash wne:val="519909212"/>
  </wne:recipientData>
  <wne:recipientData>
    <wne:active wne:val="1"/>
    <wne:hash wne:val="1887507577"/>
  </wne:recipientData>
  <wne:recipientData>
    <wne:active wne:val="1"/>
    <wne:hash wne:val="1567681012"/>
  </wne:recipientData>
  <wne:recipientData>
    <wne:active wne:val="1"/>
    <wne:hash wne:val="346410827"/>
  </wne:recipientData>
  <wne:recipientData>
    <wne:active wne:val="1"/>
    <wne:hash wne:val="-385925863"/>
  </wne:recipientData>
  <wne:recipientData>
    <wne:active wne:val="1"/>
    <wne:hash wne:val="-954464092"/>
  </wne:recipientData>
  <wne:recipientData>
    <wne:active wne:val="1"/>
    <wne:hash wne:val="-1595184177"/>
  </wne:recipientData>
  <wne:recipientData>
    <wne:active wne:val="1"/>
    <wne:hash wne:val="1237618099"/>
  </wne:recipientData>
  <wne:recipientData>
    <wne:active wne:val="1"/>
    <wne:hash wne:val="-294197821"/>
  </wne:recipientData>
  <wne:recipientData>
    <wne:active wne:val="1"/>
    <wne:hash wne:val="-1669088203"/>
  </wne:recipientData>
  <wne:recipientData>
    <wne:active wne:val="1"/>
    <wne:hash wne:val="-1923806883"/>
  </wne:recipientData>
  <wne:recipientData>
    <wne:active wne:val="1"/>
    <wne:hash wne:val="346577641"/>
  </wne:recipientData>
  <wne:recipientData>
    <wne:active wne:val="1"/>
    <wne:hash wne:val="1004682265"/>
  </wne:recipientData>
  <wne:recipientData>
    <wne:active wne:val="1"/>
    <wne:hash wne:val="-112543713"/>
  </wne:recipientData>
  <wne:recipientData>
    <wne:active wne:val="1"/>
    <wne:hash wne:val="233817696"/>
  </wne:recipientData>
  <wne:recipientData>
    <wne:active wne:val="1"/>
    <wne:hash wne:val="2022635425"/>
  </wne:recipientData>
  <wne:recipientData>
    <wne:active wne:val="1"/>
    <wne:hash wne:val="315087057"/>
  </wne:recipientData>
  <wne:recipientData>
    <wne:active wne:val="1"/>
    <wne:hash wne:val="-372331718"/>
  </wne:recipientData>
  <wne:recipientData>
    <wne:active wne:val="1"/>
    <wne:hash wne:val="-762451004"/>
  </wne:recipientData>
  <wne:recipientData>
    <wne:active wne:val="1"/>
    <wne:hash wne:val="-1573358954"/>
  </wne:recipientData>
  <wne:recipientData>
    <wne:active wne:val="1"/>
    <wne:hash wne:val="518627647"/>
  </wne:recipientData>
  <wne:recipientData>
    <wne:active wne:val="1"/>
    <wne:hash wne:val="-160534461"/>
  </wne:recipientData>
  <wne:recipientData>
    <wne:active wne:val="1"/>
    <wne:hash wne:val="-1622669110"/>
  </wne:recipientData>
  <wne:recipientData>
    <wne:active wne:val="1"/>
    <wne:hash wne:val="1685317044"/>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activeRecord w:val="64"/>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recipientData r:id="rId2"/>
    </w:odso>
  </w:mailMerge>
  <w:revisionView w:inkAnnotations="0"/>
  <w:defaultTabStop w:val="0"/>
  <w:drawingGridHorizontalSpacing w:val="170"/>
  <w:drawingGridVerticalSpacing w:val="457"/>
  <w:displayHorizontalDrawingGridEvery w:val="0"/>
  <w:characterSpacingControl w:val="compressPunctuation"/>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52"/>
    <w:rsid w:val="0000259A"/>
    <w:rsid w:val="00005200"/>
    <w:rsid w:val="00006961"/>
    <w:rsid w:val="00006F2E"/>
    <w:rsid w:val="00006F37"/>
    <w:rsid w:val="00010DDF"/>
    <w:rsid w:val="000112BF"/>
    <w:rsid w:val="00011A29"/>
    <w:rsid w:val="00012233"/>
    <w:rsid w:val="000132DC"/>
    <w:rsid w:val="00013822"/>
    <w:rsid w:val="0001561A"/>
    <w:rsid w:val="00017318"/>
    <w:rsid w:val="00021863"/>
    <w:rsid w:val="00021D45"/>
    <w:rsid w:val="0002430F"/>
    <w:rsid w:val="00024684"/>
    <w:rsid w:val="000246F7"/>
    <w:rsid w:val="00026641"/>
    <w:rsid w:val="00027540"/>
    <w:rsid w:val="00030034"/>
    <w:rsid w:val="0003114D"/>
    <w:rsid w:val="00035A8E"/>
    <w:rsid w:val="00036D76"/>
    <w:rsid w:val="000371F4"/>
    <w:rsid w:val="0004167C"/>
    <w:rsid w:val="00041A74"/>
    <w:rsid w:val="00044F77"/>
    <w:rsid w:val="00051190"/>
    <w:rsid w:val="00052C59"/>
    <w:rsid w:val="0005601D"/>
    <w:rsid w:val="00057F32"/>
    <w:rsid w:val="00060008"/>
    <w:rsid w:val="00060257"/>
    <w:rsid w:val="00061905"/>
    <w:rsid w:val="00062A25"/>
    <w:rsid w:val="00065224"/>
    <w:rsid w:val="00073CB5"/>
    <w:rsid w:val="0007425C"/>
    <w:rsid w:val="00077553"/>
    <w:rsid w:val="00080B7B"/>
    <w:rsid w:val="00082D28"/>
    <w:rsid w:val="000851A2"/>
    <w:rsid w:val="00085421"/>
    <w:rsid w:val="000905A9"/>
    <w:rsid w:val="0009352E"/>
    <w:rsid w:val="00096AA1"/>
    <w:rsid w:val="00096B96"/>
    <w:rsid w:val="00097419"/>
    <w:rsid w:val="000975C6"/>
    <w:rsid w:val="000A271E"/>
    <w:rsid w:val="000A2F3F"/>
    <w:rsid w:val="000A37A8"/>
    <w:rsid w:val="000A39B6"/>
    <w:rsid w:val="000A4437"/>
    <w:rsid w:val="000A7545"/>
    <w:rsid w:val="000B0B4A"/>
    <w:rsid w:val="000B279A"/>
    <w:rsid w:val="000B61D2"/>
    <w:rsid w:val="000B6E53"/>
    <w:rsid w:val="000B70A7"/>
    <w:rsid w:val="000C13FC"/>
    <w:rsid w:val="000C1ABA"/>
    <w:rsid w:val="000C1E4C"/>
    <w:rsid w:val="000C2778"/>
    <w:rsid w:val="000C305D"/>
    <w:rsid w:val="000C495F"/>
    <w:rsid w:val="000C5F72"/>
    <w:rsid w:val="000C666A"/>
    <w:rsid w:val="000D09E2"/>
    <w:rsid w:val="000D2F69"/>
    <w:rsid w:val="000D53C8"/>
    <w:rsid w:val="000E27F5"/>
    <w:rsid w:val="000E3515"/>
    <w:rsid w:val="000E3C5E"/>
    <w:rsid w:val="000E4E72"/>
    <w:rsid w:val="000E6431"/>
    <w:rsid w:val="000F0A2D"/>
    <w:rsid w:val="000F21A5"/>
    <w:rsid w:val="000F439D"/>
    <w:rsid w:val="00102B9F"/>
    <w:rsid w:val="00103997"/>
    <w:rsid w:val="00104BA6"/>
    <w:rsid w:val="00111CFF"/>
    <w:rsid w:val="00112637"/>
    <w:rsid w:val="00112ABC"/>
    <w:rsid w:val="0011417B"/>
    <w:rsid w:val="0012001E"/>
    <w:rsid w:val="0012483B"/>
    <w:rsid w:val="00124F37"/>
    <w:rsid w:val="00126A55"/>
    <w:rsid w:val="00127635"/>
    <w:rsid w:val="00130816"/>
    <w:rsid w:val="00133F08"/>
    <w:rsid w:val="001345E6"/>
    <w:rsid w:val="00136340"/>
    <w:rsid w:val="001378B0"/>
    <w:rsid w:val="00140889"/>
    <w:rsid w:val="00141D7A"/>
    <w:rsid w:val="00142E00"/>
    <w:rsid w:val="0014724D"/>
    <w:rsid w:val="00147E79"/>
    <w:rsid w:val="00152793"/>
    <w:rsid w:val="00153B7E"/>
    <w:rsid w:val="001545A9"/>
    <w:rsid w:val="0015619F"/>
    <w:rsid w:val="00157732"/>
    <w:rsid w:val="001637C7"/>
    <w:rsid w:val="001637F8"/>
    <w:rsid w:val="0016480E"/>
    <w:rsid w:val="001736E1"/>
    <w:rsid w:val="00174297"/>
    <w:rsid w:val="0017533A"/>
    <w:rsid w:val="00175F90"/>
    <w:rsid w:val="00180E06"/>
    <w:rsid w:val="001817B3"/>
    <w:rsid w:val="00183014"/>
    <w:rsid w:val="001844EF"/>
    <w:rsid w:val="0018527D"/>
    <w:rsid w:val="0018535D"/>
    <w:rsid w:val="001874A4"/>
    <w:rsid w:val="00190A7D"/>
    <w:rsid w:val="001959C2"/>
    <w:rsid w:val="00197403"/>
    <w:rsid w:val="001A0ADA"/>
    <w:rsid w:val="001A0C48"/>
    <w:rsid w:val="001A2BDA"/>
    <w:rsid w:val="001A51E3"/>
    <w:rsid w:val="001A7968"/>
    <w:rsid w:val="001B01EC"/>
    <w:rsid w:val="001B2E98"/>
    <w:rsid w:val="001B3483"/>
    <w:rsid w:val="001B3C1E"/>
    <w:rsid w:val="001B3C76"/>
    <w:rsid w:val="001B4434"/>
    <w:rsid w:val="001B4494"/>
    <w:rsid w:val="001C0D8B"/>
    <w:rsid w:val="001C0DA8"/>
    <w:rsid w:val="001C33C0"/>
    <w:rsid w:val="001C3C47"/>
    <w:rsid w:val="001C49C8"/>
    <w:rsid w:val="001C525D"/>
    <w:rsid w:val="001D0A7E"/>
    <w:rsid w:val="001E0D8A"/>
    <w:rsid w:val="001E5A7B"/>
    <w:rsid w:val="001E5C0A"/>
    <w:rsid w:val="001E5D4D"/>
    <w:rsid w:val="001E67BA"/>
    <w:rsid w:val="001E74C2"/>
    <w:rsid w:val="001F22F0"/>
    <w:rsid w:val="001F317C"/>
    <w:rsid w:val="001F3A7C"/>
    <w:rsid w:val="001F4493"/>
    <w:rsid w:val="001F5211"/>
    <w:rsid w:val="001F5A48"/>
    <w:rsid w:val="001F6260"/>
    <w:rsid w:val="00200007"/>
    <w:rsid w:val="002016AB"/>
    <w:rsid w:val="002030A5"/>
    <w:rsid w:val="00203131"/>
    <w:rsid w:val="00206D91"/>
    <w:rsid w:val="00212AEE"/>
    <w:rsid w:val="00212E88"/>
    <w:rsid w:val="00213C9C"/>
    <w:rsid w:val="00214165"/>
    <w:rsid w:val="00215E4E"/>
    <w:rsid w:val="0022009E"/>
    <w:rsid w:val="00223241"/>
    <w:rsid w:val="002238AD"/>
    <w:rsid w:val="0022425C"/>
    <w:rsid w:val="002246DE"/>
    <w:rsid w:val="00232B53"/>
    <w:rsid w:val="00235B45"/>
    <w:rsid w:val="00242192"/>
    <w:rsid w:val="00245FF2"/>
    <w:rsid w:val="002467DA"/>
    <w:rsid w:val="00251584"/>
    <w:rsid w:val="00252B92"/>
    <w:rsid w:val="00252BC4"/>
    <w:rsid w:val="00254014"/>
    <w:rsid w:val="00261F9A"/>
    <w:rsid w:val="00264682"/>
    <w:rsid w:val="0026504D"/>
    <w:rsid w:val="0026532F"/>
    <w:rsid w:val="00265A13"/>
    <w:rsid w:val="00273A2F"/>
    <w:rsid w:val="00276DA1"/>
    <w:rsid w:val="00280986"/>
    <w:rsid w:val="00281ECE"/>
    <w:rsid w:val="002831C7"/>
    <w:rsid w:val="002831E5"/>
    <w:rsid w:val="002840C6"/>
    <w:rsid w:val="002842CC"/>
    <w:rsid w:val="00286456"/>
    <w:rsid w:val="00291F7B"/>
    <w:rsid w:val="00295174"/>
    <w:rsid w:val="002952F2"/>
    <w:rsid w:val="00296172"/>
    <w:rsid w:val="00296B92"/>
    <w:rsid w:val="002A2C22"/>
    <w:rsid w:val="002A372B"/>
    <w:rsid w:val="002A41CA"/>
    <w:rsid w:val="002A5B45"/>
    <w:rsid w:val="002A6F76"/>
    <w:rsid w:val="002B02EB"/>
    <w:rsid w:val="002B4848"/>
    <w:rsid w:val="002B7C67"/>
    <w:rsid w:val="002C0602"/>
    <w:rsid w:val="002D33E5"/>
    <w:rsid w:val="002D40FE"/>
    <w:rsid w:val="002D5C16"/>
    <w:rsid w:val="002D7711"/>
    <w:rsid w:val="002E1849"/>
    <w:rsid w:val="002E5DEA"/>
    <w:rsid w:val="002E69E6"/>
    <w:rsid w:val="002F3547"/>
    <w:rsid w:val="002F3DFF"/>
    <w:rsid w:val="002F4C02"/>
    <w:rsid w:val="002F5E05"/>
    <w:rsid w:val="002F78CD"/>
    <w:rsid w:val="002F7B6B"/>
    <w:rsid w:val="00300075"/>
    <w:rsid w:val="003046F7"/>
    <w:rsid w:val="00315A16"/>
    <w:rsid w:val="00317053"/>
    <w:rsid w:val="003173AE"/>
    <w:rsid w:val="0032109C"/>
    <w:rsid w:val="00322B45"/>
    <w:rsid w:val="00323809"/>
    <w:rsid w:val="00323D41"/>
    <w:rsid w:val="00324E1E"/>
    <w:rsid w:val="00325414"/>
    <w:rsid w:val="003279D5"/>
    <w:rsid w:val="003302F1"/>
    <w:rsid w:val="00331308"/>
    <w:rsid w:val="00334261"/>
    <w:rsid w:val="003370F2"/>
    <w:rsid w:val="00337837"/>
    <w:rsid w:val="00342446"/>
    <w:rsid w:val="0034470E"/>
    <w:rsid w:val="00352DB0"/>
    <w:rsid w:val="00352EA2"/>
    <w:rsid w:val="00361063"/>
    <w:rsid w:val="00362859"/>
    <w:rsid w:val="00365777"/>
    <w:rsid w:val="0036729D"/>
    <w:rsid w:val="00367C90"/>
    <w:rsid w:val="00370372"/>
    <w:rsid w:val="0037094A"/>
    <w:rsid w:val="00371ED3"/>
    <w:rsid w:val="00372FFC"/>
    <w:rsid w:val="00376ACD"/>
    <w:rsid w:val="00376FB0"/>
    <w:rsid w:val="0037728A"/>
    <w:rsid w:val="00380B7D"/>
    <w:rsid w:val="00381929"/>
    <w:rsid w:val="00381A99"/>
    <w:rsid w:val="003829C2"/>
    <w:rsid w:val="003830B2"/>
    <w:rsid w:val="00384615"/>
    <w:rsid w:val="00384724"/>
    <w:rsid w:val="00384E61"/>
    <w:rsid w:val="0038539A"/>
    <w:rsid w:val="003919B7"/>
    <w:rsid w:val="00391D57"/>
    <w:rsid w:val="00392292"/>
    <w:rsid w:val="00392385"/>
    <w:rsid w:val="00395004"/>
    <w:rsid w:val="0039518A"/>
    <w:rsid w:val="003A31A3"/>
    <w:rsid w:val="003B1017"/>
    <w:rsid w:val="003B3C07"/>
    <w:rsid w:val="003B3D8D"/>
    <w:rsid w:val="003B4BF7"/>
    <w:rsid w:val="003B6775"/>
    <w:rsid w:val="003B678D"/>
    <w:rsid w:val="003B6DEC"/>
    <w:rsid w:val="003B725F"/>
    <w:rsid w:val="003C0AD9"/>
    <w:rsid w:val="003C419D"/>
    <w:rsid w:val="003C5FE2"/>
    <w:rsid w:val="003D05FB"/>
    <w:rsid w:val="003D1B16"/>
    <w:rsid w:val="003D45BF"/>
    <w:rsid w:val="003D4C25"/>
    <w:rsid w:val="003D508A"/>
    <w:rsid w:val="003D5253"/>
    <w:rsid w:val="003D537F"/>
    <w:rsid w:val="003D78CD"/>
    <w:rsid w:val="003D7B75"/>
    <w:rsid w:val="003D7DC3"/>
    <w:rsid w:val="003E0208"/>
    <w:rsid w:val="003E1817"/>
    <w:rsid w:val="003E4B57"/>
    <w:rsid w:val="003E6D9E"/>
    <w:rsid w:val="003F27E1"/>
    <w:rsid w:val="003F437A"/>
    <w:rsid w:val="003F5C2B"/>
    <w:rsid w:val="003F6310"/>
    <w:rsid w:val="004023E9"/>
    <w:rsid w:val="00402666"/>
    <w:rsid w:val="0040369D"/>
    <w:rsid w:val="0040454A"/>
    <w:rsid w:val="004054FD"/>
    <w:rsid w:val="00405ABC"/>
    <w:rsid w:val="0041132D"/>
    <w:rsid w:val="00413F83"/>
    <w:rsid w:val="0041490C"/>
    <w:rsid w:val="00416191"/>
    <w:rsid w:val="00416721"/>
    <w:rsid w:val="00416B9F"/>
    <w:rsid w:val="0042083E"/>
    <w:rsid w:val="00421EF0"/>
    <w:rsid w:val="004224FA"/>
    <w:rsid w:val="00423D07"/>
    <w:rsid w:val="00433B88"/>
    <w:rsid w:val="0044346F"/>
    <w:rsid w:val="00447CF5"/>
    <w:rsid w:val="00450A05"/>
    <w:rsid w:val="00456608"/>
    <w:rsid w:val="00457CA0"/>
    <w:rsid w:val="00462E01"/>
    <w:rsid w:val="00463E66"/>
    <w:rsid w:val="0046520A"/>
    <w:rsid w:val="004672AB"/>
    <w:rsid w:val="004709C0"/>
    <w:rsid w:val="004714FE"/>
    <w:rsid w:val="00472BF3"/>
    <w:rsid w:val="00477BAA"/>
    <w:rsid w:val="0048317C"/>
    <w:rsid w:val="0048377E"/>
    <w:rsid w:val="00490A08"/>
    <w:rsid w:val="00494672"/>
    <w:rsid w:val="00495053"/>
    <w:rsid w:val="004976D8"/>
    <w:rsid w:val="004A0A12"/>
    <w:rsid w:val="004A1F59"/>
    <w:rsid w:val="004A29BE"/>
    <w:rsid w:val="004A3225"/>
    <w:rsid w:val="004A33EE"/>
    <w:rsid w:val="004A3AA8"/>
    <w:rsid w:val="004A5C7F"/>
    <w:rsid w:val="004A6572"/>
    <w:rsid w:val="004A6D2F"/>
    <w:rsid w:val="004B13C7"/>
    <w:rsid w:val="004B280C"/>
    <w:rsid w:val="004B3B7F"/>
    <w:rsid w:val="004B407E"/>
    <w:rsid w:val="004B5035"/>
    <w:rsid w:val="004B778F"/>
    <w:rsid w:val="004B79C8"/>
    <w:rsid w:val="004C23F7"/>
    <w:rsid w:val="004C6BD3"/>
    <w:rsid w:val="004C7F15"/>
    <w:rsid w:val="004D141F"/>
    <w:rsid w:val="004D18AB"/>
    <w:rsid w:val="004D2660"/>
    <w:rsid w:val="004D2742"/>
    <w:rsid w:val="004D343D"/>
    <w:rsid w:val="004D4087"/>
    <w:rsid w:val="004D4668"/>
    <w:rsid w:val="004D5AAE"/>
    <w:rsid w:val="004D6310"/>
    <w:rsid w:val="004D6C68"/>
    <w:rsid w:val="004E0062"/>
    <w:rsid w:val="004E03C5"/>
    <w:rsid w:val="004E05A1"/>
    <w:rsid w:val="004E47E4"/>
    <w:rsid w:val="004E57CE"/>
    <w:rsid w:val="004F5E57"/>
    <w:rsid w:val="004F6710"/>
    <w:rsid w:val="004F773C"/>
    <w:rsid w:val="00500C3E"/>
    <w:rsid w:val="0050262B"/>
    <w:rsid w:val="00502849"/>
    <w:rsid w:val="0050354C"/>
    <w:rsid w:val="00504334"/>
    <w:rsid w:val="005104D7"/>
    <w:rsid w:val="00510A50"/>
    <w:rsid w:val="00510B9E"/>
    <w:rsid w:val="00514981"/>
    <w:rsid w:val="00514B4F"/>
    <w:rsid w:val="005156FA"/>
    <w:rsid w:val="0052573E"/>
    <w:rsid w:val="00526D22"/>
    <w:rsid w:val="00526E66"/>
    <w:rsid w:val="00527C1A"/>
    <w:rsid w:val="00532732"/>
    <w:rsid w:val="005331F6"/>
    <w:rsid w:val="005342DB"/>
    <w:rsid w:val="00535027"/>
    <w:rsid w:val="00535ECB"/>
    <w:rsid w:val="00536AEB"/>
    <w:rsid w:val="00536BC2"/>
    <w:rsid w:val="00540697"/>
    <w:rsid w:val="005425E1"/>
    <w:rsid w:val="005427C5"/>
    <w:rsid w:val="00542A2F"/>
    <w:rsid w:val="00542AFE"/>
    <w:rsid w:val="00542CF6"/>
    <w:rsid w:val="00545764"/>
    <w:rsid w:val="00545DD7"/>
    <w:rsid w:val="00550CA5"/>
    <w:rsid w:val="00550E2E"/>
    <w:rsid w:val="00553C03"/>
    <w:rsid w:val="0055416E"/>
    <w:rsid w:val="005547E6"/>
    <w:rsid w:val="00556DBC"/>
    <w:rsid w:val="00560D18"/>
    <w:rsid w:val="005611D9"/>
    <w:rsid w:val="00563692"/>
    <w:rsid w:val="00567DDC"/>
    <w:rsid w:val="00570D8D"/>
    <w:rsid w:val="0057137D"/>
    <w:rsid w:val="00571679"/>
    <w:rsid w:val="00574B1E"/>
    <w:rsid w:val="00575AD9"/>
    <w:rsid w:val="005844E7"/>
    <w:rsid w:val="00584971"/>
    <w:rsid w:val="005849F9"/>
    <w:rsid w:val="00585B18"/>
    <w:rsid w:val="0059025C"/>
    <w:rsid w:val="005908B8"/>
    <w:rsid w:val="00593446"/>
    <w:rsid w:val="0059512E"/>
    <w:rsid w:val="00596B85"/>
    <w:rsid w:val="005A5FD9"/>
    <w:rsid w:val="005A6DD2"/>
    <w:rsid w:val="005B2EC0"/>
    <w:rsid w:val="005B3972"/>
    <w:rsid w:val="005B7D22"/>
    <w:rsid w:val="005C385D"/>
    <w:rsid w:val="005D26B2"/>
    <w:rsid w:val="005D2906"/>
    <w:rsid w:val="005D3B20"/>
    <w:rsid w:val="005D5971"/>
    <w:rsid w:val="005D752E"/>
    <w:rsid w:val="005E4723"/>
    <w:rsid w:val="005E4759"/>
    <w:rsid w:val="005E4D91"/>
    <w:rsid w:val="005E59F3"/>
    <w:rsid w:val="005E5C68"/>
    <w:rsid w:val="005E5E0D"/>
    <w:rsid w:val="005E65C0"/>
    <w:rsid w:val="005F0390"/>
    <w:rsid w:val="005F19C1"/>
    <w:rsid w:val="005F435A"/>
    <w:rsid w:val="005F5241"/>
    <w:rsid w:val="005F5F9E"/>
    <w:rsid w:val="006044F6"/>
    <w:rsid w:val="00605315"/>
    <w:rsid w:val="00611E31"/>
    <w:rsid w:val="00612023"/>
    <w:rsid w:val="00613A6C"/>
    <w:rsid w:val="00614190"/>
    <w:rsid w:val="00617579"/>
    <w:rsid w:val="0061781F"/>
    <w:rsid w:val="00622A99"/>
    <w:rsid w:val="00622E67"/>
    <w:rsid w:val="00626EDC"/>
    <w:rsid w:val="0063026D"/>
    <w:rsid w:val="00633DFA"/>
    <w:rsid w:val="0063518F"/>
    <w:rsid w:val="006366F4"/>
    <w:rsid w:val="0064150F"/>
    <w:rsid w:val="006470EC"/>
    <w:rsid w:val="0065598E"/>
    <w:rsid w:val="00655AF2"/>
    <w:rsid w:val="00655BC5"/>
    <w:rsid w:val="006568BE"/>
    <w:rsid w:val="0066025D"/>
    <w:rsid w:val="0066091A"/>
    <w:rsid w:val="00663C70"/>
    <w:rsid w:val="00665436"/>
    <w:rsid w:val="006662A5"/>
    <w:rsid w:val="00666586"/>
    <w:rsid w:val="00672D0A"/>
    <w:rsid w:val="006773EC"/>
    <w:rsid w:val="00677ED6"/>
    <w:rsid w:val="00680504"/>
    <w:rsid w:val="00681CD9"/>
    <w:rsid w:val="00683E30"/>
    <w:rsid w:val="00684A87"/>
    <w:rsid w:val="006858CC"/>
    <w:rsid w:val="0068607F"/>
    <w:rsid w:val="00686AA0"/>
    <w:rsid w:val="00687024"/>
    <w:rsid w:val="00692A0D"/>
    <w:rsid w:val="006931BC"/>
    <w:rsid w:val="00695D1A"/>
    <w:rsid w:val="00695E22"/>
    <w:rsid w:val="006A1E3C"/>
    <w:rsid w:val="006A3788"/>
    <w:rsid w:val="006A40BF"/>
    <w:rsid w:val="006B03D1"/>
    <w:rsid w:val="006B07EB"/>
    <w:rsid w:val="006B126F"/>
    <w:rsid w:val="006B55F6"/>
    <w:rsid w:val="006B7093"/>
    <w:rsid w:val="006C01D3"/>
    <w:rsid w:val="006C4D91"/>
    <w:rsid w:val="006D3691"/>
    <w:rsid w:val="006D3DE6"/>
    <w:rsid w:val="006E399B"/>
    <w:rsid w:val="006E5EF0"/>
    <w:rsid w:val="006F2BCD"/>
    <w:rsid w:val="006F3563"/>
    <w:rsid w:val="006F42B9"/>
    <w:rsid w:val="006F4FA7"/>
    <w:rsid w:val="006F6103"/>
    <w:rsid w:val="006F7127"/>
    <w:rsid w:val="0070269A"/>
    <w:rsid w:val="0070283A"/>
    <w:rsid w:val="00702D46"/>
    <w:rsid w:val="00704E00"/>
    <w:rsid w:val="00706490"/>
    <w:rsid w:val="00706937"/>
    <w:rsid w:val="0070739D"/>
    <w:rsid w:val="00711041"/>
    <w:rsid w:val="00711941"/>
    <w:rsid w:val="00711B78"/>
    <w:rsid w:val="00712305"/>
    <w:rsid w:val="007145DA"/>
    <w:rsid w:val="00717618"/>
    <w:rsid w:val="007209E7"/>
    <w:rsid w:val="00721F64"/>
    <w:rsid w:val="00723BDE"/>
    <w:rsid w:val="00723D19"/>
    <w:rsid w:val="007252D0"/>
    <w:rsid w:val="00725360"/>
    <w:rsid w:val="00726182"/>
    <w:rsid w:val="00726FE4"/>
    <w:rsid w:val="00727635"/>
    <w:rsid w:val="00727751"/>
    <w:rsid w:val="00732329"/>
    <w:rsid w:val="007330DB"/>
    <w:rsid w:val="00733235"/>
    <w:rsid w:val="007337CA"/>
    <w:rsid w:val="00734CE4"/>
    <w:rsid w:val="00735123"/>
    <w:rsid w:val="00741837"/>
    <w:rsid w:val="007453E6"/>
    <w:rsid w:val="007466EE"/>
    <w:rsid w:val="00747F0F"/>
    <w:rsid w:val="00750212"/>
    <w:rsid w:val="00751B32"/>
    <w:rsid w:val="007570F1"/>
    <w:rsid w:val="0075739F"/>
    <w:rsid w:val="007633E4"/>
    <w:rsid w:val="00770583"/>
    <w:rsid w:val="0077309D"/>
    <w:rsid w:val="00776C15"/>
    <w:rsid w:val="007774EE"/>
    <w:rsid w:val="00781822"/>
    <w:rsid w:val="00781DA2"/>
    <w:rsid w:val="00782E7C"/>
    <w:rsid w:val="00783AD8"/>
    <w:rsid w:val="00783F21"/>
    <w:rsid w:val="00785082"/>
    <w:rsid w:val="00787159"/>
    <w:rsid w:val="00791668"/>
    <w:rsid w:val="00791AA1"/>
    <w:rsid w:val="007956FC"/>
    <w:rsid w:val="007A0D61"/>
    <w:rsid w:val="007A3793"/>
    <w:rsid w:val="007A39BA"/>
    <w:rsid w:val="007A48BC"/>
    <w:rsid w:val="007B648A"/>
    <w:rsid w:val="007C1BA2"/>
    <w:rsid w:val="007C2B48"/>
    <w:rsid w:val="007C67EE"/>
    <w:rsid w:val="007C6E5C"/>
    <w:rsid w:val="007D20E9"/>
    <w:rsid w:val="007D3F25"/>
    <w:rsid w:val="007D459A"/>
    <w:rsid w:val="007D7881"/>
    <w:rsid w:val="007D7E3A"/>
    <w:rsid w:val="007E07DD"/>
    <w:rsid w:val="007E0E10"/>
    <w:rsid w:val="007E32B2"/>
    <w:rsid w:val="007E4768"/>
    <w:rsid w:val="007E4B1A"/>
    <w:rsid w:val="007E777B"/>
    <w:rsid w:val="007F2070"/>
    <w:rsid w:val="007F22B0"/>
    <w:rsid w:val="007F30DA"/>
    <w:rsid w:val="007F3416"/>
    <w:rsid w:val="007F5861"/>
    <w:rsid w:val="0080348D"/>
    <w:rsid w:val="008053F5"/>
    <w:rsid w:val="0080686C"/>
    <w:rsid w:val="00807AF7"/>
    <w:rsid w:val="00810198"/>
    <w:rsid w:val="00815DA8"/>
    <w:rsid w:val="008202EA"/>
    <w:rsid w:val="00820A1B"/>
    <w:rsid w:val="00820EF3"/>
    <w:rsid w:val="0082194D"/>
    <w:rsid w:val="00826EF5"/>
    <w:rsid w:val="00827128"/>
    <w:rsid w:val="00827465"/>
    <w:rsid w:val="008314AB"/>
    <w:rsid w:val="00831693"/>
    <w:rsid w:val="008362CC"/>
    <w:rsid w:val="00836B6C"/>
    <w:rsid w:val="00837043"/>
    <w:rsid w:val="00840104"/>
    <w:rsid w:val="00840C1F"/>
    <w:rsid w:val="00841FC5"/>
    <w:rsid w:val="0084232D"/>
    <w:rsid w:val="00843651"/>
    <w:rsid w:val="00845709"/>
    <w:rsid w:val="008469E1"/>
    <w:rsid w:val="00853047"/>
    <w:rsid w:val="00853537"/>
    <w:rsid w:val="008576BD"/>
    <w:rsid w:val="00860463"/>
    <w:rsid w:val="0086207B"/>
    <w:rsid w:val="00864824"/>
    <w:rsid w:val="0086683B"/>
    <w:rsid w:val="0087007F"/>
    <w:rsid w:val="0087283C"/>
    <w:rsid w:val="008733DA"/>
    <w:rsid w:val="00873A8F"/>
    <w:rsid w:val="008766F0"/>
    <w:rsid w:val="00880881"/>
    <w:rsid w:val="008850E4"/>
    <w:rsid w:val="00885326"/>
    <w:rsid w:val="00887715"/>
    <w:rsid w:val="008939AB"/>
    <w:rsid w:val="0089615A"/>
    <w:rsid w:val="008A12F5"/>
    <w:rsid w:val="008A475D"/>
    <w:rsid w:val="008B0C30"/>
    <w:rsid w:val="008B1587"/>
    <w:rsid w:val="008B1B01"/>
    <w:rsid w:val="008B3BCD"/>
    <w:rsid w:val="008B5236"/>
    <w:rsid w:val="008B6DF8"/>
    <w:rsid w:val="008C106C"/>
    <w:rsid w:val="008C10F1"/>
    <w:rsid w:val="008C16C8"/>
    <w:rsid w:val="008C1926"/>
    <w:rsid w:val="008C1E99"/>
    <w:rsid w:val="008C3972"/>
    <w:rsid w:val="008C43C6"/>
    <w:rsid w:val="008D5245"/>
    <w:rsid w:val="008E0085"/>
    <w:rsid w:val="008E19E3"/>
    <w:rsid w:val="008E1B76"/>
    <w:rsid w:val="008E2AA6"/>
    <w:rsid w:val="008E311B"/>
    <w:rsid w:val="008E4DA0"/>
    <w:rsid w:val="008E6299"/>
    <w:rsid w:val="008F24B9"/>
    <w:rsid w:val="008F46E7"/>
    <w:rsid w:val="008F5692"/>
    <w:rsid w:val="008F5D43"/>
    <w:rsid w:val="008F6F0B"/>
    <w:rsid w:val="00903B51"/>
    <w:rsid w:val="00906BEC"/>
    <w:rsid w:val="00907BA7"/>
    <w:rsid w:val="0091064E"/>
    <w:rsid w:val="00911FC5"/>
    <w:rsid w:val="0091640B"/>
    <w:rsid w:val="00916BCF"/>
    <w:rsid w:val="00917004"/>
    <w:rsid w:val="009208ED"/>
    <w:rsid w:val="00925B71"/>
    <w:rsid w:val="00925CFA"/>
    <w:rsid w:val="009278DA"/>
    <w:rsid w:val="009319A0"/>
    <w:rsid w:val="00931A10"/>
    <w:rsid w:val="009338DB"/>
    <w:rsid w:val="009346C0"/>
    <w:rsid w:val="009377F7"/>
    <w:rsid w:val="00943026"/>
    <w:rsid w:val="009458FA"/>
    <w:rsid w:val="00947967"/>
    <w:rsid w:val="00955201"/>
    <w:rsid w:val="00963222"/>
    <w:rsid w:val="0096427F"/>
    <w:rsid w:val="00965200"/>
    <w:rsid w:val="009668B3"/>
    <w:rsid w:val="009668FB"/>
    <w:rsid w:val="009713E5"/>
    <w:rsid w:val="00971471"/>
    <w:rsid w:val="0097615B"/>
    <w:rsid w:val="009764D9"/>
    <w:rsid w:val="009849C2"/>
    <w:rsid w:val="00984D24"/>
    <w:rsid w:val="00985148"/>
    <w:rsid w:val="009858EB"/>
    <w:rsid w:val="00987D48"/>
    <w:rsid w:val="009918AE"/>
    <w:rsid w:val="0099417F"/>
    <w:rsid w:val="0099430E"/>
    <w:rsid w:val="009948F9"/>
    <w:rsid w:val="009A1052"/>
    <w:rsid w:val="009A5C58"/>
    <w:rsid w:val="009A6AA3"/>
    <w:rsid w:val="009B0046"/>
    <w:rsid w:val="009B4E58"/>
    <w:rsid w:val="009C084E"/>
    <w:rsid w:val="009C1440"/>
    <w:rsid w:val="009C2082"/>
    <w:rsid w:val="009C2107"/>
    <w:rsid w:val="009C4A09"/>
    <w:rsid w:val="009C5D9E"/>
    <w:rsid w:val="009C74F0"/>
    <w:rsid w:val="009D1C44"/>
    <w:rsid w:val="009D2C3E"/>
    <w:rsid w:val="009E0625"/>
    <w:rsid w:val="009E122B"/>
    <w:rsid w:val="009E3034"/>
    <w:rsid w:val="009E402C"/>
    <w:rsid w:val="009E40FE"/>
    <w:rsid w:val="009E4DEC"/>
    <w:rsid w:val="009E549F"/>
    <w:rsid w:val="009E63B8"/>
    <w:rsid w:val="009F28A8"/>
    <w:rsid w:val="009F2A1F"/>
    <w:rsid w:val="009F473E"/>
    <w:rsid w:val="009F6114"/>
    <w:rsid w:val="009F682A"/>
    <w:rsid w:val="009F6DB2"/>
    <w:rsid w:val="00A022BE"/>
    <w:rsid w:val="00A0719B"/>
    <w:rsid w:val="00A12735"/>
    <w:rsid w:val="00A15381"/>
    <w:rsid w:val="00A167E8"/>
    <w:rsid w:val="00A20534"/>
    <w:rsid w:val="00A208AC"/>
    <w:rsid w:val="00A20EFA"/>
    <w:rsid w:val="00A24C95"/>
    <w:rsid w:val="00A25664"/>
    <w:rsid w:val="00A2599A"/>
    <w:rsid w:val="00A26094"/>
    <w:rsid w:val="00A262BB"/>
    <w:rsid w:val="00A301BF"/>
    <w:rsid w:val="00A302B2"/>
    <w:rsid w:val="00A32D7E"/>
    <w:rsid w:val="00A331B4"/>
    <w:rsid w:val="00A3484E"/>
    <w:rsid w:val="00A34B86"/>
    <w:rsid w:val="00A356D3"/>
    <w:rsid w:val="00A36ADA"/>
    <w:rsid w:val="00A438D8"/>
    <w:rsid w:val="00A44572"/>
    <w:rsid w:val="00A473F5"/>
    <w:rsid w:val="00A51F9D"/>
    <w:rsid w:val="00A54146"/>
    <w:rsid w:val="00A5416A"/>
    <w:rsid w:val="00A56184"/>
    <w:rsid w:val="00A620D4"/>
    <w:rsid w:val="00A62928"/>
    <w:rsid w:val="00A6316D"/>
    <w:rsid w:val="00A63611"/>
    <w:rsid w:val="00A639F4"/>
    <w:rsid w:val="00A64770"/>
    <w:rsid w:val="00A70954"/>
    <w:rsid w:val="00A71942"/>
    <w:rsid w:val="00A724A4"/>
    <w:rsid w:val="00A73F7A"/>
    <w:rsid w:val="00A753DB"/>
    <w:rsid w:val="00A75A00"/>
    <w:rsid w:val="00A807B1"/>
    <w:rsid w:val="00A81A32"/>
    <w:rsid w:val="00A835BD"/>
    <w:rsid w:val="00A84772"/>
    <w:rsid w:val="00A85616"/>
    <w:rsid w:val="00A90810"/>
    <w:rsid w:val="00A91ED5"/>
    <w:rsid w:val="00A930AA"/>
    <w:rsid w:val="00A93509"/>
    <w:rsid w:val="00A93B95"/>
    <w:rsid w:val="00A97B15"/>
    <w:rsid w:val="00A97D76"/>
    <w:rsid w:val="00A97DFB"/>
    <w:rsid w:val="00AA1012"/>
    <w:rsid w:val="00AA42D5"/>
    <w:rsid w:val="00AB2BD4"/>
    <w:rsid w:val="00AB2EB4"/>
    <w:rsid w:val="00AB2FAB"/>
    <w:rsid w:val="00AB5C14"/>
    <w:rsid w:val="00AC1EE7"/>
    <w:rsid w:val="00AC333F"/>
    <w:rsid w:val="00AC34DE"/>
    <w:rsid w:val="00AC4405"/>
    <w:rsid w:val="00AC585C"/>
    <w:rsid w:val="00AD15DD"/>
    <w:rsid w:val="00AD1925"/>
    <w:rsid w:val="00AD6E18"/>
    <w:rsid w:val="00AE067D"/>
    <w:rsid w:val="00AE4EA3"/>
    <w:rsid w:val="00AE5282"/>
    <w:rsid w:val="00AE5731"/>
    <w:rsid w:val="00AF1181"/>
    <w:rsid w:val="00AF2F79"/>
    <w:rsid w:val="00AF4653"/>
    <w:rsid w:val="00AF77F1"/>
    <w:rsid w:val="00AF78F4"/>
    <w:rsid w:val="00AF7DB7"/>
    <w:rsid w:val="00B00821"/>
    <w:rsid w:val="00B01986"/>
    <w:rsid w:val="00B01AA1"/>
    <w:rsid w:val="00B01D58"/>
    <w:rsid w:val="00B10C3F"/>
    <w:rsid w:val="00B11B58"/>
    <w:rsid w:val="00B13DBA"/>
    <w:rsid w:val="00B151E5"/>
    <w:rsid w:val="00B15F3E"/>
    <w:rsid w:val="00B17F16"/>
    <w:rsid w:val="00B201E2"/>
    <w:rsid w:val="00B21F37"/>
    <w:rsid w:val="00B245F5"/>
    <w:rsid w:val="00B268CD"/>
    <w:rsid w:val="00B278A2"/>
    <w:rsid w:val="00B307CD"/>
    <w:rsid w:val="00B31D45"/>
    <w:rsid w:val="00B332E2"/>
    <w:rsid w:val="00B366BE"/>
    <w:rsid w:val="00B411AD"/>
    <w:rsid w:val="00B42C12"/>
    <w:rsid w:val="00B439A8"/>
    <w:rsid w:val="00B443E4"/>
    <w:rsid w:val="00B4543E"/>
    <w:rsid w:val="00B46178"/>
    <w:rsid w:val="00B53ECB"/>
    <w:rsid w:val="00B55675"/>
    <w:rsid w:val="00B55D3F"/>
    <w:rsid w:val="00B563EA"/>
    <w:rsid w:val="00B60E51"/>
    <w:rsid w:val="00B6218A"/>
    <w:rsid w:val="00B63A54"/>
    <w:rsid w:val="00B65353"/>
    <w:rsid w:val="00B6785F"/>
    <w:rsid w:val="00B70AD7"/>
    <w:rsid w:val="00B741EC"/>
    <w:rsid w:val="00B77D18"/>
    <w:rsid w:val="00B8313A"/>
    <w:rsid w:val="00B869B8"/>
    <w:rsid w:val="00B905DF"/>
    <w:rsid w:val="00B93503"/>
    <w:rsid w:val="00BA095D"/>
    <w:rsid w:val="00BA0BC7"/>
    <w:rsid w:val="00BA31E8"/>
    <w:rsid w:val="00BA55E0"/>
    <w:rsid w:val="00BA6BD4"/>
    <w:rsid w:val="00BA6C7A"/>
    <w:rsid w:val="00BB1D63"/>
    <w:rsid w:val="00BB29EB"/>
    <w:rsid w:val="00BB3752"/>
    <w:rsid w:val="00BB5B56"/>
    <w:rsid w:val="00BB6688"/>
    <w:rsid w:val="00BC26D4"/>
    <w:rsid w:val="00BC2968"/>
    <w:rsid w:val="00BC2A6E"/>
    <w:rsid w:val="00BC40B9"/>
    <w:rsid w:val="00BC5116"/>
    <w:rsid w:val="00BE0AC1"/>
    <w:rsid w:val="00BE0C80"/>
    <w:rsid w:val="00BE6B8A"/>
    <w:rsid w:val="00BE6FB9"/>
    <w:rsid w:val="00BF142F"/>
    <w:rsid w:val="00BF2A42"/>
    <w:rsid w:val="00BF490B"/>
    <w:rsid w:val="00C01F72"/>
    <w:rsid w:val="00C026AE"/>
    <w:rsid w:val="00C02B1C"/>
    <w:rsid w:val="00C036A7"/>
    <w:rsid w:val="00C03D8C"/>
    <w:rsid w:val="00C055EC"/>
    <w:rsid w:val="00C10DC9"/>
    <w:rsid w:val="00C11162"/>
    <w:rsid w:val="00C12FB3"/>
    <w:rsid w:val="00C15656"/>
    <w:rsid w:val="00C16D47"/>
    <w:rsid w:val="00C17341"/>
    <w:rsid w:val="00C17918"/>
    <w:rsid w:val="00C212CE"/>
    <w:rsid w:val="00C2267E"/>
    <w:rsid w:val="00C227E2"/>
    <w:rsid w:val="00C22F80"/>
    <w:rsid w:val="00C24EEF"/>
    <w:rsid w:val="00C25CF6"/>
    <w:rsid w:val="00C26464"/>
    <w:rsid w:val="00C26C36"/>
    <w:rsid w:val="00C27D79"/>
    <w:rsid w:val="00C30012"/>
    <w:rsid w:val="00C306AC"/>
    <w:rsid w:val="00C32768"/>
    <w:rsid w:val="00C377AF"/>
    <w:rsid w:val="00C42C57"/>
    <w:rsid w:val="00C431DF"/>
    <w:rsid w:val="00C456BD"/>
    <w:rsid w:val="00C4579D"/>
    <w:rsid w:val="00C50AE5"/>
    <w:rsid w:val="00C530DC"/>
    <w:rsid w:val="00C5350D"/>
    <w:rsid w:val="00C53ED3"/>
    <w:rsid w:val="00C56E11"/>
    <w:rsid w:val="00C600BF"/>
    <w:rsid w:val="00C6123C"/>
    <w:rsid w:val="00C6311A"/>
    <w:rsid w:val="00C64451"/>
    <w:rsid w:val="00C66492"/>
    <w:rsid w:val="00C668CF"/>
    <w:rsid w:val="00C7084D"/>
    <w:rsid w:val="00C7315E"/>
    <w:rsid w:val="00C75895"/>
    <w:rsid w:val="00C75EA9"/>
    <w:rsid w:val="00C77522"/>
    <w:rsid w:val="00C77E7C"/>
    <w:rsid w:val="00C77FB2"/>
    <w:rsid w:val="00C818ED"/>
    <w:rsid w:val="00C829BA"/>
    <w:rsid w:val="00C83C9F"/>
    <w:rsid w:val="00C900CA"/>
    <w:rsid w:val="00C9415C"/>
    <w:rsid w:val="00C94840"/>
    <w:rsid w:val="00CA2319"/>
    <w:rsid w:val="00CA3F0C"/>
    <w:rsid w:val="00CA4EE3"/>
    <w:rsid w:val="00CB027F"/>
    <w:rsid w:val="00CB0D15"/>
    <w:rsid w:val="00CB5CE6"/>
    <w:rsid w:val="00CB731A"/>
    <w:rsid w:val="00CC0EBB"/>
    <w:rsid w:val="00CC1579"/>
    <w:rsid w:val="00CC5FEA"/>
    <w:rsid w:val="00CC6297"/>
    <w:rsid w:val="00CC7690"/>
    <w:rsid w:val="00CD16A3"/>
    <w:rsid w:val="00CD1986"/>
    <w:rsid w:val="00CD38A3"/>
    <w:rsid w:val="00CD54BF"/>
    <w:rsid w:val="00CD6918"/>
    <w:rsid w:val="00CD7E81"/>
    <w:rsid w:val="00CE3AAB"/>
    <w:rsid w:val="00CE4D5C"/>
    <w:rsid w:val="00CE5628"/>
    <w:rsid w:val="00CF05DA"/>
    <w:rsid w:val="00CF17D5"/>
    <w:rsid w:val="00CF305D"/>
    <w:rsid w:val="00CF58EB"/>
    <w:rsid w:val="00CF6BC6"/>
    <w:rsid w:val="00CF6FEC"/>
    <w:rsid w:val="00D0106E"/>
    <w:rsid w:val="00D029FF"/>
    <w:rsid w:val="00D02AEF"/>
    <w:rsid w:val="00D06383"/>
    <w:rsid w:val="00D067BB"/>
    <w:rsid w:val="00D1124F"/>
    <w:rsid w:val="00D20E85"/>
    <w:rsid w:val="00D24615"/>
    <w:rsid w:val="00D2525A"/>
    <w:rsid w:val="00D33D42"/>
    <w:rsid w:val="00D33E09"/>
    <w:rsid w:val="00D37842"/>
    <w:rsid w:val="00D406FB"/>
    <w:rsid w:val="00D421F6"/>
    <w:rsid w:val="00D42DC2"/>
    <w:rsid w:val="00D4317B"/>
    <w:rsid w:val="00D45552"/>
    <w:rsid w:val="00D46979"/>
    <w:rsid w:val="00D470F3"/>
    <w:rsid w:val="00D516F4"/>
    <w:rsid w:val="00D52A1F"/>
    <w:rsid w:val="00D537E1"/>
    <w:rsid w:val="00D54162"/>
    <w:rsid w:val="00D543B0"/>
    <w:rsid w:val="00D558B3"/>
    <w:rsid w:val="00D55BB2"/>
    <w:rsid w:val="00D6091A"/>
    <w:rsid w:val="00D632F2"/>
    <w:rsid w:val="00D6605A"/>
    <w:rsid w:val="00D6695F"/>
    <w:rsid w:val="00D66ADF"/>
    <w:rsid w:val="00D679BA"/>
    <w:rsid w:val="00D751EC"/>
    <w:rsid w:val="00D75510"/>
    <w:rsid w:val="00D75644"/>
    <w:rsid w:val="00D779EB"/>
    <w:rsid w:val="00D81656"/>
    <w:rsid w:val="00D83D87"/>
    <w:rsid w:val="00D84A6D"/>
    <w:rsid w:val="00D8650F"/>
    <w:rsid w:val="00D86A30"/>
    <w:rsid w:val="00D94264"/>
    <w:rsid w:val="00D97A87"/>
    <w:rsid w:val="00D97CB4"/>
    <w:rsid w:val="00D97DD4"/>
    <w:rsid w:val="00DA4971"/>
    <w:rsid w:val="00DA5A8A"/>
    <w:rsid w:val="00DB173B"/>
    <w:rsid w:val="00DB26CD"/>
    <w:rsid w:val="00DB441C"/>
    <w:rsid w:val="00DB44AF"/>
    <w:rsid w:val="00DB493E"/>
    <w:rsid w:val="00DB6B76"/>
    <w:rsid w:val="00DC0E0F"/>
    <w:rsid w:val="00DC1F58"/>
    <w:rsid w:val="00DC2776"/>
    <w:rsid w:val="00DC339B"/>
    <w:rsid w:val="00DC3B8A"/>
    <w:rsid w:val="00DC469C"/>
    <w:rsid w:val="00DC528E"/>
    <w:rsid w:val="00DC5D40"/>
    <w:rsid w:val="00DC5EB2"/>
    <w:rsid w:val="00DC69A7"/>
    <w:rsid w:val="00DD148C"/>
    <w:rsid w:val="00DD30E9"/>
    <w:rsid w:val="00DD4F47"/>
    <w:rsid w:val="00DD7FBB"/>
    <w:rsid w:val="00DE0B9F"/>
    <w:rsid w:val="00DE2383"/>
    <w:rsid w:val="00DE266A"/>
    <w:rsid w:val="00DE4238"/>
    <w:rsid w:val="00DE657F"/>
    <w:rsid w:val="00DF1218"/>
    <w:rsid w:val="00DF1804"/>
    <w:rsid w:val="00DF2BBF"/>
    <w:rsid w:val="00DF3027"/>
    <w:rsid w:val="00DF5751"/>
    <w:rsid w:val="00DF6462"/>
    <w:rsid w:val="00E010B9"/>
    <w:rsid w:val="00E02FA0"/>
    <w:rsid w:val="00E036DC"/>
    <w:rsid w:val="00E03FAD"/>
    <w:rsid w:val="00E04E82"/>
    <w:rsid w:val="00E058EE"/>
    <w:rsid w:val="00E10454"/>
    <w:rsid w:val="00E112E5"/>
    <w:rsid w:val="00E12CC8"/>
    <w:rsid w:val="00E13D8E"/>
    <w:rsid w:val="00E1409D"/>
    <w:rsid w:val="00E160A2"/>
    <w:rsid w:val="00E16B94"/>
    <w:rsid w:val="00E16CB0"/>
    <w:rsid w:val="00E21CC7"/>
    <w:rsid w:val="00E24D9E"/>
    <w:rsid w:val="00E25475"/>
    <w:rsid w:val="00E25849"/>
    <w:rsid w:val="00E31702"/>
    <w:rsid w:val="00E3197E"/>
    <w:rsid w:val="00E31DE2"/>
    <w:rsid w:val="00E32A8B"/>
    <w:rsid w:val="00E337EA"/>
    <w:rsid w:val="00E342F8"/>
    <w:rsid w:val="00E34CEE"/>
    <w:rsid w:val="00E3504D"/>
    <w:rsid w:val="00E351ED"/>
    <w:rsid w:val="00E406A1"/>
    <w:rsid w:val="00E421C4"/>
    <w:rsid w:val="00E436EE"/>
    <w:rsid w:val="00E457B3"/>
    <w:rsid w:val="00E46065"/>
    <w:rsid w:val="00E50ABD"/>
    <w:rsid w:val="00E51FF8"/>
    <w:rsid w:val="00E53E75"/>
    <w:rsid w:val="00E553FB"/>
    <w:rsid w:val="00E6034B"/>
    <w:rsid w:val="00E63013"/>
    <w:rsid w:val="00E650D0"/>
    <w:rsid w:val="00E6549E"/>
    <w:rsid w:val="00E65EDE"/>
    <w:rsid w:val="00E67EEF"/>
    <w:rsid w:val="00E70F81"/>
    <w:rsid w:val="00E72ACE"/>
    <w:rsid w:val="00E73672"/>
    <w:rsid w:val="00E73B51"/>
    <w:rsid w:val="00E73DFB"/>
    <w:rsid w:val="00E7423A"/>
    <w:rsid w:val="00E74776"/>
    <w:rsid w:val="00E74E5E"/>
    <w:rsid w:val="00E75C67"/>
    <w:rsid w:val="00E76679"/>
    <w:rsid w:val="00E77055"/>
    <w:rsid w:val="00E77460"/>
    <w:rsid w:val="00E77C5C"/>
    <w:rsid w:val="00E80347"/>
    <w:rsid w:val="00E83ABC"/>
    <w:rsid w:val="00E8439A"/>
    <w:rsid w:val="00E844F2"/>
    <w:rsid w:val="00E860F2"/>
    <w:rsid w:val="00E87757"/>
    <w:rsid w:val="00E90AD0"/>
    <w:rsid w:val="00E91597"/>
    <w:rsid w:val="00E921ED"/>
    <w:rsid w:val="00E92FCB"/>
    <w:rsid w:val="00E9322F"/>
    <w:rsid w:val="00E94AB4"/>
    <w:rsid w:val="00E94F68"/>
    <w:rsid w:val="00E96912"/>
    <w:rsid w:val="00EA147F"/>
    <w:rsid w:val="00EA1B4E"/>
    <w:rsid w:val="00EA2ED9"/>
    <w:rsid w:val="00EA4637"/>
    <w:rsid w:val="00EA4A27"/>
    <w:rsid w:val="00EA4FA6"/>
    <w:rsid w:val="00EA66DF"/>
    <w:rsid w:val="00EA67E9"/>
    <w:rsid w:val="00EB1A25"/>
    <w:rsid w:val="00EB6E48"/>
    <w:rsid w:val="00EB6E52"/>
    <w:rsid w:val="00EC3B12"/>
    <w:rsid w:val="00EC4EE8"/>
    <w:rsid w:val="00ED03AB"/>
    <w:rsid w:val="00ED08F2"/>
    <w:rsid w:val="00ED17CF"/>
    <w:rsid w:val="00ED1832"/>
    <w:rsid w:val="00ED1CD4"/>
    <w:rsid w:val="00ED1D2B"/>
    <w:rsid w:val="00ED3F6E"/>
    <w:rsid w:val="00ED64B5"/>
    <w:rsid w:val="00EE1570"/>
    <w:rsid w:val="00EE1573"/>
    <w:rsid w:val="00EE184F"/>
    <w:rsid w:val="00EE18AE"/>
    <w:rsid w:val="00EE2751"/>
    <w:rsid w:val="00EE27E4"/>
    <w:rsid w:val="00EE5CC2"/>
    <w:rsid w:val="00EE7CCA"/>
    <w:rsid w:val="00EF28F0"/>
    <w:rsid w:val="00EF472B"/>
    <w:rsid w:val="00EF5C95"/>
    <w:rsid w:val="00F00E82"/>
    <w:rsid w:val="00F013D5"/>
    <w:rsid w:val="00F01A10"/>
    <w:rsid w:val="00F07EB1"/>
    <w:rsid w:val="00F122E0"/>
    <w:rsid w:val="00F142E8"/>
    <w:rsid w:val="00F16A14"/>
    <w:rsid w:val="00F221EB"/>
    <w:rsid w:val="00F25A17"/>
    <w:rsid w:val="00F347FB"/>
    <w:rsid w:val="00F34876"/>
    <w:rsid w:val="00F34A06"/>
    <w:rsid w:val="00F35387"/>
    <w:rsid w:val="00F357CC"/>
    <w:rsid w:val="00F362D7"/>
    <w:rsid w:val="00F36AF7"/>
    <w:rsid w:val="00F37D7B"/>
    <w:rsid w:val="00F50FC0"/>
    <w:rsid w:val="00F52220"/>
    <w:rsid w:val="00F5314C"/>
    <w:rsid w:val="00F540E4"/>
    <w:rsid w:val="00F54E76"/>
    <w:rsid w:val="00F5688C"/>
    <w:rsid w:val="00F57206"/>
    <w:rsid w:val="00F610B0"/>
    <w:rsid w:val="00F635DD"/>
    <w:rsid w:val="00F64DD7"/>
    <w:rsid w:val="00F6627B"/>
    <w:rsid w:val="00F6767B"/>
    <w:rsid w:val="00F70980"/>
    <w:rsid w:val="00F7336E"/>
    <w:rsid w:val="00F734F2"/>
    <w:rsid w:val="00F75052"/>
    <w:rsid w:val="00F75E33"/>
    <w:rsid w:val="00F76ECE"/>
    <w:rsid w:val="00F804D3"/>
    <w:rsid w:val="00F81CD2"/>
    <w:rsid w:val="00F82641"/>
    <w:rsid w:val="00F8637A"/>
    <w:rsid w:val="00F86AA6"/>
    <w:rsid w:val="00F90F18"/>
    <w:rsid w:val="00F913FE"/>
    <w:rsid w:val="00F9176C"/>
    <w:rsid w:val="00F937E4"/>
    <w:rsid w:val="00F94AE0"/>
    <w:rsid w:val="00F95EE7"/>
    <w:rsid w:val="00FA39E6"/>
    <w:rsid w:val="00FA7BC9"/>
    <w:rsid w:val="00FB378E"/>
    <w:rsid w:val="00FB37F1"/>
    <w:rsid w:val="00FB47C0"/>
    <w:rsid w:val="00FB501B"/>
    <w:rsid w:val="00FB628E"/>
    <w:rsid w:val="00FB67BE"/>
    <w:rsid w:val="00FB7770"/>
    <w:rsid w:val="00FC0CB2"/>
    <w:rsid w:val="00FC1FC3"/>
    <w:rsid w:val="00FC43EC"/>
    <w:rsid w:val="00FC65B5"/>
    <w:rsid w:val="00FC7A35"/>
    <w:rsid w:val="00FD182F"/>
    <w:rsid w:val="00FD3B91"/>
    <w:rsid w:val="00FD576B"/>
    <w:rsid w:val="00FD579E"/>
    <w:rsid w:val="00FD5FE4"/>
    <w:rsid w:val="00FD6845"/>
    <w:rsid w:val="00FE4516"/>
    <w:rsid w:val="00FE5BF5"/>
    <w:rsid w:val="00FE64C8"/>
    <w:rsid w:val="00FE746E"/>
    <w:rsid w:val="00FF4AC9"/>
    <w:rsid w:val="00FF74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ind w:left="1361"/>
      <w:outlineLvl w:val="2"/>
    </w:pPr>
    <w:rPr>
      <w:rFonts w:hAnsi="Arial"/>
      <w:bCs/>
      <w:kern w:val="32"/>
      <w:szCs w:val="36"/>
    </w:rPr>
  </w:style>
  <w:style w:type="paragraph" w:styleId="4">
    <w:name w:val="heading 4"/>
    <w:aliases w:val="表格,一"/>
    <w:basedOn w:val="a6"/>
    <w:qFormat/>
    <w:rsid w:val="004F5E57"/>
    <w:pPr>
      <w:numPr>
        <w:ilvl w:val="3"/>
        <w:numId w:val="25"/>
      </w:numPr>
      <w:ind w:left="1701"/>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aliases w:val=" 字元"/>
    <w:basedOn w:val="a6"/>
    <w:link w:val="ab"/>
    <w:qFormat/>
    <w:rsid w:val="00B869B8"/>
    <w:pPr>
      <w:spacing w:before="720" w:after="720"/>
      <w:ind w:left="7371"/>
    </w:pPr>
    <w:rPr>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調查委員"/>
    <w:basedOn w:val="aa"/>
    <w:qFormat/>
    <w:rsid w:val="00352EA2"/>
    <w:pPr>
      <w:spacing w:before="0" w:after="0"/>
      <w:ind w:left="0"/>
      <w:jc w:val="left"/>
    </w:pPr>
    <w:rPr>
      <w:b/>
      <w:bCs/>
      <w:szCs w:val="28"/>
    </w:rPr>
  </w:style>
  <w:style w:type="paragraph" w:customStyle="1" w:styleId="afc">
    <w:name w:val="協查人員"/>
    <w:basedOn w:val="aa"/>
    <w:qFormat/>
    <w:rsid w:val="00A62928"/>
    <w:pPr>
      <w:spacing w:beforeLines="50" w:before="228" w:after="0"/>
      <w:ind w:leftChars="1100" w:left="3742"/>
      <w:jc w:val="left"/>
    </w:pPr>
    <w:rPr>
      <w:bCs/>
      <w:snapToGrid/>
      <w:kern w:val="0"/>
      <w:szCs w:val="36"/>
    </w:rPr>
  </w:style>
  <w:style w:type="paragraph" w:styleId="afd">
    <w:name w:val="footnote text"/>
    <w:basedOn w:val="a6"/>
    <w:link w:val="afe"/>
    <w:uiPriority w:val="99"/>
    <w:semiHidden/>
    <w:unhideWhenUsed/>
    <w:rsid w:val="00276DA1"/>
    <w:pPr>
      <w:snapToGrid w:val="0"/>
      <w:jc w:val="left"/>
    </w:pPr>
    <w:rPr>
      <w:sz w:val="20"/>
    </w:rPr>
  </w:style>
  <w:style w:type="character" w:customStyle="1" w:styleId="afe">
    <w:name w:val="註腳文字 字元"/>
    <w:basedOn w:val="a7"/>
    <w:link w:val="afd"/>
    <w:uiPriority w:val="99"/>
    <w:semiHidden/>
    <w:rsid w:val="00276DA1"/>
    <w:rPr>
      <w:rFonts w:ascii="標楷體" w:eastAsia="標楷體"/>
      <w:kern w:val="2"/>
    </w:rPr>
  </w:style>
  <w:style w:type="character" w:styleId="aff">
    <w:name w:val="footnote reference"/>
    <w:basedOn w:val="a7"/>
    <w:uiPriority w:val="99"/>
    <w:semiHidden/>
    <w:unhideWhenUsed/>
    <w:rsid w:val="00276DA1"/>
    <w:rPr>
      <w:vertAlign w:val="superscript"/>
    </w:rPr>
  </w:style>
  <w:style w:type="paragraph" w:customStyle="1" w:styleId="Default">
    <w:name w:val="Default"/>
    <w:rsid w:val="00C77FB2"/>
    <w:pPr>
      <w:widowControl w:val="0"/>
      <w:autoSpaceDE w:val="0"/>
      <w:autoSpaceDN w:val="0"/>
      <w:adjustRightInd w:val="0"/>
    </w:pPr>
    <w:rPr>
      <w:rFonts w:ascii="標楷體" w:hAnsi="標楷體" w:cs="標楷體"/>
      <w:color w:val="000000"/>
      <w:sz w:val="24"/>
      <w:szCs w:val="24"/>
    </w:rPr>
  </w:style>
  <w:style w:type="character" w:customStyle="1" w:styleId="20">
    <w:name w:val="標題 2 字元"/>
    <w:aliases w:val="標題110/111 字元,節 字元,節1 字元,標題110/111 + 內文 字元"/>
    <w:link w:val="2"/>
    <w:rsid w:val="005331F6"/>
    <w:rPr>
      <w:rFonts w:ascii="標楷體" w:eastAsia="標楷體" w:hAnsi="Arial"/>
      <w:bCs/>
      <w:kern w:val="32"/>
      <w:sz w:val="32"/>
      <w:szCs w:val="48"/>
    </w:rPr>
  </w:style>
  <w:style w:type="character" w:customStyle="1" w:styleId="ab">
    <w:name w:val="簽名 字元"/>
    <w:aliases w:val=" 字元 字元"/>
    <w:link w:val="aa"/>
    <w:rsid w:val="005331F6"/>
    <w:rPr>
      <w:rFonts w:ascii="標楷體" w:eastAsia="標楷體"/>
      <w:snapToGrid w:val="0"/>
      <w:spacing w:val="10"/>
      <w:kern w:val="2"/>
      <w:sz w:val="36"/>
    </w:rPr>
  </w:style>
  <w:style w:type="table" w:customStyle="1" w:styleId="13">
    <w:name w:val="表格格線1"/>
    <w:basedOn w:val="a8"/>
    <w:next w:val="af7"/>
    <w:uiPriority w:val="59"/>
    <w:rsid w:val="00CE3AAB"/>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6"/>
    <w:link w:val="HTML0"/>
    <w:uiPriority w:val="99"/>
    <w:semiHidden/>
    <w:unhideWhenUsed/>
    <w:rsid w:val="00F8637A"/>
    <w:rPr>
      <w:rFonts w:ascii="Courier New" w:hAnsi="Courier New" w:cs="Courier New"/>
      <w:sz w:val="20"/>
    </w:rPr>
  </w:style>
  <w:style w:type="character" w:customStyle="1" w:styleId="HTML0">
    <w:name w:val="HTML 預設格式 字元"/>
    <w:basedOn w:val="a7"/>
    <w:link w:val="HTML"/>
    <w:uiPriority w:val="99"/>
    <w:semiHidden/>
    <w:rsid w:val="00F8637A"/>
    <w:rPr>
      <w:rFonts w:ascii="Courier New" w:eastAsia="標楷體"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ind w:left="1361"/>
      <w:outlineLvl w:val="2"/>
    </w:pPr>
    <w:rPr>
      <w:rFonts w:hAnsi="Arial"/>
      <w:bCs/>
      <w:kern w:val="32"/>
      <w:szCs w:val="36"/>
    </w:rPr>
  </w:style>
  <w:style w:type="paragraph" w:styleId="4">
    <w:name w:val="heading 4"/>
    <w:aliases w:val="表格,一"/>
    <w:basedOn w:val="a6"/>
    <w:qFormat/>
    <w:rsid w:val="004F5E57"/>
    <w:pPr>
      <w:numPr>
        <w:ilvl w:val="3"/>
        <w:numId w:val="25"/>
      </w:numPr>
      <w:ind w:left="1701"/>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aliases w:val=" 字元"/>
    <w:basedOn w:val="a6"/>
    <w:link w:val="ab"/>
    <w:qFormat/>
    <w:rsid w:val="00B869B8"/>
    <w:pPr>
      <w:spacing w:before="720" w:after="720"/>
      <w:ind w:left="7371"/>
    </w:pPr>
    <w:rPr>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調查委員"/>
    <w:basedOn w:val="aa"/>
    <w:qFormat/>
    <w:rsid w:val="00352EA2"/>
    <w:pPr>
      <w:spacing w:before="0" w:after="0"/>
      <w:ind w:left="0"/>
      <w:jc w:val="left"/>
    </w:pPr>
    <w:rPr>
      <w:b/>
      <w:bCs/>
      <w:szCs w:val="28"/>
    </w:rPr>
  </w:style>
  <w:style w:type="paragraph" w:customStyle="1" w:styleId="afc">
    <w:name w:val="協查人員"/>
    <w:basedOn w:val="aa"/>
    <w:qFormat/>
    <w:rsid w:val="00A62928"/>
    <w:pPr>
      <w:spacing w:beforeLines="50" w:before="228" w:after="0"/>
      <w:ind w:leftChars="1100" w:left="3742"/>
      <w:jc w:val="left"/>
    </w:pPr>
    <w:rPr>
      <w:bCs/>
      <w:snapToGrid/>
      <w:kern w:val="0"/>
      <w:szCs w:val="36"/>
    </w:rPr>
  </w:style>
  <w:style w:type="paragraph" w:styleId="afd">
    <w:name w:val="footnote text"/>
    <w:basedOn w:val="a6"/>
    <w:link w:val="afe"/>
    <w:uiPriority w:val="99"/>
    <w:semiHidden/>
    <w:unhideWhenUsed/>
    <w:rsid w:val="00276DA1"/>
    <w:pPr>
      <w:snapToGrid w:val="0"/>
      <w:jc w:val="left"/>
    </w:pPr>
    <w:rPr>
      <w:sz w:val="20"/>
    </w:rPr>
  </w:style>
  <w:style w:type="character" w:customStyle="1" w:styleId="afe">
    <w:name w:val="註腳文字 字元"/>
    <w:basedOn w:val="a7"/>
    <w:link w:val="afd"/>
    <w:uiPriority w:val="99"/>
    <w:semiHidden/>
    <w:rsid w:val="00276DA1"/>
    <w:rPr>
      <w:rFonts w:ascii="標楷體" w:eastAsia="標楷體"/>
      <w:kern w:val="2"/>
    </w:rPr>
  </w:style>
  <w:style w:type="character" w:styleId="aff">
    <w:name w:val="footnote reference"/>
    <w:basedOn w:val="a7"/>
    <w:uiPriority w:val="99"/>
    <w:semiHidden/>
    <w:unhideWhenUsed/>
    <w:rsid w:val="00276DA1"/>
    <w:rPr>
      <w:vertAlign w:val="superscript"/>
    </w:rPr>
  </w:style>
  <w:style w:type="paragraph" w:customStyle="1" w:styleId="Default">
    <w:name w:val="Default"/>
    <w:rsid w:val="00C77FB2"/>
    <w:pPr>
      <w:widowControl w:val="0"/>
      <w:autoSpaceDE w:val="0"/>
      <w:autoSpaceDN w:val="0"/>
      <w:adjustRightInd w:val="0"/>
    </w:pPr>
    <w:rPr>
      <w:rFonts w:ascii="標楷體" w:hAnsi="標楷體" w:cs="標楷體"/>
      <w:color w:val="000000"/>
      <w:sz w:val="24"/>
      <w:szCs w:val="24"/>
    </w:rPr>
  </w:style>
  <w:style w:type="character" w:customStyle="1" w:styleId="20">
    <w:name w:val="標題 2 字元"/>
    <w:aliases w:val="標題110/111 字元,節 字元,節1 字元,標題110/111 + 內文 字元"/>
    <w:link w:val="2"/>
    <w:rsid w:val="005331F6"/>
    <w:rPr>
      <w:rFonts w:ascii="標楷體" w:eastAsia="標楷體" w:hAnsi="Arial"/>
      <w:bCs/>
      <w:kern w:val="32"/>
      <w:sz w:val="32"/>
      <w:szCs w:val="48"/>
    </w:rPr>
  </w:style>
  <w:style w:type="character" w:customStyle="1" w:styleId="ab">
    <w:name w:val="簽名 字元"/>
    <w:aliases w:val=" 字元 字元"/>
    <w:link w:val="aa"/>
    <w:rsid w:val="005331F6"/>
    <w:rPr>
      <w:rFonts w:ascii="標楷體" w:eastAsia="標楷體"/>
      <w:snapToGrid w:val="0"/>
      <w:spacing w:val="10"/>
      <w:kern w:val="2"/>
      <w:sz w:val="36"/>
    </w:rPr>
  </w:style>
  <w:style w:type="table" w:customStyle="1" w:styleId="13">
    <w:name w:val="表格格線1"/>
    <w:basedOn w:val="a8"/>
    <w:next w:val="af7"/>
    <w:uiPriority w:val="59"/>
    <w:rsid w:val="00CE3AAB"/>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6"/>
    <w:link w:val="HTML0"/>
    <w:uiPriority w:val="99"/>
    <w:semiHidden/>
    <w:unhideWhenUsed/>
    <w:rsid w:val="00F8637A"/>
    <w:rPr>
      <w:rFonts w:ascii="Courier New" w:hAnsi="Courier New" w:cs="Courier New"/>
      <w:sz w:val="20"/>
    </w:rPr>
  </w:style>
  <w:style w:type="character" w:customStyle="1" w:styleId="HTML0">
    <w:name w:val="HTML 預設格式 字元"/>
    <w:basedOn w:val="a7"/>
    <w:link w:val="HTML"/>
    <w:uiPriority w:val="99"/>
    <w:semiHidden/>
    <w:rsid w:val="00F8637A"/>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98169">
      <w:bodyDiv w:val="1"/>
      <w:marLeft w:val="0"/>
      <w:marRight w:val="0"/>
      <w:marTop w:val="0"/>
      <w:marBottom w:val="0"/>
      <w:divBdr>
        <w:top w:val="none" w:sz="0" w:space="0" w:color="auto"/>
        <w:left w:val="none" w:sz="0" w:space="0" w:color="auto"/>
        <w:bottom w:val="none" w:sz="0" w:space="0" w:color="auto"/>
        <w:right w:val="none" w:sz="0" w:space="0" w:color="auto"/>
      </w:divBdr>
    </w:div>
    <w:div w:id="371618371">
      <w:bodyDiv w:val="1"/>
      <w:marLeft w:val="0"/>
      <w:marRight w:val="0"/>
      <w:marTop w:val="0"/>
      <w:marBottom w:val="0"/>
      <w:divBdr>
        <w:top w:val="none" w:sz="0" w:space="0" w:color="auto"/>
        <w:left w:val="none" w:sz="0" w:space="0" w:color="auto"/>
        <w:bottom w:val="none" w:sz="0" w:space="0" w:color="auto"/>
        <w:right w:val="none" w:sz="0" w:space="0" w:color="auto"/>
      </w:divBdr>
    </w:div>
    <w:div w:id="424306782">
      <w:bodyDiv w:val="1"/>
      <w:marLeft w:val="0"/>
      <w:marRight w:val="0"/>
      <w:marTop w:val="0"/>
      <w:marBottom w:val="0"/>
      <w:divBdr>
        <w:top w:val="none" w:sz="0" w:space="0" w:color="auto"/>
        <w:left w:val="none" w:sz="0" w:space="0" w:color="auto"/>
        <w:bottom w:val="none" w:sz="0" w:space="0" w:color="auto"/>
        <w:right w:val="none" w:sz="0" w:space="0" w:color="auto"/>
      </w:divBdr>
    </w:div>
    <w:div w:id="819227986">
      <w:bodyDiv w:val="1"/>
      <w:marLeft w:val="0"/>
      <w:marRight w:val="0"/>
      <w:marTop w:val="0"/>
      <w:marBottom w:val="0"/>
      <w:divBdr>
        <w:top w:val="none" w:sz="0" w:space="0" w:color="auto"/>
        <w:left w:val="none" w:sz="0" w:space="0" w:color="auto"/>
        <w:bottom w:val="none" w:sz="0" w:space="0" w:color="auto"/>
        <w:right w:val="none" w:sz="0" w:space="0" w:color="auto"/>
      </w:divBdr>
    </w:div>
    <w:div w:id="1350332102">
      <w:bodyDiv w:val="1"/>
      <w:marLeft w:val="0"/>
      <w:marRight w:val="0"/>
      <w:marTop w:val="0"/>
      <w:marBottom w:val="0"/>
      <w:divBdr>
        <w:top w:val="none" w:sz="0" w:space="0" w:color="auto"/>
        <w:left w:val="none" w:sz="0" w:space="0" w:color="auto"/>
        <w:bottom w:val="none" w:sz="0" w:space="0" w:color="auto"/>
        <w:right w:val="none" w:sz="0" w:space="0" w:color="auto"/>
      </w:divBdr>
    </w:div>
    <w:div w:id="1831629021">
      <w:bodyDiv w:val="1"/>
      <w:marLeft w:val="0"/>
      <w:marRight w:val="0"/>
      <w:marTop w:val="0"/>
      <w:marBottom w:val="0"/>
      <w:divBdr>
        <w:top w:val="none" w:sz="0" w:space="0" w:color="auto"/>
        <w:left w:val="none" w:sz="0" w:space="0" w:color="auto"/>
        <w:bottom w:val="none" w:sz="0" w:space="0" w:color="auto"/>
        <w:right w:val="none" w:sz="0" w:space="0" w:color="auto"/>
      </w:divBdr>
    </w:div>
    <w:div w:id="1927376919">
      <w:bodyDiv w:val="1"/>
      <w:marLeft w:val="0"/>
      <w:marRight w:val="0"/>
      <w:marTop w:val="0"/>
      <w:marBottom w:val="0"/>
      <w:divBdr>
        <w:top w:val="none" w:sz="0" w:space="0" w:color="auto"/>
        <w:left w:val="none" w:sz="0" w:space="0" w:color="auto"/>
        <w:bottom w:val="none" w:sz="0" w:space="0" w:color="auto"/>
        <w:right w:val="none" w:sz="0" w:space="0" w:color="auto"/>
      </w:divBdr>
    </w:div>
    <w:div w:id="2040662408">
      <w:bodyDiv w:val="1"/>
      <w:marLeft w:val="0"/>
      <w:marRight w:val="0"/>
      <w:marTop w:val="0"/>
      <w:marBottom w:val="0"/>
      <w:divBdr>
        <w:top w:val="none" w:sz="0" w:space="0" w:color="auto"/>
        <w:left w:val="none" w:sz="0" w:space="0" w:color="auto"/>
        <w:bottom w:val="none" w:sz="0" w:space="0" w:color="auto"/>
        <w:right w:val="none" w:sz="0" w:space="0" w:color="auto"/>
      </w:divBdr>
    </w:div>
    <w:div w:id="212626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oc.gov.tw/content_413.html"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attachedTemplate" Target="file:///C:\Users\yjlai\AppData\Roaming\Microsoft\Templates\&#27243;&#24335;&#35519;&#26597;&#34920;&#21934;\002&#35519;&#26597;&#35336;&#30059;(&#35222;&#20491;&#26696;&#38656;&#35201;)_10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2FD59-8677-418D-966A-A1CF23372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002調查計畫(視個案需要)_104</Template>
  <TotalTime>1</TotalTime>
  <Pages>15</Pages>
  <Words>7558</Words>
  <Characters>593</Characters>
  <Application>Microsoft Office Word</Application>
  <DocSecurity>4</DocSecurity>
  <Lines>4</Lines>
  <Paragraphs>16</Paragraphs>
  <ScaleCrop>false</ScaleCrop>
  <Company>cy</Company>
  <LinksUpToDate>false</LinksUpToDate>
  <CharactersWithSpaces>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stud01</dc:creator>
  <cp:lastModifiedBy>stud01</cp:lastModifiedBy>
  <cp:revision>2</cp:revision>
  <cp:lastPrinted>2018-01-08T01:32:00Z</cp:lastPrinted>
  <dcterms:created xsi:type="dcterms:W3CDTF">2019-04-02T08:29:00Z</dcterms:created>
  <dcterms:modified xsi:type="dcterms:W3CDTF">2019-04-02T08:29:00Z</dcterms:modified>
</cp:coreProperties>
</file>