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D5C81" w:rsidRDefault="00376ED9" w:rsidP="00F37D7B">
      <w:pPr>
        <w:pStyle w:val="af2"/>
        <w:rPr>
          <w:color w:val="000000" w:themeColor="text1"/>
        </w:rPr>
      </w:pPr>
      <w:r w:rsidRPr="00BD5C81">
        <w:rPr>
          <w:rFonts w:hint="eastAsia"/>
          <w:color w:val="000000" w:themeColor="text1"/>
        </w:rPr>
        <w:t>調查報告</w:t>
      </w:r>
    </w:p>
    <w:p w:rsidR="00E25849" w:rsidRPr="00BD5C81" w:rsidRDefault="00E25849" w:rsidP="00E50072">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D5C81">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B7918" w:rsidRPr="00BD5C81">
        <w:rPr>
          <w:rFonts w:hint="eastAsia"/>
          <w:color w:val="000000" w:themeColor="text1"/>
        </w:rPr>
        <w:t>教育為國家之本，高等教育尤其關鍵，</w:t>
      </w:r>
      <w:r w:rsidR="00DD3983" w:rsidRPr="00BD5C81">
        <w:rPr>
          <w:rFonts w:hint="eastAsia"/>
          <w:color w:val="000000" w:themeColor="text1"/>
        </w:rPr>
        <w:t>教育部自2003年起核准國立清華、交通、中央、陽明大學成立台灣聯合大學系統，由擔任過</w:t>
      </w:r>
      <w:r w:rsidR="005D1440" w:rsidRPr="00BD5C81">
        <w:rPr>
          <w:rFonts w:hint="eastAsia"/>
          <w:color w:val="000000" w:themeColor="text1"/>
        </w:rPr>
        <w:t>4校</w:t>
      </w:r>
      <w:r w:rsidR="00DD3983" w:rsidRPr="00BD5C81">
        <w:rPr>
          <w:rFonts w:hint="eastAsia"/>
          <w:color w:val="000000" w:themeColor="text1"/>
        </w:rPr>
        <w:t>校長的劉兆漢、曾志朗、吳妍華擔任總校長，目前仍由曾志朗擔任其職；教育部已針對</w:t>
      </w:r>
      <w:r w:rsidR="00C242B9" w:rsidRPr="00BD5C81">
        <w:rPr>
          <w:rFonts w:hint="eastAsia"/>
          <w:color w:val="000000" w:themeColor="text1"/>
        </w:rPr>
        <w:t>1</w:t>
      </w:r>
      <w:r w:rsidR="00C242B9" w:rsidRPr="00BD5C81">
        <w:rPr>
          <w:color w:val="000000" w:themeColor="text1"/>
        </w:rPr>
        <w:t>6</w:t>
      </w:r>
      <w:r w:rsidR="00DD3983" w:rsidRPr="00BD5C81">
        <w:rPr>
          <w:rFonts w:hint="eastAsia"/>
          <w:color w:val="000000" w:themeColor="text1"/>
        </w:rPr>
        <w:t>年來台灣聯合大學</w:t>
      </w:r>
      <w:r w:rsidR="000B7918" w:rsidRPr="00BD5C81">
        <w:rPr>
          <w:rFonts w:hint="eastAsia"/>
          <w:color w:val="000000" w:themeColor="text1"/>
        </w:rPr>
        <w:t>系統</w:t>
      </w:r>
      <w:r w:rsidR="00DD3983" w:rsidRPr="00BD5C81">
        <w:rPr>
          <w:rFonts w:hint="eastAsia"/>
          <w:color w:val="000000" w:themeColor="text1"/>
        </w:rPr>
        <w:t>執行成效進行檢討？四所頂尖大學間合作創新及國際競爭力是否已有改善？此外，國立大學每年除了經常性預算，更獲政府大額補助</w:t>
      </w:r>
      <w:r w:rsidR="008844B7" w:rsidRPr="00BD5C81">
        <w:rPr>
          <w:rFonts w:hint="eastAsia"/>
          <w:color w:val="000000" w:themeColor="text1"/>
        </w:rPr>
        <w:t>：</w:t>
      </w:r>
      <w:r w:rsidR="00DD3983" w:rsidRPr="00BD5C81">
        <w:rPr>
          <w:rFonts w:hint="eastAsia"/>
          <w:color w:val="000000" w:themeColor="text1"/>
        </w:rPr>
        <w:t>教育部自2005年提供頂尖大學計畫，其中提供新臺幣(下同)50億元補助交通大學，生醫頂尖的陽明大學也獲得25億元；2018年教育部高教深耕計畫方再補助交通大學10億元；在國家財政未稱富裕之下，政府持續大筆投資少數頂尖國立大學是否合適？近日交通大學和陽明大學反積極運作合校，於未經教育部核定前陸續對外發表。兩所國立大學是否顧及國人對兩校多年高度期待及持續給予寬額補助？是否已與校友及各界妥適溝通？是否僅為爭取教育部更多政府預算，讓高教資源更為扭曲？教育部是否妥善因應？有深入調查之必要案。</w:t>
      </w:r>
    </w:p>
    <w:p w:rsidR="00E5030D" w:rsidRPr="00BD5C81" w:rsidRDefault="00E5030D" w:rsidP="00327090">
      <w:pPr>
        <w:pStyle w:val="1"/>
        <w:rPr>
          <w:color w:val="000000" w:themeColor="text1"/>
        </w:rPr>
      </w:pPr>
      <w:bookmarkStart w:id="25" w:name="_Toc524892371"/>
      <w:bookmarkStart w:id="26" w:name="_Toc524895642"/>
      <w:bookmarkStart w:id="27" w:name="_Toc524896188"/>
      <w:bookmarkStart w:id="28" w:name="_Toc524896218"/>
      <w:bookmarkStart w:id="29" w:name="_Toc524902724"/>
      <w:bookmarkStart w:id="30" w:name="_Toc525066143"/>
      <w:bookmarkStart w:id="31" w:name="_Toc525070833"/>
      <w:bookmarkStart w:id="32" w:name="_Toc525938373"/>
      <w:bookmarkStart w:id="33" w:name="_Toc525939221"/>
      <w:bookmarkStart w:id="34" w:name="_Toc525939726"/>
      <w:bookmarkStart w:id="35" w:name="_Toc529218260"/>
      <w:bookmarkStart w:id="36" w:name="_Toc529222683"/>
      <w:bookmarkStart w:id="37" w:name="_Toc529223105"/>
      <w:bookmarkStart w:id="38" w:name="_Toc529223856"/>
      <w:bookmarkStart w:id="39" w:name="_Toc529228252"/>
      <w:bookmarkStart w:id="40" w:name="_Toc2400389"/>
      <w:bookmarkStart w:id="41" w:name="_Toc4316183"/>
      <w:bookmarkStart w:id="42" w:name="_Toc4473324"/>
      <w:bookmarkStart w:id="43" w:name="_Toc69556891"/>
      <w:bookmarkStart w:id="44" w:name="_Toc69556940"/>
      <w:bookmarkStart w:id="45" w:name="_Toc69609814"/>
      <w:bookmarkStart w:id="46" w:name="_Toc70241810"/>
      <w:bookmarkStart w:id="47" w:name="_Toc70242199"/>
      <w:bookmarkStart w:id="48" w:name="_Toc421794869"/>
      <w:bookmarkStart w:id="49" w:name="_Toc422834154"/>
      <w:r w:rsidRPr="00BD5C81">
        <w:rPr>
          <w:rFonts w:hint="eastAsia"/>
          <w:bCs w:val="0"/>
          <w:color w:val="000000" w:themeColor="text1"/>
        </w:rPr>
        <w:t>調查事實</w:t>
      </w:r>
    </w:p>
    <w:p w:rsidR="009B1F01" w:rsidRPr="00BD5C81" w:rsidRDefault="000B7918" w:rsidP="000B7918">
      <w:pPr>
        <w:pStyle w:val="10"/>
        <w:ind w:left="680" w:firstLine="680"/>
        <w:rPr>
          <w:color w:val="000000" w:themeColor="text1"/>
        </w:rPr>
      </w:pPr>
      <w:r w:rsidRPr="00BD5C81">
        <w:rPr>
          <w:rFonts w:hint="eastAsia"/>
          <w:color w:val="000000" w:themeColor="text1"/>
        </w:rPr>
        <w:t>教育為國家之本，高等教育尤其關鍵，</w:t>
      </w:r>
      <w:r w:rsidR="009B1F01" w:rsidRPr="00BD5C81">
        <w:rPr>
          <w:rFonts w:hint="eastAsia"/>
          <w:color w:val="000000" w:themeColor="text1"/>
        </w:rPr>
        <w:t>教育部自</w:t>
      </w:r>
      <w:r w:rsidRPr="00BD5C81">
        <w:rPr>
          <w:rFonts w:hint="eastAsia"/>
          <w:color w:val="000000" w:themeColor="text1"/>
        </w:rPr>
        <w:t>民國（下同）年起核准國立清華大學（下稱清華大學）、國立</w:t>
      </w:r>
      <w:r w:rsidR="009B1F01" w:rsidRPr="00BD5C81">
        <w:rPr>
          <w:rFonts w:hint="eastAsia"/>
          <w:color w:val="000000" w:themeColor="text1"/>
        </w:rPr>
        <w:t>交通</w:t>
      </w:r>
      <w:r w:rsidRPr="00BD5C81">
        <w:rPr>
          <w:rFonts w:hint="eastAsia"/>
          <w:color w:val="000000" w:themeColor="text1"/>
        </w:rPr>
        <w:t>大學（下稱交通大學）；國立</w:t>
      </w:r>
      <w:r w:rsidR="009B1F01" w:rsidRPr="00BD5C81">
        <w:rPr>
          <w:rFonts w:hint="eastAsia"/>
          <w:color w:val="000000" w:themeColor="text1"/>
        </w:rPr>
        <w:t>中央</w:t>
      </w:r>
      <w:r w:rsidRPr="00BD5C81">
        <w:rPr>
          <w:rFonts w:hint="eastAsia"/>
          <w:color w:val="000000" w:themeColor="text1"/>
        </w:rPr>
        <w:t>大學（下稱中央大學）</w:t>
      </w:r>
      <w:r w:rsidR="009B1F01" w:rsidRPr="00BD5C81">
        <w:rPr>
          <w:rFonts w:hint="eastAsia"/>
          <w:color w:val="000000" w:themeColor="text1"/>
        </w:rPr>
        <w:t>、</w:t>
      </w:r>
      <w:r w:rsidRPr="00BD5C81">
        <w:rPr>
          <w:rFonts w:hint="eastAsia"/>
          <w:color w:val="000000" w:themeColor="text1"/>
        </w:rPr>
        <w:t>國立</w:t>
      </w:r>
      <w:r w:rsidR="009B1F01" w:rsidRPr="00BD5C81">
        <w:rPr>
          <w:rFonts w:hint="eastAsia"/>
          <w:color w:val="000000" w:themeColor="text1"/>
        </w:rPr>
        <w:t>陽明大學</w:t>
      </w:r>
      <w:r w:rsidRPr="00BD5C81">
        <w:rPr>
          <w:rFonts w:hint="eastAsia"/>
          <w:color w:val="000000" w:themeColor="text1"/>
        </w:rPr>
        <w:t>（下稱陽明大學）</w:t>
      </w:r>
      <w:r w:rsidR="009B1F01" w:rsidRPr="00BD5C81">
        <w:rPr>
          <w:rFonts w:hint="eastAsia"/>
          <w:color w:val="000000" w:themeColor="text1"/>
        </w:rPr>
        <w:t>成立台灣聯合大學系統，教育部</w:t>
      </w:r>
      <w:r w:rsidRPr="00BD5C81">
        <w:rPr>
          <w:rFonts w:hint="eastAsia"/>
          <w:color w:val="000000" w:themeColor="text1"/>
        </w:rPr>
        <w:t>是否</w:t>
      </w:r>
      <w:r w:rsidR="009B1F01" w:rsidRPr="00BD5C81">
        <w:rPr>
          <w:rFonts w:hint="eastAsia"/>
          <w:color w:val="000000" w:themeColor="text1"/>
        </w:rPr>
        <w:t>已針對1</w:t>
      </w:r>
      <w:r w:rsidR="00C242B9" w:rsidRPr="00BD5C81">
        <w:rPr>
          <w:rFonts w:hint="eastAsia"/>
          <w:color w:val="000000" w:themeColor="text1"/>
        </w:rPr>
        <w:t>6</w:t>
      </w:r>
      <w:r w:rsidR="009B1F01" w:rsidRPr="00BD5C81">
        <w:rPr>
          <w:rFonts w:hint="eastAsia"/>
          <w:color w:val="000000" w:themeColor="text1"/>
        </w:rPr>
        <w:t>年來</w:t>
      </w:r>
      <w:r w:rsidRPr="00BD5C81">
        <w:rPr>
          <w:rFonts w:hint="eastAsia"/>
          <w:color w:val="000000" w:themeColor="text1"/>
        </w:rPr>
        <w:t>之</w:t>
      </w:r>
      <w:r w:rsidR="009B1F01" w:rsidRPr="00BD5C81">
        <w:rPr>
          <w:rFonts w:hint="eastAsia"/>
          <w:color w:val="000000" w:themeColor="text1"/>
        </w:rPr>
        <w:t>台灣聯合大學</w:t>
      </w:r>
      <w:r w:rsidRPr="00BD5C81">
        <w:rPr>
          <w:rFonts w:hint="eastAsia"/>
          <w:color w:val="000000" w:themeColor="text1"/>
        </w:rPr>
        <w:t>系統</w:t>
      </w:r>
      <w:r w:rsidR="009B1F01" w:rsidRPr="00BD5C81">
        <w:rPr>
          <w:rFonts w:hint="eastAsia"/>
          <w:color w:val="000000" w:themeColor="text1"/>
        </w:rPr>
        <w:lastRenderedPageBreak/>
        <w:t>執行成效進行檢討？四所頂尖大學間合作創新及國際競爭力是否已有改善？此外，國立大學每年除了經常性預算，更獲政府大額補助在國家財政未稱富裕之下，政府持續大筆投資少數頂尖國立大學是否合適？近日交通大學和陽明大學反積極運作合校，於未經教育部核定前陸續對外發表。兩所國立大學是否顧及國人對兩校多年高度期待及持續給予寬額補助？是否已與校友及各界妥適溝通？是否僅為爭取教育部更多政府預算，讓高教資源更為扭曲？教育部是否妥善因應？均有深入瞭解之必要案。</w:t>
      </w:r>
    </w:p>
    <w:p w:rsidR="009B1F01" w:rsidRPr="00BD5C81" w:rsidRDefault="009B1F01" w:rsidP="009B1F01">
      <w:pPr>
        <w:pStyle w:val="10"/>
        <w:ind w:left="680" w:firstLine="680"/>
        <w:rPr>
          <w:color w:val="000000" w:themeColor="text1"/>
        </w:rPr>
      </w:pPr>
      <w:r w:rsidRPr="00BD5C81">
        <w:rPr>
          <w:rFonts w:hint="eastAsia"/>
          <w:color w:val="000000" w:themeColor="text1"/>
        </w:rPr>
        <w:t>案經調閱教育部、交通大學、陽明大學等相關卷證，並於108年4月22日邀請教育部、交通大學、陽明大學</w:t>
      </w:r>
      <w:r w:rsidR="00AF4A01" w:rsidRPr="00BD5C81">
        <w:rPr>
          <w:rFonts w:hint="eastAsia"/>
          <w:color w:val="000000" w:themeColor="text1"/>
        </w:rPr>
        <w:t>等相關主管人員、本案陳情</w:t>
      </w:r>
      <w:r w:rsidR="001E20F3" w:rsidRPr="00BD5C81">
        <w:rPr>
          <w:rFonts w:hint="eastAsia"/>
          <w:color w:val="000000" w:themeColor="text1"/>
        </w:rPr>
        <w:t>人及校友到院座談；</w:t>
      </w:r>
      <w:r w:rsidR="000B7918" w:rsidRPr="00BD5C81">
        <w:rPr>
          <w:rFonts w:hint="eastAsia"/>
          <w:color w:val="000000" w:themeColor="text1"/>
        </w:rPr>
        <w:t>嗣後就國立大學合併學校經驗，於</w:t>
      </w:r>
      <w:r w:rsidRPr="00BD5C81">
        <w:rPr>
          <w:rFonts w:hint="eastAsia"/>
          <w:color w:val="000000" w:themeColor="text1"/>
        </w:rPr>
        <w:t>108年8月29日邀請國立嘉義大學、國立東華大學、國立臺中科技大學、臺北市立大學、國立屏東大學、清華大學、國立高雄科技大學、</w:t>
      </w:r>
      <w:r w:rsidRPr="00BD5C81">
        <w:rPr>
          <w:color w:val="000000" w:themeColor="text1"/>
        </w:rPr>
        <w:t>國立臺灣體育運動大學</w:t>
      </w:r>
      <w:r w:rsidRPr="00BD5C81">
        <w:rPr>
          <w:rFonts w:hint="eastAsia"/>
          <w:color w:val="000000" w:themeColor="text1"/>
        </w:rPr>
        <w:t>及教育部</w:t>
      </w:r>
      <w:r w:rsidR="000B7918" w:rsidRPr="00BD5C81">
        <w:rPr>
          <w:rFonts w:hint="eastAsia"/>
          <w:color w:val="000000" w:themeColor="text1"/>
        </w:rPr>
        <w:t>到院</w:t>
      </w:r>
      <w:r w:rsidRPr="00BD5C81">
        <w:rPr>
          <w:rFonts w:hint="eastAsia"/>
          <w:color w:val="000000" w:themeColor="text1"/>
        </w:rPr>
        <w:t>參與第2</w:t>
      </w:r>
      <w:r w:rsidR="000B7918" w:rsidRPr="00BD5C81">
        <w:rPr>
          <w:rFonts w:hint="eastAsia"/>
          <w:color w:val="000000" w:themeColor="text1"/>
        </w:rPr>
        <w:t>次座談</w:t>
      </w:r>
      <w:r w:rsidR="001E20F3" w:rsidRPr="00BD5C81">
        <w:rPr>
          <w:rFonts w:hint="eastAsia"/>
          <w:color w:val="000000" w:themeColor="text1"/>
        </w:rPr>
        <w:t>；</w:t>
      </w:r>
      <w:r w:rsidR="000B7918" w:rsidRPr="00BD5C81">
        <w:rPr>
          <w:rFonts w:hint="eastAsia"/>
          <w:color w:val="000000" w:themeColor="text1"/>
        </w:rPr>
        <w:t>復於</w:t>
      </w:r>
      <w:r w:rsidRPr="00BD5C81">
        <w:rPr>
          <w:rFonts w:hint="eastAsia"/>
          <w:color w:val="000000" w:themeColor="text1"/>
        </w:rPr>
        <w:t>108年9月24日、108年10月8日</w:t>
      </w:r>
      <w:r w:rsidR="001E20F3" w:rsidRPr="00BD5C81">
        <w:rPr>
          <w:rFonts w:hint="eastAsia"/>
          <w:color w:val="000000" w:themeColor="text1"/>
        </w:rPr>
        <w:t>分別詢問陽明大學及教育部相關主管人員有關兩校合併進度及大專校院合併方向及因應作為，並邀請本案</w:t>
      </w:r>
      <w:r w:rsidR="00AF4A01" w:rsidRPr="00BD5C81">
        <w:rPr>
          <w:rFonts w:hint="eastAsia"/>
          <w:color w:val="000000" w:themeColor="text1"/>
        </w:rPr>
        <w:t>陳情</w:t>
      </w:r>
      <w:r w:rsidR="001E20F3" w:rsidRPr="00BD5C81">
        <w:rPr>
          <w:rFonts w:hint="eastAsia"/>
          <w:color w:val="000000" w:themeColor="text1"/>
        </w:rPr>
        <w:t>人與會</w:t>
      </w:r>
      <w:r w:rsidR="00AA0945" w:rsidRPr="00BD5C81">
        <w:rPr>
          <w:rFonts w:hint="eastAsia"/>
          <w:color w:val="000000" w:themeColor="text1"/>
        </w:rPr>
        <w:t>，</w:t>
      </w:r>
      <w:r w:rsidRPr="00BD5C81">
        <w:rPr>
          <w:rFonts w:hint="eastAsia"/>
          <w:color w:val="000000" w:themeColor="text1"/>
        </w:rPr>
        <w:t>業調查竣事，茲陳列調查事實如次：</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986334" w:rsidRPr="00BD5C81" w:rsidRDefault="0074296C" w:rsidP="00376ED9">
      <w:pPr>
        <w:pStyle w:val="2"/>
        <w:rPr>
          <w:color w:val="000000" w:themeColor="text1"/>
        </w:rPr>
      </w:pPr>
      <w:r w:rsidRPr="00BD5C81">
        <w:rPr>
          <w:rFonts w:hint="eastAsia"/>
          <w:color w:val="000000" w:themeColor="text1"/>
        </w:rPr>
        <w:t>台灣聯合大學系統之成立</w:t>
      </w:r>
      <w:r w:rsidR="005D1440" w:rsidRPr="00BD5C81">
        <w:rPr>
          <w:rFonts w:hint="eastAsia"/>
          <w:color w:val="000000" w:themeColor="text1"/>
        </w:rPr>
        <w:t>緣起及</w:t>
      </w:r>
      <w:r w:rsidR="00376ED9" w:rsidRPr="00BD5C81">
        <w:rPr>
          <w:rFonts w:hint="eastAsia"/>
          <w:color w:val="000000" w:themeColor="text1"/>
        </w:rPr>
        <w:t>目標、資源整合及經費補助情形</w:t>
      </w:r>
    </w:p>
    <w:p w:rsidR="00376ED9" w:rsidRPr="00BD5C81" w:rsidRDefault="0074296C" w:rsidP="00376ED9">
      <w:pPr>
        <w:pStyle w:val="3"/>
        <w:rPr>
          <w:color w:val="000000" w:themeColor="text1"/>
        </w:rPr>
      </w:pPr>
      <w:r w:rsidRPr="00BD5C81">
        <w:rPr>
          <w:rFonts w:hint="eastAsia"/>
          <w:color w:val="000000" w:themeColor="text1"/>
        </w:rPr>
        <w:t>台灣聯合</w:t>
      </w:r>
      <w:r w:rsidR="00376ED9" w:rsidRPr="00BD5C81">
        <w:rPr>
          <w:rFonts w:hint="eastAsia"/>
          <w:color w:val="000000" w:themeColor="text1"/>
        </w:rPr>
        <w:t>大學系統</w:t>
      </w:r>
      <w:r w:rsidRPr="00BD5C81">
        <w:rPr>
          <w:rFonts w:hint="eastAsia"/>
          <w:color w:val="000000" w:themeColor="text1"/>
        </w:rPr>
        <w:t>成立</w:t>
      </w:r>
      <w:r w:rsidR="00990B0E" w:rsidRPr="00BD5C81">
        <w:rPr>
          <w:color w:val="000000" w:themeColor="text1"/>
        </w:rPr>
        <w:t>緣起</w:t>
      </w:r>
      <w:r w:rsidR="005D1440" w:rsidRPr="00BD5C81">
        <w:rPr>
          <w:rFonts w:hint="eastAsia"/>
          <w:color w:val="000000" w:themeColor="text1"/>
        </w:rPr>
        <w:t>及目標</w:t>
      </w:r>
    </w:p>
    <w:p w:rsidR="0074296C" w:rsidRPr="00BD5C81" w:rsidRDefault="00D26901" w:rsidP="00990B0E">
      <w:pPr>
        <w:pStyle w:val="31"/>
        <w:ind w:left="1361" w:firstLine="680"/>
        <w:rPr>
          <w:color w:val="000000" w:themeColor="text1"/>
        </w:rPr>
      </w:pPr>
      <w:r w:rsidRPr="00BD5C81">
        <w:rPr>
          <w:rFonts w:hint="eastAsia"/>
          <w:color w:val="000000" w:themeColor="text1"/>
        </w:rPr>
        <w:t>中央大學、交通大學、清華大學及</w:t>
      </w:r>
      <w:r w:rsidR="00990B0E" w:rsidRPr="00BD5C81">
        <w:rPr>
          <w:rFonts w:hint="eastAsia"/>
          <w:color w:val="000000" w:themeColor="text1"/>
        </w:rPr>
        <w:t>陽明大學4所大學皆為</w:t>
      </w:r>
      <w:r w:rsidR="00AD5EE5" w:rsidRPr="00BD5C81">
        <w:rPr>
          <w:rFonts w:hint="eastAsia"/>
          <w:color w:val="000000" w:themeColor="text1"/>
        </w:rPr>
        <w:t>臺灣</w:t>
      </w:r>
      <w:r w:rsidR="00990B0E" w:rsidRPr="00BD5C81">
        <w:rPr>
          <w:rFonts w:hint="eastAsia"/>
          <w:color w:val="000000" w:themeColor="text1"/>
        </w:rPr>
        <w:t>教學研究相當優秀的大學。4校各具特色，各有傑出表現。但相較於國際一流名校，4校皆有規模過小，學門不完整的缺憾，面對未來的激烈國際競爭，除需積極加強校內各學門領域之整合外，實有必要成立大學系統結合</w:t>
      </w:r>
      <w:r w:rsidR="005D1440" w:rsidRPr="00BD5C81">
        <w:rPr>
          <w:rFonts w:hint="eastAsia"/>
          <w:color w:val="000000" w:themeColor="text1"/>
        </w:rPr>
        <w:t>4校</w:t>
      </w:r>
      <w:r w:rsidR="00990B0E" w:rsidRPr="00BD5C81">
        <w:rPr>
          <w:rFonts w:hint="eastAsia"/>
          <w:color w:val="000000" w:themeColor="text1"/>
        </w:rPr>
        <w:t>教學研究之能</w:t>
      </w:r>
      <w:r w:rsidR="00990B0E" w:rsidRPr="00BD5C81">
        <w:rPr>
          <w:rFonts w:hint="eastAsia"/>
          <w:color w:val="000000" w:themeColor="text1"/>
        </w:rPr>
        <w:lastRenderedPageBreak/>
        <w:t>量，整合資源、發揮互補性，提昇</w:t>
      </w:r>
      <w:r w:rsidR="005D1440" w:rsidRPr="00BD5C81">
        <w:rPr>
          <w:rFonts w:hint="eastAsia"/>
          <w:color w:val="000000" w:themeColor="text1"/>
        </w:rPr>
        <w:t>4校</w:t>
      </w:r>
      <w:r w:rsidR="00990B0E" w:rsidRPr="00BD5C81">
        <w:rPr>
          <w:rFonts w:hint="eastAsia"/>
          <w:color w:val="000000" w:themeColor="text1"/>
        </w:rPr>
        <w:t>教育品質與追求學術卓越，俾達到世界一流大學之目的。</w:t>
      </w:r>
    </w:p>
    <w:p w:rsidR="00990B0E" w:rsidRPr="00BD5C81" w:rsidRDefault="00990B0E" w:rsidP="00990B0E">
      <w:pPr>
        <w:pStyle w:val="31"/>
        <w:ind w:left="1361" w:firstLine="680"/>
        <w:rPr>
          <w:color w:val="000000" w:themeColor="text1"/>
        </w:rPr>
      </w:pPr>
      <w:r w:rsidRPr="00BD5C81">
        <w:rPr>
          <w:rFonts w:hint="eastAsia"/>
          <w:color w:val="000000" w:themeColor="text1"/>
        </w:rPr>
        <w:t>有鑑於此，4校在教育部宣布施行「推動研究型大學整合計畫」後，即凝聚共識，以具體行動於</w:t>
      </w:r>
      <w:r w:rsidR="005D1440" w:rsidRPr="00BD5C81">
        <w:rPr>
          <w:rFonts w:hint="eastAsia"/>
          <w:color w:val="000000" w:themeColor="text1"/>
        </w:rPr>
        <w:t>民國</w:t>
      </w:r>
      <w:r w:rsidRPr="00BD5C81">
        <w:rPr>
          <w:rFonts w:hint="eastAsia"/>
          <w:color w:val="000000" w:themeColor="text1"/>
        </w:rPr>
        <w:t>92年10月8日試辦共組「</w:t>
      </w:r>
      <w:r w:rsidR="0074296C" w:rsidRPr="00BD5C81">
        <w:rPr>
          <w:rFonts w:hint="eastAsia"/>
          <w:color w:val="000000" w:themeColor="text1"/>
        </w:rPr>
        <w:t>台灣聯合大學系統」</w:t>
      </w:r>
      <w:r w:rsidRPr="00BD5C81">
        <w:rPr>
          <w:rFonts w:hint="eastAsia"/>
          <w:color w:val="000000" w:themeColor="text1"/>
        </w:rPr>
        <w:t>，並於</w:t>
      </w:r>
      <w:r w:rsidR="005D1440" w:rsidRPr="00BD5C81">
        <w:rPr>
          <w:rFonts w:hint="eastAsia"/>
          <w:color w:val="000000" w:themeColor="text1"/>
        </w:rPr>
        <w:t>97年1月24日台高(二)字第0970004380號正式核定</w:t>
      </w:r>
      <w:r w:rsidRPr="00BD5C81">
        <w:rPr>
          <w:rFonts w:hint="eastAsia"/>
          <w:color w:val="000000" w:themeColor="text1"/>
        </w:rPr>
        <w:t>成立。自100年起獲教育部「邁向頂尖大學計畫」的補助經費，則用以推動4校規劃已久，因經費缺乏而未推動之新的整合計畫，最重要的是協助4校之國際化發展及強化圖書資源共享等。</w:t>
      </w:r>
    </w:p>
    <w:p w:rsidR="00990B0E" w:rsidRPr="00BD5C81" w:rsidRDefault="0074296C" w:rsidP="00990B0E">
      <w:pPr>
        <w:pStyle w:val="31"/>
        <w:ind w:left="1361" w:firstLine="680"/>
        <w:rPr>
          <w:color w:val="000000" w:themeColor="text1"/>
        </w:rPr>
      </w:pPr>
      <w:r w:rsidRPr="00BD5C81">
        <w:rPr>
          <w:rFonts w:hint="eastAsia"/>
          <w:color w:val="000000" w:themeColor="text1"/>
        </w:rPr>
        <w:t>台灣聯合大學系統</w:t>
      </w:r>
      <w:r w:rsidR="00990B0E" w:rsidRPr="00BD5C81">
        <w:rPr>
          <w:rFonts w:hint="eastAsia"/>
          <w:color w:val="000000" w:themeColor="text1"/>
        </w:rPr>
        <w:t>從試辦到成立，發展至今，已逐步達到發揮互補性及整合資源的目標，對於4校之教學與研究的成長皆有極大的助益。例如91年</w:t>
      </w:r>
      <w:r w:rsidRPr="00BD5C81">
        <w:rPr>
          <w:rFonts w:hint="eastAsia"/>
          <w:color w:val="000000" w:themeColor="text1"/>
        </w:rPr>
        <w:t>台灣聯合大學系統</w:t>
      </w:r>
      <w:r w:rsidR="00990B0E" w:rsidRPr="00BD5C81">
        <w:rPr>
          <w:rFonts w:hint="eastAsia"/>
          <w:color w:val="000000" w:themeColor="text1"/>
        </w:rPr>
        <w:t>共組之初，4校發表研究論文總數為2,855篇，而至99年則2倍成長5,724篇。根據英國高等教育調查機構QS公司公布的2010年世界大學排行榜，清華大學從去年223名躍升為196名，</w:t>
      </w:r>
      <w:r w:rsidRPr="00BD5C81">
        <w:rPr>
          <w:rFonts w:hint="eastAsia"/>
          <w:color w:val="000000" w:themeColor="text1"/>
        </w:rPr>
        <w:t>國立</w:t>
      </w:r>
      <w:r w:rsidR="00990B0E" w:rsidRPr="00BD5C81">
        <w:rPr>
          <w:rFonts w:hint="eastAsia"/>
          <w:color w:val="000000" w:themeColor="text1"/>
        </w:rPr>
        <w:t>陽明大學從去年306名躍升為290名，</w:t>
      </w:r>
      <w:r w:rsidRPr="00BD5C81">
        <w:rPr>
          <w:rFonts w:hint="eastAsia"/>
          <w:color w:val="000000" w:themeColor="text1"/>
        </w:rPr>
        <w:t>國立</w:t>
      </w:r>
      <w:r w:rsidR="00990B0E" w:rsidRPr="00BD5C81">
        <w:rPr>
          <w:rFonts w:hint="eastAsia"/>
          <w:color w:val="000000" w:themeColor="text1"/>
        </w:rPr>
        <w:t>交通大學從去年389名躍升為327名，</w:t>
      </w:r>
      <w:r w:rsidRPr="00BD5C81">
        <w:rPr>
          <w:rFonts w:hint="eastAsia"/>
          <w:color w:val="000000" w:themeColor="text1"/>
        </w:rPr>
        <w:t>國立</w:t>
      </w:r>
      <w:r w:rsidR="00990B0E" w:rsidRPr="00BD5C81">
        <w:rPr>
          <w:rFonts w:hint="eastAsia"/>
          <w:color w:val="000000" w:themeColor="text1"/>
        </w:rPr>
        <w:t>中央大學從去年400多名躍升為398名；另2010年ARWU上海交通大學之世界大學評比，</w:t>
      </w:r>
      <w:r w:rsidR="00AD5EE5" w:rsidRPr="00BD5C81">
        <w:rPr>
          <w:rFonts w:hint="eastAsia"/>
          <w:color w:val="000000" w:themeColor="text1"/>
        </w:rPr>
        <w:t>臺灣</w:t>
      </w:r>
      <w:r w:rsidR="00990B0E" w:rsidRPr="00BD5C81">
        <w:rPr>
          <w:rFonts w:hint="eastAsia"/>
          <w:color w:val="000000" w:themeColor="text1"/>
        </w:rPr>
        <w:t>進入前500名之大學共計有7所，而</w:t>
      </w:r>
      <w:r w:rsidRPr="00BD5C81">
        <w:rPr>
          <w:rFonts w:hint="eastAsia"/>
          <w:color w:val="000000" w:themeColor="text1"/>
        </w:rPr>
        <w:t>台灣聯合大學系統4</w:t>
      </w:r>
      <w:r w:rsidR="00990B0E" w:rsidRPr="00BD5C81">
        <w:rPr>
          <w:rFonts w:hint="eastAsia"/>
          <w:color w:val="000000" w:themeColor="text1"/>
        </w:rPr>
        <w:t>校排名均在其內，此顯示教育部之「推動研究型大學整合計畫」（91-94）及「發展國際一流大學及頂尖研究中心計畫」（95-99）對4校學術卓越成長的影響至鉅，然而，91</w:t>
      </w:r>
      <w:r w:rsidRPr="00BD5C81">
        <w:rPr>
          <w:rFonts w:hint="eastAsia"/>
          <w:color w:val="000000" w:themeColor="text1"/>
        </w:rPr>
        <w:t>年4</w:t>
      </w:r>
      <w:r w:rsidR="00990B0E" w:rsidRPr="00BD5C81">
        <w:rPr>
          <w:rFonts w:hint="eastAsia"/>
          <w:color w:val="000000" w:themeColor="text1"/>
        </w:rPr>
        <w:t>校共組</w:t>
      </w:r>
      <w:r w:rsidRPr="00BD5C81">
        <w:rPr>
          <w:rFonts w:hint="eastAsia"/>
          <w:color w:val="000000" w:themeColor="text1"/>
        </w:rPr>
        <w:t>台灣聯合大學系統</w:t>
      </w:r>
      <w:r w:rsidR="00990B0E" w:rsidRPr="00BD5C81">
        <w:rPr>
          <w:rFonts w:hint="eastAsia"/>
          <w:color w:val="000000" w:themeColor="text1"/>
        </w:rPr>
        <w:t>對於4校之卓越成長，亦適時地發揮資源整合與互補的功能。4校將積極共同提昇教育品質與追求學術卓越，俾加速達到世界一流大學的目標。</w:t>
      </w:r>
      <w:r w:rsidRPr="00BD5C81">
        <w:rPr>
          <w:rFonts w:hint="eastAsia"/>
          <w:color w:val="000000" w:themeColor="text1"/>
        </w:rPr>
        <w:t>台灣聯合大學系統</w:t>
      </w:r>
      <w:r w:rsidR="00990B0E" w:rsidRPr="00BD5C81">
        <w:rPr>
          <w:rFonts w:hint="eastAsia"/>
          <w:color w:val="000000" w:themeColor="text1"/>
        </w:rPr>
        <w:t>發展的重點為整合資源、發揮互補性，以提昇教育品質及追求學</w:t>
      </w:r>
      <w:r w:rsidR="00990B0E" w:rsidRPr="00BD5C81">
        <w:rPr>
          <w:rFonts w:hint="eastAsia"/>
          <w:color w:val="000000" w:themeColor="text1"/>
        </w:rPr>
        <w:lastRenderedPageBreak/>
        <w:t>術卓越。</w:t>
      </w:r>
    </w:p>
    <w:p w:rsidR="00376ED9" w:rsidRPr="00BD5C81" w:rsidRDefault="0074296C" w:rsidP="00376ED9">
      <w:pPr>
        <w:pStyle w:val="3"/>
        <w:rPr>
          <w:color w:val="000000" w:themeColor="text1"/>
        </w:rPr>
      </w:pPr>
      <w:r w:rsidRPr="00BD5C81">
        <w:rPr>
          <w:rFonts w:hint="eastAsia"/>
          <w:color w:val="000000" w:themeColor="text1"/>
        </w:rPr>
        <w:t>台灣聯合</w:t>
      </w:r>
      <w:r w:rsidR="00376ED9" w:rsidRPr="00BD5C81">
        <w:rPr>
          <w:rFonts w:hint="eastAsia"/>
          <w:color w:val="000000" w:themeColor="text1"/>
        </w:rPr>
        <w:t>大學系統</w:t>
      </w:r>
      <w:r w:rsidR="00376ED9" w:rsidRPr="00BD5C81">
        <w:rPr>
          <w:color w:val="000000" w:themeColor="text1"/>
        </w:rPr>
        <w:t>資源整合及組織運作</w:t>
      </w:r>
    </w:p>
    <w:p w:rsidR="00376ED9" w:rsidRPr="00BD5C81" w:rsidRDefault="0074296C" w:rsidP="00376ED9">
      <w:pPr>
        <w:pStyle w:val="31"/>
        <w:ind w:left="1361" w:firstLine="680"/>
        <w:rPr>
          <w:color w:val="000000" w:themeColor="text1"/>
        </w:rPr>
      </w:pPr>
      <w:r w:rsidRPr="00BD5C81">
        <w:rPr>
          <w:rFonts w:hint="eastAsia"/>
          <w:color w:val="000000" w:themeColor="text1"/>
        </w:rPr>
        <w:t>台灣聯合</w:t>
      </w:r>
      <w:r w:rsidR="00376ED9" w:rsidRPr="00BD5C81">
        <w:rPr>
          <w:rFonts w:hint="eastAsia"/>
          <w:color w:val="000000" w:themeColor="text1"/>
        </w:rPr>
        <w:t>大學系統之組織架構及運作方式依據「</w:t>
      </w:r>
      <w:r w:rsidRPr="00BD5C81">
        <w:rPr>
          <w:rFonts w:hint="eastAsia"/>
          <w:color w:val="000000" w:themeColor="text1"/>
        </w:rPr>
        <w:t>台灣聯合</w:t>
      </w:r>
      <w:r w:rsidR="005D1440" w:rsidRPr="00BD5C81">
        <w:rPr>
          <w:rFonts w:hint="eastAsia"/>
          <w:color w:val="000000" w:themeColor="text1"/>
        </w:rPr>
        <w:t>大學系統組織與運作辦法」辦理，</w:t>
      </w:r>
      <w:r w:rsidR="00376ED9" w:rsidRPr="00BD5C81">
        <w:rPr>
          <w:rFonts w:hint="eastAsia"/>
          <w:color w:val="000000" w:themeColor="text1"/>
        </w:rPr>
        <w:t>置系統校</w:t>
      </w:r>
      <w:r w:rsidR="005D1440" w:rsidRPr="00BD5C81">
        <w:rPr>
          <w:rFonts w:hint="eastAsia"/>
          <w:color w:val="000000" w:themeColor="text1"/>
        </w:rPr>
        <w:t>長1</w:t>
      </w:r>
      <w:r w:rsidR="00376ED9" w:rsidRPr="00BD5C81">
        <w:rPr>
          <w:rFonts w:hint="eastAsia"/>
          <w:color w:val="000000" w:themeColor="text1"/>
        </w:rPr>
        <w:t>人，由系統</w:t>
      </w:r>
      <w:r w:rsidR="005D1440" w:rsidRPr="00BD5C81">
        <w:rPr>
          <w:rFonts w:hint="eastAsia"/>
          <w:color w:val="000000" w:themeColor="text1"/>
        </w:rPr>
        <w:t>內各學校現有人員兼任，綜理系統校務與聯合發展相關事宜及負責協調4</w:t>
      </w:r>
      <w:r w:rsidR="00376ED9" w:rsidRPr="00BD5C81">
        <w:rPr>
          <w:rFonts w:hint="eastAsia"/>
          <w:color w:val="000000" w:themeColor="text1"/>
        </w:rPr>
        <w:t>校合作事項，現任系統校長為國立交通大學榮譽講座教授曾志朗院士。</w:t>
      </w:r>
      <w:r w:rsidR="005D1440" w:rsidRPr="00BD5C81">
        <w:rPr>
          <w:rFonts w:hint="eastAsia"/>
          <w:color w:val="000000" w:themeColor="text1"/>
        </w:rPr>
        <w:t>4</w:t>
      </w:r>
      <w:r w:rsidR="00376ED9" w:rsidRPr="00BD5C81">
        <w:rPr>
          <w:rFonts w:hint="eastAsia"/>
          <w:color w:val="000000" w:themeColor="text1"/>
        </w:rPr>
        <w:t>校校長及系統校長組成「校長會議」，擬定系統政策方針，協調整合教學與研究資源，促進</w:t>
      </w:r>
      <w:r w:rsidR="005D1440" w:rsidRPr="00BD5C81">
        <w:rPr>
          <w:rFonts w:hint="eastAsia"/>
          <w:color w:val="000000" w:themeColor="text1"/>
        </w:rPr>
        <w:t>4</w:t>
      </w:r>
      <w:r w:rsidR="00376ED9" w:rsidRPr="00BD5C81">
        <w:rPr>
          <w:rFonts w:hint="eastAsia"/>
          <w:color w:val="000000" w:themeColor="text1"/>
        </w:rPr>
        <w:t>校校際整合，及初審系統委員會審議事項。</w:t>
      </w:r>
    </w:p>
    <w:p w:rsidR="00376ED9" w:rsidRPr="00BD5C81" w:rsidRDefault="005D1440" w:rsidP="00376ED9">
      <w:pPr>
        <w:pStyle w:val="31"/>
        <w:ind w:left="1361" w:firstLine="680"/>
        <w:rPr>
          <w:color w:val="000000" w:themeColor="text1"/>
        </w:rPr>
      </w:pPr>
      <w:r w:rsidRPr="00BD5C81">
        <w:rPr>
          <w:rFonts w:hint="eastAsia"/>
          <w:color w:val="000000" w:themeColor="text1"/>
        </w:rPr>
        <w:t>系統校長下設有4</w:t>
      </w:r>
      <w:r w:rsidR="00376ED9" w:rsidRPr="00BD5C81">
        <w:rPr>
          <w:rFonts w:hint="eastAsia"/>
          <w:color w:val="000000" w:themeColor="text1"/>
        </w:rPr>
        <w:t>位系統副校長，由系統內</w:t>
      </w:r>
      <w:r w:rsidRPr="00BD5C81">
        <w:rPr>
          <w:rFonts w:hint="eastAsia"/>
          <w:color w:val="000000" w:themeColor="text1"/>
        </w:rPr>
        <w:t>4</w:t>
      </w:r>
      <w:r w:rsidR="00376ED9" w:rsidRPr="00BD5C81">
        <w:rPr>
          <w:rFonts w:hint="eastAsia"/>
          <w:color w:val="000000" w:themeColor="text1"/>
        </w:rPr>
        <w:t>校現有人員兼任，襄助系統校長處理本大學系統跨校教育發展、研究發展、行政管理及國際事務之整合計畫及聯合發展相關事宜</w:t>
      </w:r>
      <w:r w:rsidR="00376ED9" w:rsidRPr="00BD5C81">
        <w:rPr>
          <w:color w:val="000000" w:themeColor="text1"/>
        </w:rPr>
        <w:t>。</w:t>
      </w:r>
    </w:p>
    <w:p w:rsidR="00376ED9" w:rsidRPr="00BD5C81" w:rsidRDefault="00376ED9" w:rsidP="00376ED9">
      <w:pPr>
        <w:pStyle w:val="3"/>
        <w:rPr>
          <w:color w:val="000000" w:themeColor="text1"/>
        </w:rPr>
      </w:pPr>
      <w:r w:rsidRPr="00BD5C81">
        <w:rPr>
          <w:color w:val="000000" w:themeColor="text1"/>
        </w:rPr>
        <w:t>有關</w:t>
      </w:r>
      <w:r w:rsidR="00990B0E" w:rsidRPr="00BD5C81">
        <w:rPr>
          <w:rFonts w:hint="eastAsia"/>
          <w:color w:val="000000" w:themeColor="text1"/>
        </w:rPr>
        <w:t>教育</w:t>
      </w:r>
      <w:r w:rsidRPr="00BD5C81">
        <w:rPr>
          <w:color w:val="000000" w:themeColor="text1"/>
        </w:rPr>
        <w:t>部近年補助</w:t>
      </w:r>
      <w:r w:rsidR="0074296C" w:rsidRPr="00BD5C81">
        <w:rPr>
          <w:rFonts w:hint="eastAsia"/>
          <w:color w:val="000000" w:themeColor="text1"/>
        </w:rPr>
        <w:t>台灣聯合</w:t>
      </w:r>
      <w:r w:rsidRPr="00BD5C81">
        <w:rPr>
          <w:rFonts w:hint="eastAsia"/>
          <w:color w:val="000000" w:themeColor="text1"/>
        </w:rPr>
        <w:t>大學系統</w:t>
      </w:r>
      <w:r w:rsidR="00990B0E" w:rsidRPr="00BD5C81">
        <w:rPr>
          <w:color w:val="000000" w:themeColor="text1"/>
        </w:rPr>
        <w:t>經費</w:t>
      </w:r>
    </w:p>
    <w:p w:rsidR="00D07D45" w:rsidRPr="00BD5C81" w:rsidRDefault="00D07D45" w:rsidP="00AD5EE5">
      <w:pPr>
        <w:pStyle w:val="4"/>
        <w:rPr>
          <w:color w:val="000000" w:themeColor="text1"/>
        </w:rPr>
      </w:pPr>
      <w:r w:rsidRPr="00BD5C81">
        <w:rPr>
          <w:rFonts w:hint="eastAsia"/>
          <w:color w:val="000000" w:themeColor="text1"/>
        </w:rPr>
        <w:t>教育部近年</w:t>
      </w:r>
      <w:r w:rsidR="00D26901" w:rsidRPr="00BD5C81">
        <w:rPr>
          <w:rFonts w:hint="eastAsia"/>
          <w:color w:val="000000" w:themeColor="text1"/>
        </w:rPr>
        <w:t>補助清華大學、交通大學、</w:t>
      </w:r>
      <w:r w:rsidRPr="00BD5C81">
        <w:rPr>
          <w:rFonts w:hint="eastAsia"/>
          <w:color w:val="000000" w:themeColor="text1"/>
        </w:rPr>
        <w:t>中央</w:t>
      </w:r>
      <w:r w:rsidR="00D26901" w:rsidRPr="00BD5C81">
        <w:rPr>
          <w:rFonts w:hint="eastAsia"/>
          <w:color w:val="000000" w:themeColor="text1"/>
        </w:rPr>
        <w:t>大學、</w:t>
      </w:r>
      <w:r w:rsidRPr="00BD5C81">
        <w:rPr>
          <w:rFonts w:hint="eastAsia"/>
          <w:color w:val="000000" w:themeColor="text1"/>
        </w:rPr>
        <w:t>陽明大學等台灣聯合大學系統學校情形，查邁向頂尖大學計畫中有關大學系統自第2期計畫(100-105年，106年係延續性計畫)始予補助，台灣聯合大學系統各年度補助情形說明如下表：</w:t>
      </w:r>
    </w:p>
    <w:p w:rsidR="00D07D45" w:rsidRPr="00BD5C81" w:rsidRDefault="00D07D45" w:rsidP="00D07D45">
      <w:pPr>
        <w:pStyle w:val="a3"/>
        <w:ind w:left="697" w:hanging="697"/>
        <w:jc w:val="center"/>
        <w:rPr>
          <w:b/>
          <w:color w:val="000000" w:themeColor="text1"/>
          <w:sz w:val="32"/>
          <w:szCs w:val="32"/>
        </w:rPr>
      </w:pPr>
      <w:r w:rsidRPr="00BD5C81">
        <w:rPr>
          <w:rFonts w:hint="eastAsia"/>
          <w:b/>
          <w:color w:val="000000" w:themeColor="text1"/>
          <w:sz w:val="32"/>
          <w:szCs w:val="32"/>
        </w:rPr>
        <w:t>教育部補助台灣聯合大學系統及系統內4校之補助情形</w:t>
      </w:r>
    </w:p>
    <w:p w:rsidR="00D07D45" w:rsidRPr="00BD5C81" w:rsidRDefault="00376ED9" w:rsidP="00D07D45">
      <w:pPr>
        <w:pStyle w:val="4"/>
        <w:numPr>
          <w:ilvl w:val="0"/>
          <w:numId w:val="0"/>
        </w:numPr>
        <w:ind w:left="1701"/>
        <w:rPr>
          <w:color w:val="000000" w:themeColor="text1"/>
          <w:sz w:val="24"/>
          <w:szCs w:val="24"/>
        </w:rPr>
      </w:pPr>
      <w:r w:rsidRPr="00BD5C81">
        <w:rPr>
          <w:rFonts w:hint="eastAsia"/>
          <w:color w:val="000000" w:themeColor="text1"/>
        </w:rPr>
        <w:t xml:space="preserve">                                  </w:t>
      </w:r>
      <w:r w:rsidR="00D07D45" w:rsidRPr="00BD5C81">
        <w:rPr>
          <w:rFonts w:hint="eastAsia"/>
          <w:color w:val="000000" w:themeColor="text1"/>
          <w:sz w:val="24"/>
          <w:szCs w:val="24"/>
        </w:rPr>
        <w:t>單位：億元</w:t>
      </w:r>
    </w:p>
    <w:tbl>
      <w:tblPr>
        <w:tblStyle w:val="af6"/>
        <w:tblW w:w="9406" w:type="dxa"/>
        <w:jc w:val="center"/>
        <w:tblLayout w:type="fixed"/>
        <w:tblLook w:val="04A0" w:firstRow="1" w:lastRow="0" w:firstColumn="1" w:lastColumn="0" w:noHBand="0" w:noVBand="1"/>
      </w:tblPr>
      <w:tblGrid>
        <w:gridCol w:w="1696"/>
        <w:gridCol w:w="963"/>
        <w:gridCol w:w="964"/>
        <w:gridCol w:w="964"/>
        <w:gridCol w:w="964"/>
        <w:gridCol w:w="963"/>
        <w:gridCol w:w="964"/>
        <w:gridCol w:w="964"/>
        <w:gridCol w:w="964"/>
      </w:tblGrid>
      <w:tr w:rsidR="00BD5C81" w:rsidRPr="00BD5C81" w:rsidTr="00C242B9">
        <w:trPr>
          <w:trHeight w:val="722"/>
          <w:jc w:val="center"/>
        </w:trPr>
        <w:tc>
          <w:tcPr>
            <w:tcW w:w="1696" w:type="dxa"/>
            <w:tcBorders>
              <w:tl2br w:val="single" w:sz="4" w:space="0" w:color="auto"/>
            </w:tcBorders>
            <w:noWrap/>
            <w:vAlign w:val="center"/>
            <w:hideMark/>
          </w:tcPr>
          <w:p w:rsidR="00D07D45" w:rsidRPr="00BD5C81" w:rsidRDefault="00D07D45" w:rsidP="00C242B9">
            <w:pPr>
              <w:spacing w:line="240" w:lineRule="exact"/>
              <w:jc w:val="right"/>
              <w:rPr>
                <w:rFonts w:hAnsi="標楷體"/>
                <w:b/>
                <w:bCs/>
                <w:color w:val="000000" w:themeColor="text1"/>
                <w:sz w:val="24"/>
                <w:szCs w:val="24"/>
              </w:rPr>
            </w:pPr>
            <w:r w:rsidRPr="00BD5C81">
              <w:rPr>
                <w:rFonts w:hAnsi="標楷體" w:hint="eastAsia"/>
                <w:b/>
                <w:bCs/>
                <w:color w:val="000000" w:themeColor="text1"/>
                <w:sz w:val="24"/>
                <w:szCs w:val="24"/>
              </w:rPr>
              <w:t>年度</w:t>
            </w:r>
          </w:p>
          <w:p w:rsidR="00D07D45" w:rsidRPr="00BD5C81" w:rsidRDefault="00D07D45" w:rsidP="00C242B9">
            <w:pPr>
              <w:spacing w:line="240" w:lineRule="exact"/>
              <w:jc w:val="right"/>
              <w:rPr>
                <w:rFonts w:hAnsi="標楷體"/>
                <w:b/>
                <w:bCs/>
                <w:color w:val="000000" w:themeColor="text1"/>
                <w:sz w:val="24"/>
                <w:szCs w:val="24"/>
              </w:rPr>
            </w:pPr>
          </w:p>
          <w:p w:rsidR="00D07D45" w:rsidRPr="00BD5C81" w:rsidRDefault="00D07D45" w:rsidP="00C242B9">
            <w:pPr>
              <w:spacing w:line="240" w:lineRule="exact"/>
              <w:ind w:right="300"/>
              <w:jc w:val="left"/>
              <w:rPr>
                <w:rFonts w:hAnsi="標楷體"/>
                <w:b/>
                <w:bCs/>
                <w:color w:val="000000" w:themeColor="text1"/>
                <w:sz w:val="28"/>
                <w:szCs w:val="28"/>
              </w:rPr>
            </w:pPr>
            <w:r w:rsidRPr="00BD5C81">
              <w:rPr>
                <w:rFonts w:hAnsi="標楷體" w:hint="eastAsia"/>
                <w:b/>
                <w:bCs/>
                <w:color w:val="000000" w:themeColor="text1"/>
                <w:sz w:val="24"/>
                <w:szCs w:val="24"/>
              </w:rPr>
              <w:t>補助對象</w:t>
            </w:r>
          </w:p>
        </w:tc>
        <w:tc>
          <w:tcPr>
            <w:tcW w:w="963" w:type="dxa"/>
            <w:noWrap/>
            <w:vAlign w:val="center"/>
            <w:hideMark/>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100</w:t>
            </w:r>
          </w:p>
        </w:tc>
        <w:tc>
          <w:tcPr>
            <w:tcW w:w="964" w:type="dxa"/>
            <w:noWrap/>
            <w:vAlign w:val="center"/>
            <w:hideMark/>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101</w:t>
            </w:r>
          </w:p>
        </w:tc>
        <w:tc>
          <w:tcPr>
            <w:tcW w:w="964" w:type="dxa"/>
            <w:noWrap/>
            <w:vAlign w:val="center"/>
            <w:hideMark/>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102</w:t>
            </w:r>
          </w:p>
        </w:tc>
        <w:tc>
          <w:tcPr>
            <w:tcW w:w="964" w:type="dxa"/>
            <w:noWrap/>
            <w:vAlign w:val="center"/>
            <w:hideMark/>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103</w:t>
            </w:r>
          </w:p>
        </w:tc>
        <w:tc>
          <w:tcPr>
            <w:tcW w:w="963" w:type="dxa"/>
            <w:noWrap/>
            <w:vAlign w:val="center"/>
            <w:hideMark/>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104</w:t>
            </w:r>
          </w:p>
        </w:tc>
        <w:tc>
          <w:tcPr>
            <w:tcW w:w="964" w:type="dxa"/>
            <w:noWrap/>
            <w:vAlign w:val="center"/>
            <w:hideMark/>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105</w:t>
            </w:r>
          </w:p>
        </w:tc>
        <w:tc>
          <w:tcPr>
            <w:tcW w:w="964" w:type="dxa"/>
            <w:shd w:val="clear" w:color="auto" w:fill="auto"/>
            <w:vAlign w:val="center"/>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106</w:t>
            </w:r>
          </w:p>
        </w:tc>
        <w:tc>
          <w:tcPr>
            <w:tcW w:w="964" w:type="dxa"/>
            <w:vAlign w:val="center"/>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107</w:t>
            </w:r>
          </w:p>
        </w:tc>
      </w:tr>
      <w:tr w:rsidR="00BD5C81" w:rsidRPr="00BD5C81" w:rsidTr="00C242B9">
        <w:trPr>
          <w:trHeight w:val="722"/>
          <w:jc w:val="center"/>
        </w:trPr>
        <w:tc>
          <w:tcPr>
            <w:tcW w:w="1696" w:type="dxa"/>
            <w:noWrap/>
            <w:vAlign w:val="center"/>
            <w:hideMark/>
          </w:tcPr>
          <w:p w:rsidR="00D07D45" w:rsidRPr="00BD5C81" w:rsidRDefault="00696E98" w:rsidP="00C242B9">
            <w:pPr>
              <w:snapToGrid w:val="0"/>
              <w:spacing w:line="240" w:lineRule="exact"/>
              <w:jc w:val="center"/>
              <w:rPr>
                <w:rFonts w:hAnsi="標楷體"/>
                <w:bCs/>
                <w:color w:val="000000" w:themeColor="text1"/>
                <w:sz w:val="28"/>
                <w:szCs w:val="28"/>
              </w:rPr>
            </w:pPr>
            <w:r w:rsidRPr="00BD5C81">
              <w:rPr>
                <w:rFonts w:hAnsi="標楷體" w:hint="eastAsia"/>
                <w:bCs/>
                <w:color w:val="000000" w:themeColor="text1"/>
                <w:sz w:val="28"/>
                <w:szCs w:val="28"/>
              </w:rPr>
              <w:t>台</w:t>
            </w:r>
            <w:r w:rsidR="00D07D45" w:rsidRPr="00BD5C81">
              <w:rPr>
                <w:rFonts w:hAnsi="標楷體" w:hint="eastAsia"/>
                <w:bCs/>
                <w:color w:val="000000" w:themeColor="text1"/>
                <w:sz w:val="28"/>
                <w:szCs w:val="28"/>
              </w:rPr>
              <w:t>灣聯合大學系統</w:t>
            </w:r>
          </w:p>
        </w:tc>
        <w:tc>
          <w:tcPr>
            <w:tcW w:w="963" w:type="dxa"/>
            <w:noWrap/>
            <w:vAlign w:val="center"/>
            <w:hideMark/>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0.5</w:t>
            </w:r>
          </w:p>
        </w:tc>
        <w:tc>
          <w:tcPr>
            <w:tcW w:w="964" w:type="dxa"/>
            <w:noWrap/>
            <w:vAlign w:val="center"/>
            <w:hideMark/>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0.5</w:t>
            </w:r>
          </w:p>
        </w:tc>
        <w:tc>
          <w:tcPr>
            <w:tcW w:w="964" w:type="dxa"/>
            <w:noWrap/>
            <w:vAlign w:val="center"/>
            <w:hideMark/>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0.5</w:t>
            </w:r>
          </w:p>
        </w:tc>
        <w:tc>
          <w:tcPr>
            <w:tcW w:w="964" w:type="dxa"/>
            <w:noWrap/>
            <w:vAlign w:val="center"/>
            <w:hideMark/>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0.3</w:t>
            </w:r>
          </w:p>
        </w:tc>
        <w:tc>
          <w:tcPr>
            <w:tcW w:w="963" w:type="dxa"/>
            <w:noWrap/>
            <w:vAlign w:val="center"/>
            <w:hideMark/>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0.3</w:t>
            </w:r>
          </w:p>
        </w:tc>
        <w:tc>
          <w:tcPr>
            <w:tcW w:w="964" w:type="dxa"/>
            <w:noWrap/>
            <w:vAlign w:val="center"/>
            <w:hideMark/>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0.3</w:t>
            </w:r>
          </w:p>
        </w:tc>
        <w:tc>
          <w:tcPr>
            <w:tcW w:w="964" w:type="dxa"/>
            <w:noWrap/>
            <w:vAlign w:val="center"/>
            <w:hideMark/>
          </w:tcPr>
          <w:p w:rsidR="00D07D45" w:rsidRPr="00BD5C81" w:rsidRDefault="00D07D45" w:rsidP="00C242B9">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0.17</w:t>
            </w:r>
          </w:p>
        </w:tc>
        <w:tc>
          <w:tcPr>
            <w:tcW w:w="964" w:type="dxa"/>
            <w:tcBorders>
              <w:tl2br w:val="single" w:sz="4" w:space="0" w:color="auto"/>
            </w:tcBorders>
            <w:vAlign w:val="center"/>
          </w:tcPr>
          <w:p w:rsidR="00D07D45" w:rsidRPr="00BD5C81" w:rsidRDefault="00D07D45" w:rsidP="00C242B9">
            <w:pPr>
              <w:spacing w:line="240" w:lineRule="exact"/>
              <w:jc w:val="center"/>
              <w:rPr>
                <w:rFonts w:hAnsi="標楷體"/>
                <w:color w:val="000000" w:themeColor="text1"/>
                <w:sz w:val="28"/>
                <w:szCs w:val="28"/>
              </w:rPr>
            </w:pPr>
          </w:p>
        </w:tc>
      </w:tr>
      <w:tr w:rsidR="00BD5C81" w:rsidRPr="00BD5C81" w:rsidTr="00C242B9">
        <w:trPr>
          <w:trHeight w:val="722"/>
          <w:jc w:val="center"/>
        </w:trPr>
        <w:tc>
          <w:tcPr>
            <w:tcW w:w="1696" w:type="dxa"/>
            <w:noWrap/>
            <w:vAlign w:val="center"/>
          </w:tcPr>
          <w:p w:rsidR="00D07D45" w:rsidRPr="00BD5C81" w:rsidRDefault="00D07D45" w:rsidP="00C242B9">
            <w:pPr>
              <w:spacing w:line="240" w:lineRule="exact"/>
              <w:jc w:val="center"/>
              <w:rPr>
                <w:rFonts w:hAnsi="標楷體"/>
                <w:bCs/>
                <w:color w:val="000000" w:themeColor="text1"/>
                <w:sz w:val="28"/>
                <w:szCs w:val="28"/>
              </w:rPr>
            </w:pPr>
            <w:r w:rsidRPr="00BD5C81">
              <w:rPr>
                <w:rFonts w:hAnsi="標楷體" w:hint="eastAsia"/>
                <w:bCs/>
                <w:color w:val="000000" w:themeColor="text1"/>
                <w:sz w:val="28"/>
                <w:szCs w:val="28"/>
              </w:rPr>
              <w:t>清華大學</w:t>
            </w:r>
          </w:p>
        </w:tc>
        <w:tc>
          <w:tcPr>
            <w:tcW w:w="963" w:type="dxa"/>
            <w:noWrap/>
            <w:vAlign w:val="center"/>
          </w:tcPr>
          <w:p w:rsidR="00D07D45" w:rsidRPr="00BD5C81" w:rsidRDefault="00D07D45" w:rsidP="00C242B9">
            <w:pPr>
              <w:widowControl/>
              <w:spacing w:line="240" w:lineRule="exact"/>
              <w:jc w:val="center"/>
              <w:rPr>
                <w:rFonts w:hAnsi="標楷體"/>
                <w:color w:val="000000" w:themeColor="text1"/>
                <w:sz w:val="28"/>
                <w:szCs w:val="28"/>
              </w:rPr>
            </w:pPr>
            <w:r w:rsidRPr="00BD5C81">
              <w:rPr>
                <w:rFonts w:hAnsi="標楷體"/>
                <w:color w:val="000000" w:themeColor="text1"/>
                <w:sz w:val="28"/>
                <w:szCs w:val="28"/>
              </w:rPr>
              <w:t>12</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8.9</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12</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10</w:t>
            </w:r>
          </w:p>
        </w:tc>
        <w:tc>
          <w:tcPr>
            <w:tcW w:w="963"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9</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8</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7.69</w:t>
            </w:r>
          </w:p>
        </w:tc>
        <w:tc>
          <w:tcPr>
            <w:tcW w:w="964" w:type="dxa"/>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10</w:t>
            </w:r>
          </w:p>
        </w:tc>
      </w:tr>
      <w:tr w:rsidR="00BD5C81" w:rsidRPr="00BD5C81" w:rsidTr="00C242B9">
        <w:trPr>
          <w:trHeight w:val="722"/>
          <w:jc w:val="center"/>
        </w:trPr>
        <w:tc>
          <w:tcPr>
            <w:tcW w:w="1696" w:type="dxa"/>
            <w:noWrap/>
            <w:vAlign w:val="center"/>
          </w:tcPr>
          <w:p w:rsidR="00D07D45" w:rsidRPr="00BD5C81" w:rsidRDefault="00D07D45" w:rsidP="00C242B9">
            <w:pPr>
              <w:spacing w:line="240" w:lineRule="exact"/>
              <w:jc w:val="center"/>
              <w:rPr>
                <w:rFonts w:hAnsi="標楷體"/>
                <w:bCs/>
                <w:color w:val="000000" w:themeColor="text1"/>
                <w:sz w:val="28"/>
                <w:szCs w:val="28"/>
              </w:rPr>
            </w:pPr>
            <w:r w:rsidRPr="00BD5C81">
              <w:rPr>
                <w:rFonts w:hAnsi="標楷體" w:hint="eastAsia"/>
                <w:bCs/>
                <w:color w:val="000000" w:themeColor="text1"/>
                <w:sz w:val="28"/>
                <w:szCs w:val="28"/>
              </w:rPr>
              <w:t>交通大學</w:t>
            </w:r>
          </w:p>
        </w:tc>
        <w:tc>
          <w:tcPr>
            <w:tcW w:w="963"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10</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7.4</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10</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8.6</w:t>
            </w:r>
          </w:p>
        </w:tc>
        <w:tc>
          <w:tcPr>
            <w:tcW w:w="963"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7.5</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7</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6.51</w:t>
            </w:r>
          </w:p>
        </w:tc>
        <w:tc>
          <w:tcPr>
            <w:tcW w:w="964" w:type="dxa"/>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10</w:t>
            </w:r>
          </w:p>
        </w:tc>
      </w:tr>
      <w:tr w:rsidR="00BD5C81" w:rsidRPr="00BD5C81" w:rsidTr="00C242B9">
        <w:trPr>
          <w:trHeight w:val="722"/>
          <w:jc w:val="center"/>
        </w:trPr>
        <w:tc>
          <w:tcPr>
            <w:tcW w:w="1696" w:type="dxa"/>
            <w:noWrap/>
            <w:vAlign w:val="center"/>
          </w:tcPr>
          <w:p w:rsidR="00D07D45" w:rsidRPr="00BD5C81" w:rsidRDefault="00D07D45" w:rsidP="00C242B9">
            <w:pPr>
              <w:spacing w:line="240" w:lineRule="exact"/>
              <w:jc w:val="center"/>
              <w:rPr>
                <w:rFonts w:hAnsi="標楷體"/>
                <w:bCs/>
                <w:color w:val="000000" w:themeColor="text1"/>
                <w:sz w:val="28"/>
                <w:szCs w:val="28"/>
              </w:rPr>
            </w:pPr>
            <w:r w:rsidRPr="00BD5C81">
              <w:rPr>
                <w:rFonts w:hAnsi="標楷體" w:hint="eastAsia"/>
                <w:bCs/>
                <w:color w:val="000000" w:themeColor="text1"/>
                <w:sz w:val="28"/>
                <w:szCs w:val="28"/>
              </w:rPr>
              <w:lastRenderedPageBreak/>
              <w:t>中央大學</w:t>
            </w:r>
          </w:p>
        </w:tc>
        <w:tc>
          <w:tcPr>
            <w:tcW w:w="963" w:type="dxa"/>
            <w:noWrap/>
            <w:vAlign w:val="center"/>
          </w:tcPr>
          <w:p w:rsidR="00D07D45" w:rsidRPr="00BD5C81" w:rsidRDefault="00D07D45" w:rsidP="00C242B9">
            <w:pPr>
              <w:widowControl/>
              <w:spacing w:line="240" w:lineRule="exact"/>
              <w:jc w:val="center"/>
              <w:rPr>
                <w:rFonts w:hAnsi="標楷體"/>
                <w:color w:val="000000" w:themeColor="text1"/>
                <w:sz w:val="28"/>
                <w:szCs w:val="28"/>
              </w:rPr>
            </w:pPr>
            <w:r w:rsidRPr="00BD5C81">
              <w:rPr>
                <w:rFonts w:hAnsi="標楷體"/>
                <w:color w:val="000000" w:themeColor="text1"/>
                <w:sz w:val="28"/>
                <w:szCs w:val="28"/>
              </w:rPr>
              <w:t>7</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5.2</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7</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6</w:t>
            </w:r>
          </w:p>
        </w:tc>
        <w:tc>
          <w:tcPr>
            <w:tcW w:w="963"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5.2</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4.7</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3.95</w:t>
            </w:r>
          </w:p>
        </w:tc>
        <w:tc>
          <w:tcPr>
            <w:tcW w:w="964" w:type="dxa"/>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4.15</w:t>
            </w:r>
          </w:p>
        </w:tc>
      </w:tr>
      <w:tr w:rsidR="00BD5C81" w:rsidRPr="00BD5C81" w:rsidTr="00C242B9">
        <w:trPr>
          <w:trHeight w:val="722"/>
          <w:jc w:val="center"/>
        </w:trPr>
        <w:tc>
          <w:tcPr>
            <w:tcW w:w="1696" w:type="dxa"/>
            <w:noWrap/>
            <w:vAlign w:val="center"/>
          </w:tcPr>
          <w:p w:rsidR="00D07D45" w:rsidRPr="00BD5C81" w:rsidRDefault="00D07D45" w:rsidP="00C242B9">
            <w:pPr>
              <w:spacing w:line="240" w:lineRule="exact"/>
              <w:jc w:val="center"/>
              <w:rPr>
                <w:rFonts w:hAnsi="標楷體"/>
                <w:bCs/>
                <w:color w:val="000000" w:themeColor="text1"/>
                <w:sz w:val="28"/>
                <w:szCs w:val="28"/>
              </w:rPr>
            </w:pPr>
            <w:r w:rsidRPr="00BD5C81">
              <w:rPr>
                <w:rFonts w:hAnsi="標楷體" w:hint="eastAsia"/>
                <w:bCs/>
                <w:color w:val="000000" w:themeColor="text1"/>
                <w:sz w:val="28"/>
                <w:szCs w:val="28"/>
              </w:rPr>
              <w:t>陽明大學</w:t>
            </w:r>
          </w:p>
        </w:tc>
        <w:tc>
          <w:tcPr>
            <w:tcW w:w="963" w:type="dxa"/>
            <w:noWrap/>
            <w:vAlign w:val="center"/>
          </w:tcPr>
          <w:p w:rsidR="00D07D45" w:rsidRPr="00BD5C81" w:rsidRDefault="00D07D45" w:rsidP="00C242B9">
            <w:pPr>
              <w:widowControl/>
              <w:spacing w:line="240" w:lineRule="exact"/>
              <w:jc w:val="center"/>
              <w:rPr>
                <w:rFonts w:hAnsi="標楷體"/>
                <w:color w:val="000000" w:themeColor="text1"/>
                <w:sz w:val="28"/>
                <w:szCs w:val="28"/>
              </w:rPr>
            </w:pPr>
            <w:r w:rsidRPr="00BD5C81">
              <w:rPr>
                <w:rFonts w:hAnsi="標楷體"/>
                <w:color w:val="000000" w:themeColor="text1"/>
                <w:sz w:val="28"/>
                <w:szCs w:val="28"/>
              </w:rPr>
              <w:t>5</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3.7</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5</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4.2</w:t>
            </w:r>
          </w:p>
        </w:tc>
        <w:tc>
          <w:tcPr>
            <w:tcW w:w="963"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3.3</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color w:val="000000" w:themeColor="text1"/>
                <w:sz w:val="28"/>
                <w:szCs w:val="28"/>
              </w:rPr>
              <w:t>3.7</w:t>
            </w:r>
          </w:p>
        </w:tc>
        <w:tc>
          <w:tcPr>
            <w:tcW w:w="964" w:type="dxa"/>
            <w:noWrap/>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3.06</w:t>
            </w:r>
          </w:p>
        </w:tc>
        <w:tc>
          <w:tcPr>
            <w:tcW w:w="964" w:type="dxa"/>
            <w:vAlign w:val="center"/>
          </w:tcPr>
          <w:p w:rsidR="00D07D45" w:rsidRPr="00BD5C81" w:rsidRDefault="00D07D45" w:rsidP="00C242B9">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3.41</w:t>
            </w:r>
          </w:p>
        </w:tc>
      </w:tr>
    </w:tbl>
    <w:p w:rsidR="00D07D45" w:rsidRPr="00BD5C81" w:rsidRDefault="00D07D45" w:rsidP="00D07D45">
      <w:pPr>
        <w:spacing w:line="240" w:lineRule="exact"/>
        <w:ind w:leftChars="-41" w:left="-139"/>
        <w:rPr>
          <w:color w:val="000000" w:themeColor="text1"/>
          <w:sz w:val="24"/>
          <w:szCs w:val="24"/>
        </w:rPr>
      </w:pPr>
      <w:r w:rsidRPr="00BD5C81">
        <w:rPr>
          <w:rFonts w:hint="eastAsia"/>
          <w:color w:val="000000" w:themeColor="text1"/>
          <w:sz w:val="24"/>
          <w:szCs w:val="24"/>
        </w:rPr>
        <w:t>註：107年高等教育深耕計畫補助對象以補助各校為主。</w:t>
      </w:r>
    </w:p>
    <w:p w:rsidR="00D07D45" w:rsidRPr="00BD5C81" w:rsidRDefault="00D07D45" w:rsidP="00D07D45">
      <w:pPr>
        <w:spacing w:line="240" w:lineRule="exact"/>
        <w:ind w:leftChars="-41" w:left="-139"/>
        <w:rPr>
          <w:color w:val="000000" w:themeColor="text1"/>
          <w:sz w:val="24"/>
          <w:szCs w:val="24"/>
        </w:rPr>
      </w:pPr>
      <w:r w:rsidRPr="00BD5C81">
        <w:rPr>
          <w:rFonts w:hint="eastAsia"/>
          <w:color w:val="000000" w:themeColor="text1"/>
          <w:sz w:val="24"/>
          <w:szCs w:val="24"/>
        </w:rPr>
        <w:t>資料來源：教育部函復本院資料。</w:t>
      </w:r>
    </w:p>
    <w:p w:rsidR="00D07D45" w:rsidRPr="00BD5C81" w:rsidRDefault="00D07D45" w:rsidP="00D07D45">
      <w:pPr>
        <w:pStyle w:val="20"/>
        <w:ind w:left="1020" w:firstLine="680"/>
        <w:rPr>
          <w:color w:val="000000" w:themeColor="text1"/>
        </w:rPr>
      </w:pPr>
    </w:p>
    <w:p w:rsidR="00990B0E" w:rsidRPr="00BD5C81" w:rsidRDefault="00990B0E" w:rsidP="00990B0E">
      <w:pPr>
        <w:pStyle w:val="4"/>
        <w:rPr>
          <w:color w:val="000000" w:themeColor="text1"/>
        </w:rPr>
      </w:pPr>
      <w:r w:rsidRPr="00BD5C81">
        <w:rPr>
          <w:rFonts w:hint="eastAsia"/>
          <w:color w:val="000000" w:themeColor="text1"/>
        </w:rPr>
        <w:t>至107年深耕計畫，則以補助各校為主，各校補助金額：清華大學10億、交通大學10億、中央大學4.15億、陽明大學3.41億元。</w:t>
      </w:r>
    </w:p>
    <w:p w:rsidR="00990B0E" w:rsidRPr="00BD5C81" w:rsidRDefault="003A04AB" w:rsidP="00990B0E">
      <w:pPr>
        <w:pStyle w:val="3"/>
        <w:rPr>
          <w:color w:val="000000" w:themeColor="text1"/>
        </w:rPr>
      </w:pPr>
      <w:r w:rsidRPr="00BD5C81">
        <w:rPr>
          <w:rFonts w:hint="eastAsia"/>
          <w:color w:val="000000" w:themeColor="text1"/>
        </w:rPr>
        <w:t>有關</w:t>
      </w:r>
      <w:r w:rsidR="0074296C" w:rsidRPr="00BD5C81">
        <w:rPr>
          <w:rFonts w:hint="eastAsia"/>
          <w:color w:val="000000" w:themeColor="text1"/>
        </w:rPr>
        <w:t>台灣聯合</w:t>
      </w:r>
      <w:r w:rsidRPr="00BD5C81">
        <w:rPr>
          <w:rFonts w:hint="eastAsia"/>
          <w:color w:val="000000" w:themeColor="text1"/>
        </w:rPr>
        <w:t>大學系統整體效益評估</w:t>
      </w:r>
    </w:p>
    <w:p w:rsidR="00990B0E" w:rsidRPr="00BD5C81" w:rsidRDefault="0074296C" w:rsidP="00990B0E">
      <w:pPr>
        <w:pStyle w:val="31"/>
        <w:ind w:left="1361" w:firstLine="680"/>
        <w:rPr>
          <w:color w:val="000000" w:themeColor="text1"/>
        </w:rPr>
      </w:pPr>
      <w:r w:rsidRPr="00BD5C81">
        <w:rPr>
          <w:rFonts w:hint="eastAsia"/>
          <w:color w:val="000000" w:themeColor="text1"/>
        </w:rPr>
        <w:t>台灣聯合大學系統</w:t>
      </w:r>
      <w:r w:rsidR="00990B0E" w:rsidRPr="00BD5C81">
        <w:rPr>
          <w:rFonts w:hint="eastAsia"/>
          <w:color w:val="000000" w:themeColor="text1"/>
        </w:rPr>
        <w:t>整體目標為整合資源、發揮互補性、提升</w:t>
      </w:r>
      <w:r w:rsidR="005D1440" w:rsidRPr="00BD5C81">
        <w:rPr>
          <w:rFonts w:hint="eastAsia"/>
          <w:color w:val="000000" w:themeColor="text1"/>
        </w:rPr>
        <w:t>4</w:t>
      </w:r>
      <w:r w:rsidR="00990B0E" w:rsidRPr="00BD5C81">
        <w:rPr>
          <w:rFonts w:hint="eastAsia"/>
          <w:color w:val="000000" w:themeColor="text1"/>
        </w:rPr>
        <w:t>校教育品質與追求學術卓越。</w:t>
      </w:r>
      <w:r w:rsidR="005D1440" w:rsidRPr="00BD5C81">
        <w:rPr>
          <w:rFonts w:hint="eastAsia"/>
          <w:color w:val="000000" w:themeColor="text1"/>
        </w:rPr>
        <w:t>4</w:t>
      </w:r>
      <w:r w:rsidR="00990B0E" w:rsidRPr="00BD5C81">
        <w:rPr>
          <w:rFonts w:hint="eastAsia"/>
          <w:color w:val="000000" w:themeColor="text1"/>
        </w:rPr>
        <w:t>校透過</w:t>
      </w:r>
      <w:r w:rsidRPr="00BD5C81">
        <w:rPr>
          <w:rFonts w:hint="eastAsia"/>
          <w:color w:val="000000" w:themeColor="text1"/>
        </w:rPr>
        <w:t>台灣聯合大學系統</w:t>
      </w:r>
      <w:r w:rsidR="00990B0E" w:rsidRPr="00BD5C81">
        <w:rPr>
          <w:rFonts w:hint="eastAsia"/>
          <w:color w:val="000000" w:themeColor="text1"/>
        </w:rPr>
        <w:t>此一平台，</w:t>
      </w:r>
      <w:r w:rsidR="005D1440" w:rsidRPr="00BD5C81">
        <w:rPr>
          <w:rFonts w:hint="eastAsia"/>
          <w:color w:val="000000" w:themeColor="text1"/>
        </w:rPr>
        <w:t>相關</w:t>
      </w:r>
      <w:r w:rsidR="00990B0E" w:rsidRPr="00BD5C81">
        <w:rPr>
          <w:rFonts w:hint="eastAsia"/>
          <w:color w:val="000000" w:themeColor="text1"/>
        </w:rPr>
        <w:t>成果如下：</w:t>
      </w:r>
    </w:p>
    <w:p w:rsidR="00990B0E" w:rsidRPr="00BD5C81" w:rsidRDefault="00990B0E" w:rsidP="00990B0E">
      <w:pPr>
        <w:pStyle w:val="4"/>
        <w:rPr>
          <w:color w:val="000000" w:themeColor="text1"/>
        </w:rPr>
      </w:pPr>
      <w:r w:rsidRPr="00BD5C81">
        <w:rPr>
          <w:rFonts w:hint="eastAsia"/>
          <w:color w:val="000000" w:themeColor="text1"/>
        </w:rPr>
        <w:t>帶動領先觀念</w:t>
      </w:r>
    </w:p>
    <w:p w:rsidR="005D1440" w:rsidRPr="00BD5C81" w:rsidRDefault="00990B0E" w:rsidP="00990B0E">
      <w:pPr>
        <w:pStyle w:val="5"/>
        <w:rPr>
          <w:color w:val="000000" w:themeColor="text1"/>
        </w:rPr>
      </w:pPr>
      <w:r w:rsidRPr="00BD5C81">
        <w:rPr>
          <w:rFonts w:hint="eastAsia"/>
          <w:color w:val="000000" w:themeColor="text1"/>
        </w:rPr>
        <w:t>率先推動學術倫理教育，推展成為全國學術倫理教育學術倫理為學術研究的基石，</w:t>
      </w:r>
      <w:r w:rsidR="0074296C" w:rsidRPr="00BD5C81">
        <w:rPr>
          <w:rFonts w:hint="eastAsia"/>
          <w:color w:val="000000" w:themeColor="text1"/>
        </w:rPr>
        <w:t>台灣聯合大學系統</w:t>
      </w:r>
      <w:r w:rsidRPr="00BD5C81">
        <w:rPr>
          <w:rFonts w:hint="eastAsia"/>
          <w:color w:val="000000" w:themeColor="text1"/>
        </w:rPr>
        <w:t>為建立誠信正直的學術研究文化，以及捍衛科學自由與責任的普世性原則，率先於97年經由募款設立「</w:t>
      </w:r>
      <w:r w:rsidR="0074296C" w:rsidRPr="00BD5C81">
        <w:rPr>
          <w:rFonts w:hint="eastAsia"/>
          <w:color w:val="000000" w:themeColor="text1"/>
        </w:rPr>
        <w:t>台灣聯合大學系統</w:t>
      </w:r>
      <w:r w:rsidRPr="00BD5C81">
        <w:rPr>
          <w:rFonts w:hint="eastAsia"/>
          <w:color w:val="000000" w:themeColor="text1"/>
        </w:rPr>
        <w:t>信義榮譽講座」，培訓學術倫理種子教師、編譯「研究倫理教學手冊」，舉辦研討會邀請國際知名學者演講及授課以引進學術倫理新知。並由</w:t>
      </w:r>
      <w:r w:rsidR="0074296C" w:rsidRPr="00BD5C81">
        <w:rPr>
          <w:rFonts w:hint="eastAsia"/>
          <w:color w:val="000000" w:themeColor="text1"/>
        </w:rPr>
        <w:t>台灣聯合大學系統</w:t>
      </w:r>
      <w:r w:rsidRPr="00BD5C81">
        <w:rPr>
          <w:rFonts w:hint="eastAsia"/>
          <w:color w:val="000000" w:themeColor="text1"/>
        </w:rPr>
        <w:t>成員學校交通大學建立我國第</w:t>
      </w:r>
      <w:r w:rsidR="005D1440" w:rsidRPr="00BD5C81">
        <w:rPr>
          <w:rFonts w:hint="eastAsia"/>
          <w:color w:val="000000" w:themeColor="text1"/>
        </w:rPr>
        <w:t>4</w:t>
      </w:r>
      <w:r w:rsidRPr="00BD5C81">
        <w:rPr>
          <w:rFonts w:hint="eastAsia"/>
          <w:color w:val="000000" w:themeColor="text1"/>
        </w:rPr>
        <w:t>套學術倫理數位課程，列為</w:t>
      </w:r>
      <w:r w:rsidR="005D1440" w:rsidRPr="00BD5C81">
        <w:rPr>
          <w:rFonts w:hint="eastAsia"/>
          <w:color w:val="000000" w:themeColor="text1"/>
        </w:rPr>
        <w:t>4</w:t>
      </w:r>
      <w:r w:rsidRPr="00BD5C81">
        <w:rPr>
          <w:rFonts w:hint="eastAsia"/>
          <w:color w:val="000000" w:themeColor="text1"/>
        </w:rPr>
        <w:t>校研究生的必修課程。因</w:t>
      </w:r>
      <w:r w:rsidR="005D1440" w:rsidRPr="00BD5C81">
        <w:rPr>
          <w:rFonts w:hint="eastAsia"/>
          <w:color w:val="000000" w:themeColor="text1"/>
        </w:rPr>
        <w:t>4校</w:t>
      </w:r>
      <w:r w:rsidRPr="00BD5C81">
        <w:rPr>
          <w:rFonts w:hint="eastAsia"/>
          <w:color w:val="000000" w:themeColor="text1"/>
        </w:rPr>
        <w:t>倫理教育推動成效良好，103年起交通大學獲教育部委託執行「校園學術倫理教育與機制發展計畫」，將此學術倫理數位課程推廣至我國大專校院，目前已有156校(約佔全國97%)參與此數位課程，另有軍警學校、醫院及研究機構等102個單位加入，總註冊人數超過40</w:t>
      </w:r>
      <w:r w:rsidRPr="00BD5C81">
        <w:rPr>
          <w:rFonts w:hint="eastAsia"/>
          <w:color w:val="000000" w:themeColor="text1"/>
        </w:rPr>
        <w:lastRenderedPageBreak/>
        <w:t>萬人。此外，亦鼓勵教師開設實體課程，已有63所大學校院開設183門課，共計164位教師授課，修課學生6,410人次。</w:t>
      </w:r>
    </w:p>
    <w:p w:rsidR="00990B0E" w:rsidRPr="00BD5C81" w:rsidRDefault="0074296C" w:rsidP="00990B0E">
      <w:pPr>
        <w:pStyle w:val="5"/>
        <w:rPr>
          <w:color w:val="000000" w:themeColor="text1"/>
        </w:rPr>
      </w:pPr>
      <w:r w:rsidRPr="00BD5C81">
        <w:rPr>
          <w:rFonts w:hint="eastAsia"/>
          <w:color w:val="000000" w:themeColor="text1"/>
        </w:rPr>
        <w:t>台灣聯合大學系統</w:t>
      </w:r>
      <w:r w:rsidR="00990B0E" w:rsidRPr="00BD5C81">
        <w:rPr>
          <w:rFonts w:hint="eastAsia"/>
          <w:color w:val="000000" w:themeColor="text1"/>
        </w:rPr>
        <w:t>積極參與國際學術倫理活動及會議，以介紹我國在學術倫理教育的努力。曾志朗系統校長應邀擔任亞太地區研究誠信網絡Asia Pacific Research Integrity Network委員，協助亞太地區學術倫理的推動，</w:t>
      </w:r>
      <w:r w:rsidRPr="00BD5C81">
        <w:rPr>
          <w:rFonts w:hint="eastAsia"/>
          <w:color w:val="000000" w:themeColor="text1"/>
        </w:rPr>
        <w:t>台灣聯合大學系統</w:t>
      </w:r>
      <w:r w:rsidR="00990B0E" w:rsidRPr="00BD5C81">
        <w:rPr>
          <w:rFonts w:hint="eastAsia"/>
          <w:color w:val="000000" w:themeColor="text1"/>
        </w:rPr>
        <w:t>接受委託於</w:t>
      </w:r>
      <w:r w:rsidR="0091598A" w:rsidRPr="00BD5C81">
        <w:rPr>
          <w:rFonts w:hint="eastAsia"/>
          <w:color w:val="000000" w:themeColor="text1"/>
        </w:rPr>
        <w:t>107</w:t>
      </w:r>
      <w:r w:rsidR="00990B0E" w:rsidRPr="00BD5C81">
        <w:rPr>
          <w:rFonts w:hint="eastAsia"/>
          <w:color w:val="000000" w:themeColor="text1"/>
        </w:rPr>
        <w:t>年2月26-28</w:t>
      </w:r>
      <w:r w:rsidR="0091598A" w:rsidRPr="00BD5C81">
        <w:rPr>
          <w:rFonts w:hint="eastAsia"/>
          <w:color w:val="000000" w:themeColor="text1"/>
        </w:rPr>
        <w:t>日在臺北舉辦第3</w:t>
      </w:r>
      <w:r w:rsidR="00990B0E" w:rsidRPr="00BD5C81">
        <w:rPr>
          <w:rFonts w:hint="eastAsia"/>
          <w:color w:val="000000" w:themeColor="text1"/>
        </w:rPr>
        <w:t>屆亞太地區研究誠信網絡會議，陳正成系統副校長則應邀擔任歐盟Horizon 2020: Path2Integrity學術倫理教育計畫之國際指導委員，可見我國在學術倫理教育的推動成果已獲得國際認同。</w:t>
      </w:r>
    </w:p>
    <w:p w:rsidR="00990B0E" w:rsidRPr="00BD5C81" w:rsidRDefault="00990B0E" w:rsidP="00990B0E">
      <w:pPr>
        <w:pStyle w:val="5"/>
        <w:rPr>
          <w:color w:val="000000" w:themeColor="text1"/>
        </w:rPr>
      </w:pPr>
      <w:r w:rsidRPr="00BD5C81">
        <w:rPr>
          <w:rFonts w:hint="eastAsia"/>
          <w:color w:val="000000" w:themeColor="text1"/>
        </w:rPr>
        <w:t>突破學制藩籬，</w:t>
      </w:r>
      <w:r w:rsidR="005D1440" w:rsidRPr="00BD5C81">
        <w:rPr>
          <w:rFonts w:hint="eastAsia"/>
          <w:color w:val="000000" w:themeColor="text1"/>
        </w:rPr>
        <w:t>4校</w:t>
      </w:r>
      <w:r w:rsidRPr="00BD5C81">
        <w:rPr>
          <w:rFonts w:hint="eastAsia"/>
          <w:color w:val="000000" w:themeColor="text1"/>
        </w:rPr>
        <w:t>如</w:t>
      </w:r>
      <w:r w:rsidR="0091598A" w:rsidRPr="00BD5C81">
        <w:rPr>
          <w:rFonts w:hint="eastAsia"/>
          <w:color w:val="000000" w:themeColor="text1"/>
        </w:rPr>
        <w:t>1</w:t>
      </w:r>
      <w:r w:rsidRPr="00BD5C81">
        <w:rPr>
          <w:rFonts w:hint="eastAsia"/>
          <w:color w:val="000000" w:themeColor="text1"/>
        </w:rPr>
        <w:t>校</w:t>
      </w:r>
    </w:p>
    <w:p w:rsidR="00990B0E" w:rsidRPr="00BD5C81" w:rsidRDefault="005D1440" w:rsidP="00990B0E">
      <w:pPr>
        <w:pStyle w:val="51"/>
        <w:ind w:left="2041" w:firstLine="680"/>
        <w:rPr>
          <w:color w:val="000000" w:themeColor="text1"/>
        </w:rPr>
      </w:pPr>
      <w:r w:rsidRPr="00BD5C81">
        <w:rPr>
          <w:rFonts w:hint="eastAsia"/>
          <w:color w:val="000000" w:themeColor="text1"/>
        </w:rPr>
        <w:t>4校</w:t>
      </w:r>
      <w:r w:rsidR="00990B0E" w:rsidRPr="00BD5C81">
        <w:rPr>
          <w:rFonts w:hint="eastAsia"/>
          <w:color w:val="000000" w:themeColor="text1"/>
        </w:rPr>
        <w:t>學生可依其生涯規劃及志趣考量，不需轉校考試，經由申請即可跨校轉入不同領域系、所和學位學程就讀，且可跨校逕修讀博士學位、跨校選修學分學程、跨校輔系及跨校雙主修。102學年至今已有77名學生成功跨校轉系所，至今已超過八成的跨校轉學生如期畢業，另有2名學生跨校逕修讀博士學位，106學年至今已有6名學生跨校雙主修及3名學生跨校修讀輔系。</w:t>
      </w:r>
    </w:p>
    <w:p w:rsidR="00990B0E" w:rsidRPr="00BD5C81" w:rsidRDefault="00990B0E" w:rsidP="00990B0E">
      <w:pPr>
        <w:pStyle w:val="5"/>
        <w:rPr>
          <w:color w:val="000000" w:themeColor="text1"/>
        </w:rPr>
      </w:pPr>
      <w:r w:rsidRPr="00BD5C81">
        <w:rPr>
          <w:rFonts w:hint="eastAsia"/>
          <w:color w:val="000000" w:themeColor="text1"/>
        </w:rPr>
        <w:t>邀請當今學術桂冠演講，型塑典範學習</w:t>
      </w:r>
    </w:p>
    <w:p w:rsidR="00990B0E" w:rsidRPr="00BD5C81" w:rsidRDefault="00990B0E" w:rsidP="00990B0E">
      <w:pPr>
        <w:pStyle w:val="51"/>
        <w:ind w:left="2041" w:firstLine="680"/>
        <w:rPr>
          <w:color w:val="000000" w:themeColor="text1"/>
        </w:rPr>
      </w:pPr>
      <w:r w:rsidRPr="00BD5C81">
        <w:rPr>
          <w:rFonts w:hint="eastAsia"/>
          <w:color w:val="000000" w:themeColor="text1"/>
        </w:rPr>
        <w:t>典範學習是人才培育過程中不可或缺的一環，大學教育更是型塑學養風範的重要階段。</w:t>
      </w:r>
      <w:r w:rsidR="0074296C" w:rsidRPr="00BD5C81">
        <w:rPr>
          <w:rFonts w:hint="eastAsia"/>
          <w:color w:val="000000" w:themeColor="text1"/>
        </w:rPr>
        <w:t>台灣聯合大學系統</w:t>
      </w:r>
      <w:r w:rsidRPr="00BD5C81">
        <w:rPr>
          <w:rFonts w:hint="eastAsia"/>
          <w:color w:val="000000" w:themeColor="text1"/>
        </w:rPr>
        <w:t>於96年經由募款設立「</w:t>
      </w:r>
      <w:r w:rsidR="0074296C" w:rsidRPr="00BD5C81">
        <w:rPr>
          <w:rFonts w:hint="eastAsia"/>
          <w:color w:val="000000" w:themeColor="text1"/>
        </w:rPr>
        <w:t>台灣聯合大學系統</w:t>
      </w:r>
      <w:r w:rsidRPr="00BD5C81">
        <w:rPr>
          <w:rFonts w:hint="eastAsia"/>
          <w:color w:val="000000" w:themeColor="text1"/>
        </w:rPr>
        <w:t>溫世仁卓越學術講座」，邀請諾貝爾獎及唐獎得主或是學術成就相當的卓越學者至</w:t>
      </w:r>
      <w:r w:rsidR="005D1440" w:rsidRPr="00BD5C81">
        <w:rPr>
          <w:rFonts w:hint="eastAsia"/>
          <w:color w:val="000000" w:themeColor="text1"/>
        </w:rPr>
        <w:t>4校</w:t>
      </w:r>
      <w:r w:rsidR="0091598A" w:rsidRPr="00BD5C81">
        <w:rPr>
          <w:rFonts w:hint="eastAsia"/>
          <w:color w:val="000000" w:themeColor="text1"/>
        </w:rPr>
        <w:t>講學，該</w:t>
      </w:r>
      <w:r w:rsidRPr="00BD5C81">
        <w:rPr>
          <w:rFonts w:hint="eastAsia"/>
          <w:color w:val="000000" w:themeColor="text1"/>
        </w:rPr>
        <w:t>講座已邀請17位諾貝爾獎得主及</w:t>
      </w:r>
      <w:r w:rsidRPr="00BD5C81">
        <w:rPr>
          <w:rFonts w:hint="eastAsia"/>
          <w:color w:val="000000" w:themeColor="text1"/>
        </w:rPr>
        <w:lastRenderedPageBreak/>
        <w:t>1位唐獎得主巡迴</w:t>
      </w:r>
      <w:r w:rsidR="005D1440" w:rsidRPr="00BD5C81">
        <w:rPr>
          <w:rFonts w:hint="eastAsia"/>
          <w:color w:val="000000" w:themeColor="text1"/>
        </w:rPr>
        <w:t>4校</w:t>
      </w:r>
      <w:r w:rsidRPr="00BD5C81">
        <w:rPr>
          <w:rFonts w:hint="eastAsia"/>
          <w:color w:val="000000" w:themeColor="text1"/>
        </w:rPr>
        <w:t>演講與訪問，共舉辦44場特別演講，並與相關領域師生進行座談交流活動，超過1.6萬人參與，國內各大報社皆有相關報導，大師的現身說法，開闊了師生們的視野，一系列的講座活動皆得到師生們的熱烈迴響，在</w:t>
      </w:r>
      <w:r w:rsidR="005D1440" w:rsidRPr="00BD5C81">
        <w:rPr>
          <w:rFonts w:hint="eastAsia"/>
          <w:color w:val="000000" w:themeColor="text1"/>
        </w:rPr>
        <w:t>4校</w:t>
      </w:r>
      <w:r w:rsidRPr="00BD5C81">
        <w:rPr>
          <w:rFonts w:hint="eastAsia"/>
          <w:color w:val="000000" w:themeColor="text1"/>
        </w:rPr>
        <w:t>校園激盪出學術卓越風潮，達到培育卓越人才的目的。</w:t>
      </w:r>
    </w:p>
    <w:p w:rsidR="00990B0E" w:rsidRPr="00BD5C81" w:rsidRDefault="00990B0E" w:rsidP="00990B0E">
      <w:pPr>
        <w:pStyle w:val="4"/>
        <w:rPr>
          <w:color w:val="000000" w:themeColor="text1"/>
        </w:rPr>
      </w:pPr>
      <w:r w:rsidRPr="00BD5C81">
        <w:rPr>
          <w:rFonts w:hint="eastAsia"/>
          <w:color w:val="000000" w:themeColor="text1"/>
        </w:rPr>
        <w:t>教學資源整合</w:t>
      </w:r>
    </w:p>
    <w:p w:rsidR="00990B0E" w:rsidRPr="00BD5C81" w:rsidRDefault="00990B0E" w:rsidP="00990B0E">
      <w:pPr>
        <w:pStyle w:val="5"/>
        <w:rPr>
          <w:color w:val="000000" w:themeColor="text1"/>
        </w:rPr>
      </w:pPr>
      <w:r w:rsidRPr="00BD5C81">
        <w:rPr>
          <w:color w:val="000000" w:themeColor="text1"/>
        </w:rPr>
        <w:t>推動跨校選授課，共享特色課程</w:t>
      </w:r>
    </w:p>
    <w:p w:rsidR="00990B0E" w:rsidRPr="00BD5C81" w:rsidRDefault="005D1440" w:rsidP="00990B0E">
      <w:pPr>
        <w:pStyle w:val="51"/>
        <w:ind w:left="2041" w:firstLine="680"/>
        <w:rPr>
          <w:color w:val="000000" w:themeColor="text1"/>
        </w:rPr>
      </w:pPr>
      <w:r w:rsidRPr="00BD5C81">
        <w:rPr>
          <w:rFonts w:hint="eastAsia"/>
          <w:color w:val="000000" w:themeColor="text1"/>
        </w:rPr>
        <w:t>4校</w:t>
      </w:r>
      <w:r w:rsidR="00990B0E" w:rsidRPr="00BD5C81">
        <w:rPr>
          <w:rFonts w:hint="eastAsia"/>
          <w:color w:val="000000" w:themeColor="text1"/>
        </w:rPr>
        <w:t>相互承認學分、承認教師資格以促進共同開課及跨校選課，達成</w:t>
      </w:r>
      <w:r w:rsidRPr="00BD5C81">
        <w:rPr>
          <w:rFonts w:hint="eastAsia"/>
          <w:color w:val="000000" w:themeColor="text1"/>
        </w:rPr>
        <w:t>4校</w:t>
      </w:r>
      <w:r w:rsidR="00990B0E" w:rsidRPr="00BD5C81">
        <w:rPr>
          <w:rFonts w:hint="eastAsia"/>
          <w:color w:val="000000" w:themeColor="text1"/>
        </w:rPr>
        <w:t>教學資源共享，</w:t>
      </w:r>
      <w:r w:rsidR="00990B0E" w:rsidRPr="00BD5C81">
        <w:rPr>
          <w:color w:val="000000" w:themeColor="text1"/>
        </w:rPr>
        <w:t>92</w:t>
      </w:r>
      <w:r w:rsidR="00990B0E" w:rsidRPr="00BD5C81">
        <w:rPr>
          <w:rFonts w:hint="eastAsia"/>
          <w:color w:val="000000" w:themeColor="text1"/>
        </w:rPr>
        <w:t>學年至今跨校選課超過</w:t>
      </w:r>
      <w:r w:rsidR="00990B0E" w:rsidRPr="00BD5C81">
        <w:rPr>
          <w:color w:val="000000" w:themeColor="text1"/>
        </w:rPr>
        <w:t>2.7</w:t>
      </w:r>
      <w:r w:rsidR="00990B0E" w:rsidRPr="00BD5C81">
        <w:rPr>
          <w:rFonts w:hint="eastAsia"/>
          <w:color w:val="000000" w:themeColor="text1"/>
        </w:rPr>
        <w:t>萬人次。</w:t>
      </w:r>
      <w:r w:rsidR="0074296C" w:rsidRPr="00BD5C81">
        <w:rPr>
          <w:rFonts w:hint="eastAsia"/>
          <w:color w:val="000000" w:themeColor="text1"/>
        </w:rPr>
        <w:t>台灣聯合大學系統</w:t>
      </w:r>
      <w:r w:rsidR="00990B0E" w:rsidRPr="00BD5C81">
        <w:rPr>
          <w:rFonts w:hint="eastAsia"/>
          <w:color w:val="000000" w:themeColor="text1"/>
        </w:rPr>
        <w:t>選擇社會發展之重大議題推出「</w:t>
      </w:r>
      <w:r w:rsidR="0074296C" w:rsidRPr="00BD5C81">
        <w:rPr>
          <w:rFonts w:hint="eastAsia"/>
          <w:color w:val="000000" w:themeColor="text1"/>
        </w:rPr>
        <w:t>台灣聯合大學系統</w:t>
      </w:r>
      <w:r w:rsidR="00990B0E" w:rsidRPr="00BD5C81">
        <w:rPr>
          <w:rFonts w:hint="eastAsia"/>
          <w:color w:val="000000" w:themeColor="text1"/>
        </w:rPr>
        <w:t>經典通識系列講座」整合性課程，此課程是由</w:t>
      </w:r>
      <w:r w:rsidRPr="00BD5C81">
        <w:rPr>
          <w:rFonts w:hint="eastAsia"/>
          <w:color w:val="000000" w:themeColor="text1"/>
        </w:rPr>
        <w:t>4校</w:t>
      </w:r>
      <w:r w:rsidR="00990B0E" w:rsidRPr="00BD5C81">
        <w:rPr>
          <w:rFonts w:hint="eastAsia"/>
          <w:color w:val="000000" w:themeColor="text1"/>
        </w:rPr>
        <w:t>教師共同規劃及授課，並邀請權威專家演講，每堂課</w:t>
      </w:r>
      <w:r w:rsidRPr="00BD5C81">
        <w:rPr>
          <w:rFonts w:hint="eastAsia"/>
          <w:color w:val="000000" w:themeColor="text1"/>
        </w:rPr>
        <w:t>4校</w:t>
      </w:r>
      <w:r w:rsidR="00990B0E" w:rsidRPr="00BD5C81">
        <w:rPr>
          <w:rFonts w:hint="eastAsia"/>
          <w:color w:val="000000" w:themeColor="text1"/>
        </w:rPr>
        <w:t>各有</w:t>
      </w:r>
      <w:r w:rsidR="0091598A" w:rsidRPr="00BD5C81">
        <w:rPr>
          <w:rFonts w:hint="eastAsia"/>
          <w:color w:val="000000" w:themeColor="text1"/>
        </w:rPr>
        <w:t>1</w:t>
      </w:r>
      <w:r w:rsidR="00990B0E" w:rsidRPr="00BD5C81">
        <w:rPr>
          <w:rFonts w:hint="eastAsia"/>
          <w:color w:val="000000" w:themeColor="text1"/>
        </w:rPr>
        <w:t>位授課教師帶領學生就講題事先閱讀，課後搭配其他議題分組討論以增進學習效果，課程結束後將上課內容加上相關領域人士補充撰稿，出版統整度與可讀性皆高的專輯著作。已開設「水資源：技術與生活政治」、「能源、科技與政策」、「資通訊科技與風險社會」、「綠色科技與黑色科技：食物、能源與醫療」、「食品安全與生活」等5門主題課程，修課人數1,763人次。</w:t>
      </w:r>
    </w:p>
    <w:p w:rsidR="00990B0E" w:rsidRPr="00BD5C81" w:rsidRDefault="00990B0E" w:rsidP="00990B0E">
      <w:pPr>
        <w:pStyle w:val="5"/>
        <w:rPr>
          <w:color w:val="000000" w:themeColor="text1"/>
        </w:rPr>
      </w:pPr>
      <w:r w:rsidRPr="00BD5C81">
        <w:rPr>
          <w:rFonts w:hint="eastAsia"/>
          <w:color w:val="000000" w:themeColor="text1"/>
        </w:rPr>
        <w:t>辦理聯合招生，吸引更多優秀學子</w:t>
      </w:r>
    </w:p>
    <w:p w:rsidR="00990B0E" w:rsidRPr="00BD5C81" w:rsidRDefault="005D1440" w:rsidP="00990B0E">
      <w:pPr>
        <w:pStyle w:val="51"/>
        <w:ind w:left="2041" w:firstLine="680"/>
        <w:rPr>
          <w:color w:val="000000" w:themeColor="text1"/>
        </w:rPr>
      </w:pPr>
      <w:r w:rsidRPr="00BD5C81">
        <w:rPr>
          <w:rFonts w:hint="eastAsia"/>
          <w:color w:val="000000" w:themeColor="text1"/>
        </w:rPr>
        <w:t>4校</w:t>
      </w:r>
      <w:r w:rsidR="00990B0E" w:rsidRPr="00BD5C81">
        <w:rPr>
          <w:rFonts w:hint="eastAsia"/>
          <w:color w:val="000000" w:themeColor="text1"/>
        </w:rPr>
        <w:t>以分領域分組方式共同辦理碩士班招生（包含化學類、物理類、電機類、認知神經類、文化研究類等47個研究所）及學士班轉學考（共73個學系），考生只要</w:t>
      </w:r>
      <w:r w:rsidR="0091598A" w:rsidRPr="00BD5C81">
        <w:rPr>
          <w:rFonts w:hint="eastAsia"/>
          <w:color w:val="000000" w:themeColor="text1"/>
        </w:rPr>
        <w:t>1</w:t>
      </w:r>
      <w:r w:rsidR="00990B0E" w:rsidRPr="00BD5C81">
        <w:rPr>
          <w:rFonts w:hint="eastAsia"/>
          <w:color w:val="000000" w:themeColor="text1"/>
        </w:rPr>
        <w:t>次報名、</w:t>
      </w:r>
      <w:r w:rsidR="0091598A" w:rsidRPr="00BD5C81">
        <w:rPr>
          <w:rFonts w:hint="eastAsia"/>
          <w:color w:val="000000" w:themeColor="text1"/>
        </w:rPr>
        <w:t>1</w:t>
      </w:r>
      <w:r w:rsidR="00990B0E" w:rsidRPr="00BD5C81">
        <w:rPr>
          <w:rFonts w:hint="eastAsia"/>
          <w:color w:val="000000" w:themeColor="text1"/>
        </w:rPr>
        <w:t>次筆試，就可以選擇多個校系組為就讀志願，此制度獲</w:t>
      </w:r>
      <w:r w:rsidR="00990B0E" w:rsidRPr="00BD5C81">
        <w:rPr>
          <w:rFonts w:hint="eastAsia"/>
          <w:color w:val="000000" w:themeColor="text1"/>
        </w:rPr>
        <w:lastRenderedPageBreak/>
        <w:t>學生及家長肯定，且吸引校外優秀學生前來就讀，招生報名人數呈現穩定狀況。</w:t>
      </w:r>
    </w:p>
    <w:p w:rsidR="00990B0E" w:rsidRPr="00BD5C81" w:rsidRDefault="00990B0E" w:rsidP="00990B0E">
      <w:pPr>
        <w:pStyle w:val="5"/>
        <w:rPr>
          <w:color w:val="000000" w:themeColor="text1"/>
        </w:rPr>
      </w:pPr>
      <w:r w:rsidRPr="00BD5C81">
        <w:rPr>
          <w:rFonts w:hint="eastAsia"/>
          <w:color w:val="000000" w:themeColor="text1"/>
        </w:rPr>
        <w:t>教師在系統內交流，幫助</w:t>
      </w:r>
      <w:r w:rsidR="005D1440" w:rsidRPr="00BD5C81">
        <w:rPr>
          <w:rFonts w:hint="eastAsia"/>
          <w:color w:val="000000" w:themeColor="text1"/>
        </w:rPr>
        <w:t>4校</w:t>
      </w:r>
      <w:r w:rsidRPr="00BD5C81">
        <w:rPr>
          <w:rFonts w:hint="eastAsia"/>
          <w:color w:val="000000" w:themeColor="text1"/>
        </w:rPr>
        <w:t>教學研究之發展</w:t>
      </w:r>
    </w:p>
    <w:p w:rsidR="00990B0E" w:rsidRPr="00BD5C81" w:rsidRDefault="00990B0E" w:rsidP="00990B0E">
      <w:pPr>
        <w:pStyle w:val="51"/>
        <w:ind w:left="2041" w:firstLine="680"/>
        <w:rPr>
          <w:color w:val="000000" w:themeColor="text1"/>
        </w:rPr>
      </w:pPr>
      <w:r w:rsidRPr="00BD5C81">
        <w:rPr>
          <w:rFonts w:hint="eastAsia"/>
          <w:color w:val="000000" w:themeColor="text1"/>
        </w:rPr>
        <w:t>系統內相互承認教師資格、跨校開課、跨校合聘、承認教師跨校授課鐘點並得併計入教師基本授課時數、各校借調得不受義務返校授課規定之限制、跨校合作研究及指導研究生等。另設有「</w:t>
      </w:r>
      <w:r w:rsidR="0074296C" w:rsidRPr="00BD5C81">
        <w:rPr>
          <w:rFonts w:hint="eastAsia"/>
          <w:color w:val="000000" w:themeColor="text1"/>
        </w:rPr>
        <w:t>台灣聯合大學系統</w:t>
      </w:r>
      <w:r w:rsidRPr="00BD5C81">
        <w:rPr>
          <w:rFonts w:hint="eastAsia"/>
          <w:color w:val="000000" w:themeColor="text1"/>
        </w:rPr>
        <w:t>跨校校務整合規劃工作坊補助辦法」，以鼓勵</w:t>
      </w:r>
      <w:r w:rsidR="005D1440" w:rsidRPr="00BD5C81">
        <w:rPr>
          <w:rFonts w:hint="eastAsia"/>
          <w:color w:val="000000" w:themeColor="text1"/>
        </w:rPr>
        <w:t>4校</w:t>
      </w:r>
      <w:r w:rsidRPr="00BD5C81">
        <w:rPr>
          <w:rFonts w:hint="eastAsia"/>
          <w:color w:val="000000" w:themeColor="text1"/>
        </w:rPr>
        <w:t>教師及研究人員共同規劃跨校校務(包括教學、研究和行政)整合。</w:t>
      </w:r>
    </w:p>
    <w:p w:rsidR="00990B0E" w:rsidRPr="00BD5C81" w:rsidRDefault="00990B0E" w:rsidP="00990B0E">
      <w:pPr>
        <w:pStyle w:val="4"/>
        <w:rPr>
          <w:color w:val="000000" w:themeColor="text1"/>
        </w:rPr>
      </w:pPr>
      <w:r w:rsidRPr="00BD5C81">
        <w:rPr>
          <w:rFonts w:hint="eastAsia"/>
          <w:color w:val="000000" w:themeColor="text1"/>
        </w:rPr>
        <w:t>研究資源整合</w:t>
      </w:r>
    </w:p>
    <w:p w:rsidR="00990B0E" w:rsidRPr="00BD5C81" w:rsidRDefault="00990B0E" w:rsidP="00990B0E">
      <w:pPr>
        <w:pStyle w:val="5"/>
        <w:rPr>
          <w:color w:val="000000" w:themeColor="text1"/>
        </w:rPr>
      </w:pPr>
      <w:r w:rsidRPr="00BD5C81">
        <w:rPr>
          <w:rFonts w:hint="eastAsia"/>
          <w:color w:val="000000" w:themeColor="text1"/>
        </w:rPr>
        <w:t>推動「榮台聯大整合型研究計畫」以整合基礎科學與臨床應用研究</w:t>
      </w:r>
    </w:p>
    <w:p w:rsidR="00990B0E" w:rsidRPr="00BD5C81" w:rsidRDefault="00990B0E" w:rsidP="00990B0E">
      <w:pPr>
        <w:pStyle w:val="51"/>
        <w:ind w:left="2041" w:firstLine="680"/>
        <w:rPr>
          <w:color w:val="000000" w:themeColor="text1"/>
        </w:rPr>
      </w:pPr>
      <w:r w:rsidRPr="00BD5C81">
        <w:rPr>
          <w:rFonts w:hint="eastAsia"/>
          <w:color w:val="000000" w:themeColor="text1"/>
        </w:rPr>
        <w:t>為使基礎研究能實際運用在醫療方面，並能提升國內醫療水準，由</w:t>
      </w:r>
      <w:r w:rsidR="0074296C" w:rsidRPr="00BD5C81">
        <w:rPr>
          <w:rFonts w:hint="eastAsia"/>
          <w:color w:val="000000" w:themeColor="text1"/>
        </w:rPr>
        <w:t>台灣聯合大學系統</w:t>
      </w:r>
      <w:r w:rsidR="005D1440" w:rsidRPr="00BD5C81">
        <w:rPr>
          <w:rFonts w:hint="eastAsia"/>
          <w:color w:val="000000" w:themeColor="text1"/>
        </w:rPr>
        <w:t>4校</w:t>
      </w:r>
      <w:r w:rsidRPr="00BD5C81">
        <w:rPr>
          <w:rFonts w:hint="eastAsia"/>
          <w:color w:val="000000" w:themeColor="text1"/>
        </w:rPr>
        <w:t>與台北、台中、高雄</w:t>
      </w:r>
      <w:r w:rsidR="0091598A" w:rsidRPr="00BD5C81">
        <w:rPr>
          <w:rFonts w:hint="eastAsia"/>
          <w:color w:val="000000" w:themeColor="text1"/>
        </w:rPr>
        <w:t>3家榮總共同提撥經費推動「榮台聯大整合型研究計畫」，該</w:t>
      </w:r>
      <w:r w:rsidRPr="00BD5C81">
        <w:rPr>
          <w:rFonts w:hint="eastAsia"/>
          <w:color w:val="000000" w:themeColor="text1"/>
        </w:rPr>
        <w:t>計畫99年至今已共同發表444篇論文，在資訊、材料、醫學工程、醫療器材改良等方面都有傑出之研究成果，如發展中風復健前後成效評估技術、建立睡眠不穩定性之數學物理模型、建立智慧型壓力評估與回饋系統整合平台、開發高敏度氨氣感測器與鋅離子感測器、登革病毒減毒活毒疫苗之改善、建立減敏新的治療方法、發現慢性偏頭痛與視覺皮質興奮性有關、利用超音波增強標靶藥物的療效、發現大腸癌重要指標基因、發現可藉由調控幹細胞基因</w:t>
      </w:r>
      <w:r w:rsidRPr="00BD5C81">
        <w:rPr>
          <w:color w:val="000000" w:themeColor="text1"/>
        </w:rPr>
        <w:t>Oct4</w:t>
      </w:r>
      <w:r w:rsidRPr="00BD5C81">
        <w:rPr>
          <w:rFonts w:hint="eastAsia"/>
          <w:color w:val="000000" w:themeColor="text1"/>
        </w:rPr>
        <w:t>影響頭頸癌幹細胞特性、腦白質病變之特徵量化及分類、建立神經結構網路調控模型、開發氣喘症免疫療法</w:t>
      </w:r>
      <w:r w:rsidRPr="00BD5C81">
        <w:rPr>
          <w:rFonts w:hint="eastAsia"/>
          <w:color w:val="000000" w:themeColor="text1"/>
        </w:rPr>
        <w:lastRenderedPageBreak/>
        <w:t>及開發帕金森氏症的新型療法等，其中有部分更衍生整合型研究計畫獲得其他單位補助，例如國衛院整合性醫藥衛生科技研究計畫及</w:t>
      </w:r>
      <w:r w:rsidR="00AD5EE5" w:rsidRPr="00BD5C81">
        <w:rPr>
          <w:rFonts w:hint="eastAsia"/>
          <w:color w:val="000000" w:themeColor="text1"/>
        </w:rPr>
        <w:t>臺灣</w:t>
      </w:r>
      <w:r w:rsidRPr="00BD5C81">
        <w:rPr>
          <w:rFonts w:hint="eastAsia"/>
          <w:color w:val="000000" w:themeColor="text1"/>
        </w:rPr>
        <w:t>微軟產學合作計畫等。整合計畫執行下的團隊研究成果也已經呈現系統化成效，並逐漸落實研究成果實用化及產業化</w:t>
      </w:r>
      <w:r w:rsidRPr="00BD5C81">
        <w:rPr>
          <w:color w:val="000000" w:themeColor="text1"/>
        </w:rPr>
        <w:t>(</w:t>
      </w:r>
      <w:r w:rsidRPr="00BD5C81">
        <w:rPr>
          <w:rFonts w:hint="eastAsia"/>
          <w:color w:val="000000" w:themeColor="text1"/>
        </w:rPr>
        <w:t>專利申請、技術移轉、產學合作</w:t>
      </w:r>
      <w:r w:rsidRPr="00BD5C81">
        <w:rPr>
          <w:color w:val="000000" w:themeColor="text1"/>
        </w:rPr>
        <w:t>)</w:t>
      </w:r>
      <w:r w:rsidRPr="00BD5C81">
        <w:rPr>
          <w:rFonts w:hint="eastAsia"/>
          <w:color w:val="000000" w:themeColor="text1"/>
        </w:rPr>
        <w:t>。</w:t>
      </w:r>
    </w:p>
    <w:p w:rsidR="00990B0E" w:rsidRPr="00BD5C81" w:rsidRDefault="005D1440" w:rsidP="00990B0E">
      <w:pPr>
        <w:pStyle w:val="5"/>
        <w:rPr>
          <w:color w:val="000000" w:themeColor="text1"/>
        </w:rPr>
      </w:pPr>
      <w:r w:rsidRPr="00BD5C81">
        <w:rPr>
          <w:rFonts w:hint="eastAsia"/>
          <w:color w:val="000000" w:themeColor="text1"/>
        </w:rPr>
        <w:t>4校</w:t>
      </w:r>
      <w:r w:rsidR="00990B0E" w:rsidRPr="00BD5C81">
        <w:rPr>
          <w:rFonts w:hint="eastAsia"/>
          <w:color w:val="000000" w:themeColor="text1"/>
        </w:rPr>
        <w:t>共組研究團隊爭取跨國研究計畫</w:t>
      </w:r>
    </w:p>
    <w:p w:rsidR="00990B0E" w:rsidRPr="00BD5C81" w:rsidRDefault="00990B0E" w:rsidP="00990B0E">
      <w:pPr>
        <w:pStyle w:val="6"/>
        <w:rPr>
          <w:color w:val="000000" w:themeColor="text1"/>
        </w:rPr>
      </w:pPr>
      <w:r w:rsidRPr="00BD5C81">
        <w:rPr>
          <w:rFonts w:hint="eastAsia"/>
          <w:color w:val="000000" w:themeColor="text1"/>
        </w:rPr>
        <w:t>建立「語言與人類複雜系統聯合研究中心」</w:t>
      </w:r>
    </w:p>
    <w:p w:rsidR="00990B0E" w:rsidRPr="00BD5C81" w:rsidRDefault="005D1440" w:rsidP="00990B0E">
      <w:pPr>
        <w:pStyle w:val="62"/>
        <w:ind w:left="2381" w:firstLine="680"/>
        <w:rPr>
          <w:color w:val="000000" w:themeColor="text1"/>
        </w:rPr>
      </w:pPr>
      <w:r w:rsidRPr="00BD5C81">
        <w:rPr>
          <w:rFonts w:hint="eastAsia"/>
          <w:color w:val="000000" w:themeColor="text1"/>
        </w:rPr>
        <w:t>4校</w:t>
      </w:r>
      <w:r w:rsidR="00990B0E" w:rsidRPr="00BD5C81">
        <w:rPr>
          <w:rFonts w:hint="eastAsia"/>
          <w:color w:val="000000" w:themeColor="text1"/>
        </w:rPr>
        <w:t>跨領域神經科學團隊與香港中文大學、北京大學共建「語言與人類複雜系統聯合研究中心」，推動跨國教學，共同開授課程、兩岸四地認知神經科學暑期學校和國際學術研討會，發展跨國研究合作。</w:t>
      </w:r>
    </w:p>
    <w:p w:rsidR="00990B0E" w:rsidRPr="00BD5C81" w:rsidRDefault="00990B0E" w:rsidP="00990B0E">
      <w:pPr>
        <w:pStyle w:val="6"/>
        <w:rPr>
          <w:color w:val="000000" w:themeColor="text1"/>
        </w:rPr>
      </w:pPr>
      <w:r w:rsidRPr="00BD5C81">
        <w:rPr>
          <w:rFonts w:hint="eastAsia"/>
          <w:color w:val="000000" w:themeColor="text1"/>
        </w:rPr>
        <w:t>促成德國Max Planck Institute在臺設立「前瞻材料研究中心」</w:t>
      </w:r>
    </w:p>
    <w:p w:rsidR="00990B0E" w:rsidRPr="00BD5C81" w:rsidRDefault="0074296C" w:rsidP="00990B0E">
      <w:pPr>
        <w:pStyle w:val="62"/>
        <w:ind w:left="2381" w:firstLine="680"/>
        <w:rPr>
          <w:color w:val="000000" w:themeColor="text1"/>
        </w:rPr>
      </w:pPr>
      <w:r w:rsidRPr="00BD5C81">
        <w:rPr>
          <w:rFonts w:hint="eastAsia"/>
          <w:color w:val="000000" w:themeColor="text1"/>
        </w:rPr>
        <w:t>台灣聯合大學系統</w:t>
      </w:r>
      <w:r w:rsidR="00990B0E" w:rsidRPr="00BD5C81">
        <w:rPr>
          <w:rFonts w:hint="eastAsia"/>
          <w:color w:val="000000" w:themeColor="text1"/>
        </w:rPr>
        <w:t>協助交大、清大、國家同步輻射研究中心與德國Max Planck Institute在臺灣設立「前瞻材料研究中心」（Max Planck-POSTECH/Hsinchu Center for Complex Phase Materials）。</w:t>
      </w:r>
    </w:p>
    <w:p w:rsidR="00990B0E" w:rsidRPr="00BD5C81" w:rsidRDefault="00990B0E" w:rsidP="00990B0E">
      <w:pPr>
        <w:pStyle w:val="6"/>
        <w:rPr>
          <w:color w:val="000000" w:themeColor="text1"/>
        </w:rPr>
      </w:pPr>
      <w:r w:rsidRPr="00BD5C81">
        <w:rPr>
          <w:rFonts w:hint="eastAsia"/>
          <w:color w:val="000000" w:themeColor="text1"/>
        </w:rPr>
        <w:t>成立「國際頂尖生醫工程研究中心（I-RiCE）」</w:t>
      </w:r>
    </w:p>
    <w:p w:rsidR="00990B0E" w:rsidRPr="00BD5C81" w:rsidRDefault="00990B0E" w:rsidP="00990B0E">
      <w:pPr>
        <w:pStyle w:val="62"/>
        <w:ind w:left="2381" w:firstLine="680"/>
        <w:rPr>
          <w:color w:val="000000" w:themeColor="text1"/>
        </w:rPr>
      </w:pPr>
      <w:r w:rsidRPr="00BD5C81">
        <w:rPr>
          <w:rFonts w:hint="eastAsia"/>
          <w:color w:val="000000" w:themeColor="text1"/>
        </w:rPr>
        <w:t>在</w:t>
      </w:r>
      <w:r w:rsidR="0074296C" w:rsidRPr="00BD5C81">
        <w:rPr>
          <w:rFonts w:hint="eastAsia"/>
          <w:color w:val="000000" w:themeColor="text1"/>
        </w:rPr>
        <w:t>台灣聯合大學系統</w:t>
      </w:r>
      <w:r w:rsidRPr="00BD5C81">
        <w:rPr>
          <w:rFonts w:hint="eastAsia"/>
          <w:color w:val="000000" w:themeColor="text1"/>
        </w:rPr>
        <w:t>的架構下，交通大學、陽明大學及美國加州大學聖地牙哥分校（UCSD）於99年獲國科會補助共同成立「國際頂尖生醫工程研究中心（I-RiCE）」，105年起邀請台北榮總加入，共同以「運用生醫工程解決</w:t>
      </w:r>
      <w:r w:rsidR="00AD5EE5" w:rsidRPr="00BD5C81">
        <w:rPr>
          <w:rFonts w:hint="eastAsia"/>
          <w:color w:val="000000" w:themeColor="text1"/>
        </w:rPr>
        <w:t>臺灣</w:t>
      </w:r>
      <w:r w:rsidRPr="00BD5C81">
        <w:rPr>
          <w:rFonts w:hint="eastAsia"/>
          <w:color w:val="000000" w:themeColor="text1"/>
        </w:rPr>
        <w:t>二大重要健康問題」為題獲科技部「自由型卓越學研計畫」為期4年的補助。</w:t>
      </w:r>
    </w:p>
    <w:p w:rsidR="00990B0E" w:rsidRPr="00BD5C81" w:rsidRDefault="00990B0E" w:rsidP="00990B0E">
      <w:pPr>
        <w:pStyle w:val="5"/>
        <w:rPr>
          <w:color w:val="000000" w:themeColor="text1"/>
        </w:rPr>
      </w:pPr>
      <w:r w:rsidRPr="00BD5C81">
        <w:rPr>
          <w:rFonts w:hint="eastAsia"/>
          <w:color w:val="000000" w:themeColor="text1"/>
        </w:rPr>
        <w:lastRenderedPageBreak/>
        <w:t>協調</w:t>
      </w:r>
      <w:r w:rsidR="005D1440" w:rsidRPr="00BD5C81">
        <w:rPr>
          <w:rFonts w:hint="eastAsia"/>
          <w:color w:val="000000" w:themeColor="text1"/>
        </w:rPr>
        <w:t>4校</w:t>
      </w:r>
      <w:r w:rsidRPr="00BD5C81">
        <w:rPr>
          <w:rFonts w:hint="eastAsia"/>
          <w:color w:val="000000" w:themeColor="text1"/>
        </w:rPr>
        <w:t>共組研究團隊，爭取教育部邁向頂尖大學計畫及深耕計畫</w:t>
      </w:r>
    </w:p>
    <w:p w:rsidR="00990B0E" w:rsidRPr="00BD5C81" w:rsidRDefault="00990B0E" w:rsidP="00990B0E">
      <w:pPr>
        <w:pStyle w:val="51"/>
        <w:ind w:left="2041" w:firstLine="680"/>
        <w:rPr>
          <w:color w:val="000000" w:themeColor="text1"/>
        </w:rPr>
      </w:pPr>
      <w:r w:rsidRPr="00BD5C81">
        <w:rPr>
          <w:rFonts w:hint="eastAsia"/>
          <w:color w:val="000000" w:themeColor="text1"/>
        </w:rPr>
        <w:t>整合</w:t>
      </w:r>
      <w:r w:rsidR="005D1440" w:rsidRPr="00BD5C81">
        <w:rPr>
          <w:rFonts w:hint="eastAsia"/>
          <w:color w:val="000000" w:themeColor="text1"/>
        </w:rPr>
        <w:t>4校</w:t>
      </w:r>
      <w:r w:rsidRPr="00BD5C81">
        <w:rPr>
          <w:rFonts w:hint="eastAsia"/>
          <w:color w:val="000000" w:themeColor="text1"/>
        </w:rPr>
        <w:t>的研究能量及互補性高的研究領域，共組跨校研究團隊爭取研究計畫，已獲教育部邁向頂尖大學計畫經費補助成立4個跨校研究中心：「腦科學研究中心」、「前瞻光電研究中心」、「前瞻物質基礎與應用科學中心」及「神經網路體研究中心」。「</w:t>
      </w:r>
      <w:r w:rsidR="0074296C" w:rsidRPr="00BD5C81">
        <w:rPr>
          <w:rFonts w:hint="eastAsia"/>
          <w:color w:val="000000" w:themeColor="text1"/>
        </w:rPr>
        <w:t>台灣聯合大學系統</w:t>
      </w:r>
      <w:r w:rsidRPr="00BD5C81">
        <w:rPr>
          <w:rFonts w:hint="eastAsia"/>
          <w:color w:val="000000" w:themeColor="text1"/>
        </w:rPr>
        <w:t>文化研究國際中心」整合</w:t>
      </w:r>
      <w:r w:rsidR="005D1440" w:rsidRPr="00BD5C81">
        <w:rPr>
          <w:rFonts w:hint="eastAsia"/>
          <w:color w:val="000000" w:themeColor="text1"/>
        </w:rPr>
        <w:t>4校</w:t>
      </w:r>
      <w:r w:rsidRPr="00BD5C81">
        <w:rPr>
          <w:rFonts w:hint="eastAsia"/>
          <w:color w:val="000000" w:themeColor="text1"/>
        </w:rPr>
        <w:t>的師資、教學、研究及行政的資源，該團隊促使交大文化研究國際中心獲教育深耕計畫特色領域研究中心補助。此外，</w:t>
      </w:r>
      <w:r w:rsidR="0074296C" w:rsidRPr="00BD5C81">
        <w:rPr>
          <w:rFonts w:hint="eastAsia"/>
          <w:color w:val="000000" w:themeColor="text1"/>
        </w:rPr>
        <w:t>台灣聯合大學系統</w:t>
      </w:r>
      <w:r w:rsidR="005D1440" w:rsidRPr="00BD5C81">
        <w:rPr>
          <w:rFonts w:hint="eastAsia"/>
          <w:color w:val="000000" w:themeColor="text1"/>
        </w:rPr>
        <w:t>4校</w:t>
      </w:r>
      <w:r w:rsidRPr="00BD5C81">
        <w:rPr>
          <w:rFonts w:hint="eastAsia"/>
          <w:color w:val="000000" w:themeColor="text1"/>
        </w:rPr>
        <w:t>師生97年至今合著期刊論文3,813篇。</w:t>
      </w:r>
    </w:p>
    <w:p w:rsidR="00990B0E" w:rsidRPr="00BD5C81" w:rsidRDefault="00990B0E" w:rsidP="00990B0E">
      <w:pPr>
        <w:pStyle w:val="5"/>
        <w:rPr>
          <w:color w:val="000000" w:themeColor="text1"/>
        </w:rPr>
      </w:pPr>
      <w:r w:rsidRPr="00BD5C81">
        <w:rPr>
          <w:rFonts w:hint="eastAsia"/>
          <w:color w:val="000000" w:themeColor="text1"/>
        </w:rPr>
        <w:t>推動</w:t>
      </w:r>
      <w:r w:rsidR="005D1440" w:rsidRPr="00BD5C81">
        <w:rPr>
          <w:rFonts w:hint="eastAsia"/>
          <w:color w:val="000000" w:themeColor="text1"/>
        </w:rPr>
        <w:t>4校</w:t>
      </w:r>
      <w:r w:rsidRPr="00BD5C81">
        <w:rPr>
          <w:rFonts w:hint="eastAsia"/>
          <w:color w:val="000000" w:themeColor="text1"/>
        </w:rPr>
        <w:t>人文社會領域整合</w:t>
      </w:r>
    </w:p>
    <w:p w:rsidR="00990B0E" w:rsidRPr="00BD5C81" w:rsidRDefault="005D1440" w:rsidP="00990B0E">
      <w:pPr>
        <w:pStyle w:val="51"/>
        <w:ind w:left="2041" w:firstLine="680"/>
        <w:rPr>
          <w:color w:val="000000" w:themeColor="text1"/>
        </w:rPr>
      </w:pPr>
      <w:r w:rsidRPr="00BD5C81">
        <w:rPr>
          <w:rFonts w:hint="eastAsia"/>
          <w:color w:val="000000" w:themeColor="text1"/>
        </w:rPr>
        <w:t>4校</w:t>
      </w:r>
      <w:r w:rsidR="00990B0E" w:rsidRPr="00BD5C81">
        <w:rPr>
          <w:rFonts w:hint="eastAsia"/>
          <w:color w:val="000000" w:themeColor="text1"/>
        </w:rPr>
        <w:t>的主要專長大多偏重於科技領域，而在人文社會領域則相當薄弱，因此</w:t>
      </w:r>
      <w:r w:rsidR="0074296C" w:rsidRPr="00BD5C81">
        <w:rPr>
          <w:rFonts w:hint="eastAsia"/>
          <w:color w:val="000000" w:themeColor="text1"/>
        </w:rPr>
        <w:t>台灣聯合大學系統</w:t>
      </w:r>
      <w:r w:rsidR="00990B0E" w:rsidRPr="00BD5C81">
        <w:rPr>
          <w:rFonts w:hint="eastAsia"/>
          <w:color w:val="000000" w:themeColor="text1"/>
        </w:rPr>
        <w:t>促進</w:t>
      </w:r>
      <w:r w:rsidRPr="00BD5C81">
        <w:rPr>
          <w:rFonts w:hint="eastAsia"/>
          <w:color w:val="000000" w:themeColor="text1"/>
        </w:rPr>
        <w:t>4校</w:t>
      </w:r>
      <w:r w:rsidR="00990B0E" w:rsidRPr="00BD5C81">
        <w:rPr>
          <w:rFonts w:hint="eastAsia"/>
          <w:color w:val="000000" w:themeColor="text1"/>
        </w:rPr>
        <w:t>的人文社會的整合互補，成立「</w:t>
      </w:r>
      <w:r w:rsidR="0074296C" w:rsidRPr="00BD5C81">
        <w:rPr>
          <w:rFonts w:hint="eastAsia"/>
          <w:color w:val="000000" w:themeColor="text1"/>
        </w:rPr>
        <w:t>台灣聯合大學系統</w:t>
      </w:r>
      <w:r w:rsidR="00990B0E" w:rsidRPr="00BD5C81">
        <w:rPr>
          <w:rFonts w:hint="eastAsia"/>
          <w:color w:val="000000" w:themeColor="text1"/>
        </w:rPr>
        <w:t>文化研究國際中心」推動跨校教學與研究資源共享、跨校行政支援，促進國際化學術活動及建立國際全球網絡平台，協助交大文化研究國際中心獲教育部深耕計畫特色領域研究中心補助。</w:t>
      </w:r>
    </w:p>
    <w:p w:rsidR="00990B0E" w:rsidRPr="00BD5C81" w:rsidRDefault="00990B0E" w:rsidP="00990B0E">
      <w:pPr>
        <w:pStyle w:val="4"/>
        <w:rPr>
          <w:color w:val="000000" w:themeColor="text1"/>
        </w:rPr>
      </w:pPr>
      <w:r w:rsidRPr="00BD5C81">
        <w:rPr>
          <w:rFonts w:hint="eastAsia"/>
          <w:color w:val="000000" w:themeColor="text1"/>
        </w:rPr>
        <w:t>行政資源整合</w:t>
      </w:r>
    </w:p>
    <w:p w:rsidR="00990B0E" w:rsidRPr="00BD5C81" w:rsidRDefault="00990B0E" w:rsidP="00990B0E">
      <w:pPr>
        <w:pStyle w:val="5"/>
        <w:rPr>
          <w:color w:val="000000" w:themeColor="text1"/>
        </w:rPr>
      </w:pPr>
      <w:r w:rsidRPr="00BD5C81">
        <w:rPr>
          <w:rFonts w:hint="eastAsia"/>
          <w:color w:val="000000" w:themeColor="text1"/>
        </w:rPr>
        <w:t>建立共同圖書目錄及期刊合法複印，共享</w:t>
      </w:r>
      <w:r w:rsidR="005D1440" w:rsidRPr="00BD5C81">
        <w:rPr>
          <w:rFonts w:hint="eastAsia"/>
          <w:color w:val="000000" w:themeColor="text1"/>
        </w:rPr>
        <w:t>4校</w:t>
      </w:r>
      <w:r w:rsidRPr="00BD5C81">
        <w:rPr>
          <w:rFonts w:hint="eastAsia"/>
          <w:color w:val="000000" w:themeColor="text1"/>
        </w:rPr>
        <w:t>圖書資源</w:t>
      </w:r>
    </w:p>
    <w:p w:rsidR="00990B0E" w:rsidRPr="00BD5C81" w:rsidRDefault="00990B0E" w:rsidP="00990B0E">
      <w:pPr>
        <w:pStyle w:val="51"/>
        <w:ind w:left="2041" w:firstLine="680"/>
        <w:rPr>
          <w:color w:val="000000" w:themeColor="text1"/>
        </w:rPr>
      </w:pPr>
      <w:r w:rsidRPr="00BD5C81">
        <w:rPr>
          <w:rFonts w:hint="eastAsia"/>
          <w:color w:val="000000" w:themeColor="text1"/>
        </w:rPr>
        <w:t>建置「</w:t>
      </w:r>
      <w:r w:rsidR="0074296C" w:rsidRPr="00BD5C81">
        <w:rPr>
          <w:rFonts w:hint="eastAsia"/>
          <w:color w:val="000000" w:themeColor="text1"/>
        </w:rPr>
        <w:t>台灣聯合大學系統</w:t>
      </w:r>
      <w:r w:rsidRPr="00BD5C81">
        <w:rPr>
          <w:rFonts w:hint="eastAsia"/>
          <w:color w:val="000000" w:themeColor="text1"/>
        </w:rPr>
        <w:t>一網通All4UST」及「USTILL文獻傳遞服務」，讓師生共享</w:t>
      </w:r>
      <w:r w:rsidR="005D1440" w:rsidRPr="00BD5C81">
        <w:rPr>
          <w:rFonts w:hint="eastAsia"/>
          <w:color w:val="000000" w:themeColor="text1"/>
        </w:rPr>
        <w:t>4校</w:t>
      </w:r>
      <w:r w:rsidRPr="00BD5C81">
        <w:rPr>
          <w:rFonts w:hint="eastAsia"/>
          <w:color w:val="000000" w:themeColor="text1"/>
        </w:rPr>
        <w:t>323.5萬餘冊的圖書、近27萬件視聽資料、逾3.3萬種期刊、540萬餘冊電子書與34萬多種電子期刊等豐富學術資源。至今已跨校代借代還書籍</w:t>
      </w:r>
      <w:r w:rsidRPr="00BD5C81">
        <w:rPr>
          <w:rFonts w:hint="eastAsia"/>
          <w:color w:val="000000" w:themeColor="text1"/>
        </w:rPr>
        <w:lastRenderedPageBreak/>
        <w:t>超過40萬冊，讀者平均1.4天(最快0.5天)取得欲借的書籍，師生可在2~3小時內藉由合法影印取得</w:t>
      </w:r>
      <w:r w:rsidR="005D1440" w:rsidRPr="00BD5C81">
        <w:rPr>
          <w:rFonts w:hint="eastAsia"/>
          <w:color w:val="000000" w:themeColor="text1"/>
        </w:rPr>
        <w:t>4校</w:t>
      </w:r>
      <w:r w:rsidRPr="00BD5C81">
        <w:rPr>
          <w:rFonts w:hint="eastAsia"/>
          <w:color w:val="000000" w:themeColor="text1"/>
        </w:rPr>
        <w:t>期刊論文，且協調</w:t>
      </w:r>
      <w:r w:rsidR="005D1440" w:rsidRPr="00BD5C81">
        <w:rPr>
          <w:rFonts w:hint="eastAsia"/>
          <w:color w:val="000000" w:themeColor="text1"/>
        </w:rPr>
        <w:t>4校</w:t>
      </w:r>
      <w:r w:rsidRPr="00BD5C81">
        <w:rPr>
          <w:rFonts w:hint="eastAsia"/>
          <w:color w:val="000000" w:themeColor="text1"/>
        </w:rPr>
        <w:t>圖書館發展不同的重點館藏領域及聯合採購，以減化採購流程並有效節省經費，例如共同採購Cell Press Online電子期刊節省近72％經費。</w:t>
      </w:r>
    </w:p>
    <w:p w:rsidR="00990B0E" w:rsidRPr="00BD5C81" w:rsidRDefault="00990B0E" w:rsidP="00990B0E">
      <w:pPr>
        <w:pStyle w:val="5"/>
        <w:rPr>
          <w:color w:val="000000" w:themeColor="text1"/>
        </w:rPr>
      </w:pPr>
      <w:r w:rsidRPr="00BD5C81">
        <w:rPr>
          <w:rFonts w:hint="eastAsia"/>
          <w:color w:val="000000" w:themeColor="text1"/>
        </w:rPr>
        <w:t>提供</w:t>
      </w:r>
      <w:r w:rsidR="0074296C" w:rsidRPr="00BD5C81">
        <w:rPr>
          <w:rFonts w:hint="eastAsia"/>
          <w:color w:val="000000" w:themeColor="text1"/>
        </w:rPr>
        <w:t>台灣聯合大學系統</w:t>
      </w:r>
      <w:r w:rsidRPr="00BD5C81">
        <w:rPr>
          <w:rFonts w:hint="eastAsia"/>
          <w:color w:val="000000" w:themeColor="text1"/>
        </w:rPr>
        <w:t>跨校選授課校際專車</w:t>
      </w:r>
    </w:p>
    <w:p w:rsidR="00990B0E" w:rsidRPr="00BD5C81" w:rsidRDefault="00990B0E" w:rsidP="00990B0E">
      <w:pPr>
        <w:pStyle w:val="51"/>
        <w:ind w:left="2041" w:firstLine="680"/>
        <w:rPr>
          <w:color w:val="000000" w:themeColor="text1"/>
        </w:rPr>
      </w:pPr>
      <w:r w:rsidRPr="00BD5C81">
        <w:rPr>
          <w:rFonts w:hint="eastAsia"/>
          <w:color w:val="000000" w:themeColor="text1"/>
        </w:rPr>
        <w:t>由</w:t>
      </w:r>
      <w:r w:rsidR="005D1440" w:rsidRPr="00BD5C81">
        <w:rPr>
          <w:rFonts w:hint="eastAsia"/>
          <w:color w:val="000000" w:themeColor="text1"/>
        </w:rPr>
        <w:t>4校</w:t>
      </w:r>
      <w:r w:rsidRPr="00BD5C81">
        <w:rPr>
          <w:rFonts w:hint="eastAsia"/>
          <w:color w:val="000000" w:themeColor="text1"/>
        </w:rPr>
        <w:t>提供經費設置「</w:t>
      </w:r>
      <w:r w:rsidR="0074296C" w:rsidRPr="00BD5C81">
        <w:rPr>
          <w:rFonts w:hint="eastAsia"/>
          <w:color w:val="000000" w:themeColor="text1"/>
        </w:rPr>
        <w:t>台灣聯合大學系統</w:t>
      </w:r>
      <w:r w:rsidRPr="00BD5C81">
        <w:rPr>
          <w:rFonts w:hint="eastAsia"/>
          <w:color w:val="000000" w:themeColor="text1"/>
        </w:rPr>
        <w:t>跨校選授課校際專車」往返</w:t>
      </w:r>
      <w:r w:rsidR="005D1440" w:rsidRPr="00BD5C81">
        <w:rPr>
          <w:rFonts w:hint="eastAsia"/>
          <w:color w:val="000000" w:themeColor="text1"/>
        </w:rPr>
        <w:t>4校</w:t>
      </w:r>
      <w:r w:rsidRPr="00BD5C81">
        <w:rPr>
          <w:rFonts w:hint="eastAsia"/>
          <w:color w:val="000000" w:themeColor="text1"/>
        </w:rPr>
        <w:t>，以供跨校選授課師生、公務需求教職員生及運送跨校互借圖書使用，在學期間每日固定5班車次巡迴</w:t>
      </w:r>
      <w:r w:rsidR="005D1440" w:rsidRPr="00BD5C81">
        <w:rPr>
          <w:rFonts w:hint="eastAsia"/>
          <w:color w:val="000000" w:themeColor="text1"/>
        </w:rPr>
        <w:t>4校</w:t>
      </w:r>
      <w:r w:rsidRPr="00BD5C81">
        <w:rPr>
          <w:rFonts w:hint="eastAsia"/>
          <w:color w:val="000000" w:themeColor="text1"/>
        </w:rPr>
        <w:t>，此為連繫</w:t>
      </w:r>
      <w:r w:rsidR="0074296C" w:rsidRPr="00BD5C81">
        <w:rPr>
          <w:rFonts w:hint="eastAsia"/>
          <w:color w:val="000000" w:themeColor="text1"/>
        </w:rPr>
        <w:t>台灣聯合大學系統</w:t>
      </w:r>
      <w:r w:rsidR="005D1440" w:rsidRPr="00BD5C81">
        <w:rPr>
          <w:rFonts w:hint="eastAsia"/>
          <w:color w:val="000000" w:themeColor="text1"/>
        </w:rPr>
        <w:t>4校</w:t>
      </w:r>
      <w:r w:rsidRPr="00BD5C81">
        <w:rPr>
          <w:rFonts w:hint="eastAsia"/>
          <w:color w:val="000000" w:themeColor="text1"/>
        </w:rPr>
        <w:t>的重要措施之一，師生利用率高，每年有3.7萬乘車人次。</w:t>
      </w:r>
    </w:p>
    <w:p w:rsidR="00990B0E" w:rsidRPr="00BD5C81" w:rsidRDefault="00990B0E" w:rsidP="00990B0E">
      <w:pPr>
        <w:pStyle w:val="5"/>
        <w:rPr>
          <w:color w:val="000000" w:themeColor="text1"/>
        </w:rPr>
      </w:pPr>
      <w:r w:rsidRPr="00BD5C81">
        <w:rPr>
          <w:rFonts w:hint="eastAsia"/>
          <w:color w:val="000000" w:themeColor="text1"/>
        </w:rPr>
        <w:t>推動藝文教育，培養文創人才及提升校園藝文氣質</w:t>
      </w:r>
    </w:p>
    <w:p w:rsidR="00990B0E" w:rsidRPr="00BD5C81" w:rsidRDefault="00990B0E" w:rsidP="00990B0E">
      <w:pPr>
        <w:pStyle w:val="51"/>
        <w:ind w:left="2041" w:firstLine="680"/>
        <w:rPr>
          <w:color w:val="000000" w:themeColor="text1"/>
        </w:rPr>
      </w:pPr>
      <w:r w:rsidRPr="00BD5C81">
        <w:rPr>
          <w:rFonts w:hint="eastAsia"/>
          <w:color w:val="000000" w:themeColor="text1"/>
        </w:rPr>
        <w:t>100年起陸續邀請國家交響樂團、吳兆南相聲劇藝社、表演工作坊、法國小宛然劇團、故事工廠等藝術團體進駐</w:t>
      </w:r>
      <w:r w:rsidR="005D1440" w:rsidRPr="00BD5C81">
        <w:rPr>
          <w:rFonts w:hint="eastAsia"/>
          <w:color w:val="000000" w:themeColor="text1"/>
        </w:rPr>
        <w:t>4校</w:t>
      </w:r>
      <w:r w:rsidRPr="00BD5C81">
        <w:rPr>
          <w:rFonts w:hint="eastAsia"/>
          <w:color w:val="000000" w:themeColor="text1"/>
        </w:rPr>
        <w:t>，除舉辦演出、講座、展覽活動外，亦開設工作坊及課程直接指導學生，課程結束後舉辦成果發表會及</w:t>
      </w:r>
      <w:r w:rsidR="005D1440" w:rsidRPr="00BD5C81">
        <w:rPr>
          <w:rFonts w:hint="eastAsia"/>
          <w:color w:val="000000" w:themeColor="text1"/>
        </w:rPr>
        <w:t>4校</w:t>
      </w:r>
      <w:r w:rsidRPr="00BD5C81">
        <w:rPr>
          <w:rFonts w:hint="eastAsia"/>
          <w:color w:val="000000" w:themeColor="text1"/>
        </w:rPr>
        <w:t>學生聯合演出，具體落實藝術傳承的教育意涵，加入年輕人的青春活力，並創造全新的藝文面貌。已舉辦85場次的系列活動將近3.2萬人參與，針對學生設計的工作坊及課程有486名學生修課，儼然成為</w:t>
      </w:r>
      <w:r w:rsidR="005D1440" w:rsidRPr="00BD5C81">
        <w:rPr>
          <w:rFonts w:hint="eastAsia"/>
          <w:color w:val="000000" w:themeColor="text1"/>
        </w:rPr>
        <w:t>4校</w:t>
      </w:r>
      <w:r w:rsidRPr="00BD5C81">
        <w:rPr>
          <w:rFonts w:hint="eastAsia"/>
          <w:color w:val="000000" w:themeColor="text1"/>
        </w:rPr>
        <w:t>藝文亮點。104年展演活動擴及偏鄉小學，充分發揮了大學教育的社會責任。</w:t>
      </w:r>
    </w:p>
    <w:p w:rsidR="00990B0E" w:rsidRPr="00BD5C81" w:rsidRDefault="00990B0E" w:rsidP="00990B0E">
      <w:pPr>
        <w:pStyle w:val="5"/>
        <w:rPr>
          <w:color w:val="000000" w:themeColor="text1"/>
        </w:rPr>
      </w:pPr>
      <w:r w:rsidRPr="00BD5C81">
        <w:rPr>
          <w:rFonts w:hint="eastAsia"/>
          <w:color w:val="000000" w:themeColor="text1"/>
        </w:rPr>
        <w:t>學生社團幹部聯合訓練及補助跨校學生活動，以促進</w:t>
      </w:r>
      <w:r w:rsidR="005D1440" w:rsidRPr="00BD5C81">
        <w:rPr>
          <w:rFonts w:hint="eastAsia"/>
          <w:color w:val="000000" w:themeColor="text1"/>
        </w:rPr>
        <w:t>4校</w:t>
      </w:r>
      <w:r w:rsidRPr="00BD5C81">
        <w:rPr>
          <w:rFonts w:hint="eastAsia"/>
          <w:color w:val="000000" w:themeColor="text1"/>
        </w:rPr>
        <w:t>不同領域和屬性的學生交流</w:t>
      </w:r>
    </w:p>
    <w:p w:rsidR="00990B0E" w:rsidRPr="00BD5C81" w:rsidRDefault="00990B0E" w:rsidP="00990B0E">
      <w:pPr>
        <w:pStyle w:val="51"/>
        <w:ind w:left="2041" w:firstLine="680"/>
        <w:rPr>
          <w:color w:val="000000" w:themeColor="text1"/>
        </w:rPr>
      </w:pPr>
      <w:r w:rsidRPr="00BD5C81">
        <w:rPr>
          <w:rFonts w:hint="eastAsia"/>
          <w:color w:val="000000" w:themeColor="text1"/>
        </w:rPr>
        <w:t>由</w:t>
      </w:r>
      <w:r w:rsidR="005D1440" w:rsidRPr="00BD5C81">
        <w:rPr>
          <w:rFonts w:hint="eastAsia"/>
          <w:color w:val="000000" w:themeColor="text1"/>
        </w:rPr>
        <w:t>4校</w:t>
      </w:r>
      <w:r w:rsidRPr="00BD5C81">
        <w:rPr>
          <w:rFonts w:hint="eastAsia"/>
          <w:color w:val="000000" w:themeColor="text1"/>
        </w:rPr>
        <w:t>提供經費，每年舉辦</w:t>
      </w:r>
      <w:r w:rsidR="005D1440" w:rsidRPr="00BD5C81">
        <w:rPr>
          <w:rFonts w:hint="eastAsia"/>
          <w:color w:val="000000" w:themeColor="text1"/>
        </w:rPr>
        <w:t>4校</w:t>
      </w:r>
      <w:r w:rsidRPr="00BD5C81">
        <w:rPr>
          <w:rFonts w:hint="eastAsia"/>
          <w:color w:val="000000" w:themeColor="text1"/>
        </w:rPr>
        <w:t>學生社團幹部聯合訓練，以凝聚</w:t>
      </w:r>
      <w:r w:rsidR="005D1440" w:rsidRPr="00BD5C81">
        <w:rPr>
          <w:rFonts w:hint="eastAsia"/>
          <w:color w:val="000000" w:themeColor="text1"/>
        </w:rPr>
        <w:t>4校</w:t>
      </w:r>
      <w:r w:rsidRPr="00BD5C81">
        <w:rPr>
          <w:rFonts w:hint="eastAsia"/>
          <w:color w:val="000000" w:themeColor="text1"/>
        </w:rPr>
        <w:t>學生社團幹部向心力，</w:t>
      </w:r>
      <w:r w:rsidRPr="00BD5C81">
        <w:rPr>
          <w:rFonts w:hint="eastAsia"/>
          <w:color w:val="000000" w:themeColor="text1"/>
        </w:rPr>
        <w:lastRenderedPageBreak/>
        <w:t>共同舉辦學生社團跨校合作表演，如鋼琴演奏、國樂團公演、管絃樂團巡迴表演、熱舞表演、合唱團慈善音樂會，各類友誼賽，如攀岩、羽球、網球、桌球、游泳賽等。</w:t>
      </w:r>
    </w:p>
    <w:p w:rsidR="00990B0E" w:rsidRPr="00BD5C81" w:rsidRDefault="00990B0E" w:rsidP="00990B0E">
      <w:pPr>
        <w:pStyle w:val="5"/>
        <w:rPr>
          <w:color w:val="000000" w:themeColor="text1"/>
        </w:rPr>
      </w:pPr>
      <w:r w:rsidRPr="00BD5C81">
        <w:rPr>
          <w:rFonts w:hint="eastAsia"/>
          <w:color w:val="000000" w:themeColor="text1"/>
        </w:rPr>
        <w:t>強化校園網路及資訊設施，提升跨校整合效率</w:t>
      </w:r>
    </w:p>
    <w:p w:rsidR="00990B0E" w:rsidRPr="00BD5C81" w:rsidRDefault="00990B0E" w:rsidP="00990B0E">
      <w:pPr>
        <w:pStyle w:val="51"/>
        <w:ind w:left="2041" w:firstLine="680"/>
        <w:rPr>
          <w:color w:val="000000" w:themeColor="text1"/>
        </w:rPr>
      </w:pPr>
      <w:r w:rsidRPr="00BD5C81">
        <w:rPr>
          <w:rFonts w:hint="eastAsia"/>
          <w:color w:val="000000" w:themeColor="text1"/>
        </w:rPr>
        <w:t>為提升</w:t>
      </w:r>
      <w:r w:rsidR="005D1440" w:rsidRPr="00BD5C81">
        <w:rPr>
          <w:rFonts w:hint="eastAsia"/>
          <w:color w:val="000000" w:themeColor="text1"/>
        </w:rPr>
        <w:t>4校</w:t>
      </w:r>
      <w:r w:rsidRPr="00BD5C81">
        <w:rPr>
          <w:rFonts w:hint="eastAsia"/>
          <w:color w:val="000000" w:themeColor="text1"/>
        </w:rPr>
        <w:t>整合效率，建立網路視訊系統，且將</w:t>
      </w:r>
      <w:r w:rsidR="005D1440" w:rsidRPr="00BD5C81">
        <w:rPr>
          <w:rFonts w:hint="eastAsia"/>
          <w:color w:val="000000" w:themeColor="text1"/>
        </w:rPr>
        <w:t>4校</w:t>
      </w:r>
      <w:r w:rsidRPr="00BD5C81">
        <w:rPr>
          <w:rFonts w:hint="eastAsia"/>
          <w:color w:val="000000" w:themeColor="text1"/>
        </w:rPr>
        <w:t>校園網路骨幹頻寬升級為10Gbps，以及國際頻寬為升級兩線STM-1共310Mbps，除提升遠距及網路課程品質，亦用於各項跨校視訊會議，節省舟車勞頓。</w:t>
      </w:r>
    </w:p>
    <w:p w:rsidR="00990B0E" w:rsidRPr="00BD5C81" w:rsidRDefault="00990B0E" w:rsidP="00990B0E">
      <w:pPr>
        <w:pStyle w:val="4"/>
        <w:rPr>
          <w:color w:val="000000" w:themeColor="text1"/>
        </w:rPr>
      </w:pPr>
      <w:r w:rsidRPr="00BD5C81">
        <w:rPr>
          <w:rFonts w:hint="eastAsia"/>
          <w:color w:val="000000" w:themeColor="text1"/>
        </w:rPr>
        <w:t>國際化資源整合</w:t>
      </w:r>
    </w:p>
    <w:p w:rsidR="00990B0E" w:rsidRPr="00BD5C81" w:rsidRDefault="00990B0E" w:rsidP="00990B0E">
      <w:pPr>
        <w:pStyle w:val="5"/>
        <w:rPr>
          <w:color w:val="000000" w:themeColor="text1"/>
        </w:rPr>
      </w:pPr>
      <w:r w:rsidRPr="00BD5C81">
        <w:rPr>
          <w:rFonts w:hint="eastAsia"/>
          <w:color w:val="000000" w:themeColor="text1"/>
        </w:rPr>
        <w:t>共建海外聯合教研基地，以增加國際學術合作之廣度和深度</w:t>
      </w:r>
    </w:p>
    <w:p w:rsidR="00990B0E" w:rsidRPr="00BD5C81" w:rsidRDefault="0074296C" w:rsidP="00990B0E">
      <w:pPr>
        <w:pStyle w:val="51"/>
        <w:ind w:left="2041" w:firstLine="680"/>
        <w:rPr>
          <w:color w:val="000000" w:themeColor="text1"/>
        </w:rPr>
      </w:pPr>
      <w:r w:rsidRPr="00BD5C81">
        <w:rPr>
          <w:rFonts w:hint="eastAsia"/>
          <w:color w:val="000000" w:themeColor="text1"/>
        </w:rPr>
        <w:t>台灣聯合大學系統</w:t>
      </w:r>
      <w:r w:rsidR="00990B0E" w:rsidRPr="00BD5C81">
        <w:rPr>
          <w:rFonts w:hint="eastAsia"/>
          <w:color w:val="000000" w:themeColor="text1"/>
        </w:rPr>
        <w:t>以跨校跨領域合作的方式與國外大學進行學術合作以增加國際合作的深度與廣度。為強化我國與東協國家的連結與影響力，</w:t>
      </w:r>
      <w:r w:rsidRPr="00BD5C81">
        <w:rPr>
          <w:rFonts w:hint="eastAsia"/>
          <w:color w:val="000000" w:themeColor="text1"/>
        </w:rPr>
        <w:t>台灣聯合大學系統</w:t>
      </w:r>
      <w:r w:rsidR="00990B0E" w:rsidRPr="00BD5C81">
        <w:rPr>
          <w:rFonts w:hint="eastAsia"/>
          <w:color w:val="000000" w:themeColor="text1"/>
        </w:rPr>
        <w:t>選定馬來西亞拉曼大學為第一所國際學術夥伴學校，102年起與該校合辦「光電」、「環境能源」、「生物科技」、「奈米科技」、「資通訊科技」、「幹細胞研究」、「天然災害防治管理」、「水汙染管理」等領域的UST-UTAR暑期班或雙邊研討會，雙方有逾百位教授參與授課及專題演講，修課學生逾三百人，另有近千名師生出席雙邊會議。104年起雙方客家研究領域之教師共同開設「東南亞華人社會與文化」客家移地課程進行田野調查（雙方有69名學生修課），並有76名師生共組志工團至馬來西亞華人新村社區服務，此外，雙方進行「幹細胞」及「多媒體」領域的研究合作，</w:t>
      </w:r>
      <w:r w:rsidRPr="00BD5C81">
        <w:rPr>
          <w:rFonts w:hint="eastAsia"/>
          <w:color w:val="000000" w:themeColor="text1"/>
        </w:rPr>
        <w:t>台灣聯合大學系統</w:t>
      </w:r>
      <w:r w:rsidR="00990B0E" w:rsidRPr="00BD5C81">
        <w:rPr>
          <w:rFonts w:hint="eastAsia"/>
          <w:color w:val="000000" w:themeColor="text1"/>
        </w:rPr>
        <w:t>更引薦3位屆齡優秀資深教師至拉</w:t>
      </w:r>
      <w:r w:rsidR="00990B0E" w:rsidRPr="00BD5C81">
        <w:rPr>
          <w:rFonts w:hint="eastAsia"/>
          <w:color w:val="000000" w:themeColor="text1"/>
        </w:rPr>
        <w:lastRenderedPageBreak/>
        <w:t>曼大學任教，以協助推動雙方合作計畫。促成陽明大學藥理所和神研所分別與該校醫學及健康科技學院合辦碩博雙聯學位，以及結合聯電開設UST-UTAR-UMC半導體技術碩士學位，並以拉曼大學為據點，推動東南亞學術合作網絡，將該模式推廣到其他區域，現與聯電合作的共同培育半導體人才計畫亦成功拓展至馬來西亞國立大學(UKM)。此一成功的國際學術合作方式，將逐步推廣至東南亞國家。協助財團法人溫世仁文教基金會推動【E18全球產學人才培育策略聯盟】，該聯盟由臺、星、馬、港18所頂尖大學組成，共同培育全球優質人才。</w:t>
      </w:r>
    </w:p>
    <w:p w:rsidR="00990B0E" w:rsidRPr="00BD5C81" w:rsidRDefault="00990B0E" w:rsidP="00990B0E">
      <w:pPr>
        <w:pStyle w:val="5"/>
        <w:rPr>
          <w:color w:val="000000" w:themeColor="text1"/>
        </w:rPr>
      </w:pPr>
      <w:r w:rsidRPr="00BD5C81">
        <w:rPr>
          <w:rFonts w:hint="eastAsia"/>
          <w:color w:val="000000" w:themeColor="text1"/>
        </w:rPr>
        <w:t>成立跨校跨領域國際學位學程，培養跨領域國內、外人才</w:t>
      </w:r>
    </w:p>
    <w:p w:rsidR="00990B0E" w:rsidRPr="00BD5C81" w:rsidRDefault="00990B0E" w:rsidP="00990B0E">
      <w:pPr>
        <w:pStyle w:val="51"/>
        <w:ind w:left="2041" w:firstLine="680"/>
        <w:rPr>
          <w:color w:val="000000" w:themeColor="text1"/>
        </w:rPr>
      </w:pPr>
      <w:r w:rsidRPr="00BD5C81">
        <w:rPr>
          <w:rFonts w:hint="eastAsia"/>
          <w:color w:val="000000" w:themeColor="text1"/>
        </w:rPr>
        <w:t>為培養跨領域的國際優秀人才，整合</w:t>
      </w:r>
      <w:r w:rsidR="005D1440" w:rsidRPr="00BD5C81">
        <w:rPr>
          <w:rFonts w:hint="eastAsia"/>
          <w:color w:val="000000" w:themeColor="text1"/>
        </w:rPr>
        <w:t>4校</w:t>
      </w:r>
      <w:r w:rsidRPr="00BD5C81">
        <w:rPr>
          <w:rFonts w:hint="eastAsia"/>
          <w:color w:val="000000" w:themeColor="text1"/>
        </w:rPr>
        <w:t>師資、教學、研究和行政資源，成立4個跨校國際學位學程，包括「亞際文化研究國際碩士學位學程(</w:t>
      </w:r>
      <w:r w:rsidR="0074296C" w:rsidRPr="00BD5C81">
        <w:rPr>
          <w:rFonts w:hint="eastAsia"/>
          <w:color w:val="000000" w:themeColor="text1"/>
        </w:rPr>
        <w:t>台灣聯合</w:t>
      </w:r>
      <w:r w:rsidRPr="00BD5C81">
        <w:rPr>
          <w:rFonts w:hint="eastAsia"/>
          <w:color w:val="000000" w:themeColor="text1"/>
        </w:rPr>
        <w:t>大學系統)」、「跨領域神經科學博士學位學程(</w:t>
      </w:r>
      <w:r w:rsidR="0074296C" w:rsidRPr="00BD5C81">
        <w:rPr>
          <w:rFonts w:hint="eastAsia"/>
          <w:color w:val="000000" w:themeColor="text1"/>
        </w:rPr>
        <w:t>台灣聯合</w:t>
      </w:r>
      <w:r w:rsidRPr="00BD5C81">
        <w:rPr>
          <w:rFonts w:hint="eastAsia"/>
          <w:color w:val="000000" w:themeColor="text1"/>
        </w:rPr>
        <w:t>大學系統)」、「光電博士學位學程(</w:t>
      </w:r>
      <w:r w:rsidR="0074296C" w:rsidRPr="00BD5C81">
        <w:rPr>
          <w:rFonts w:hint="eastAsia"/>
          <w:color w:val="000000" w:themeColor="text1"/>
        </w:rPr>
        <w:t>台灣聯合</w:t>
      </w:r>
      <w:r w:rsidRPr="00BD5C81">
        <w:rPr>
          <w:rFonts w:hint="eastAsia"/>
          <w:color w:val="000000" w:themeColor="text1"/>
        </w:rPr>
        <w:t>大學系統)」及「環境科技博士學位學程(</w:t>
      </w:r>
      <w:r w:rsidR="0074296C" w:rsidRPr="00BD5C81">
        <w:rPr>
          <w:rFonts w:hint="eastAsia"/>
          <w:color w:val="000000" w:themeColor="text1"/>
        </w:rPr>
        <w:t>台灣聯合</w:t>
      </w:r>
      <w:r w:rsidRPr="00BD5C81">
        <w:rPr>
          <w:rFonts w:hint="eastAsia"/>
          <w:color w:val="000000" w:themeColor="text1"/>
        </w:rPr>
        <w:t>大學系統)」。每個學程的師資由40~60位</w:t>
      </w:r>
      <w:r w:rsidR="005D1440" w:rsidRPr="00BD5C81">
        <w:rPr>
          <w:rFonts w:hint="eastAsia"/>
          <w:color w:val="000000" w:themeColor="text1"/>
        </w:rPr>
        <w:t>4校</w:t>
      </w:r>
      <w:r w:rsidRPr="00BD5C81">
        <w:rPr>
          <w:rFonts w:hint="eastAsia"/>
          <w:color w:val="000000" w:themeColor="text1"/>
        </w:rPr>
        <w:t>不同領域的教師組成，目前有來自17個不同國家之碩博士生共79位。另設有「</w:t>
      </w:r>
      <w:r w:rsidR="0074296C" w:rsidRPr="00BD5C81">
        <w:rPr>
          <w:rFonts w:hint="eastAsia"/>
          <w:color w:val="000000" w:themeColor="text1"/>
        </w:rPr>
        <w:t>台灣聯合大學系統</w:t>
      </w:r>
      <w:r w:rsidRPr="00BD5C81">
        <w:rPr>
          <w:rFonts w:hint="eastAsia"/>
          <w:color w:val="000000" w:themeColor="text1"/>
        </w:rPr>
        <w:t>國際學位學程研究生獎學金」獎勵成績優秀的學生。</w:t>
      </w:r>
    </w:p>
    <w:p w:rsidR="00990B0E" w:rsidRPr="00BD5C81" w:rsidRDefault="00990B0E" w:rsidP="00990B0E">
      <w:pPr>
        <w:pStyle w:val="5"/>
        <w:rPr>
          <w:color w:val="000000" w:themeColor="text1"/>
        </w:rPr>
      </w:pPr>
      <w:r w:rsidRPr="00BD5C81">
        <w:rPr>
          <w:rFonts w:hint="eastAsia"/>
          <w:color w:val="000000" w:themeColor="text1"/>
        </w:rPr>
        <w:t>推動華語教學整合，提升華語教學品質</w:t>
      </w:r>
    </w:p>
    <w:p w:rsidR="00990B0E" w:rsidRPr="00BD5C81" w:rsidRDefault="00990B0E" w:rsidP="00990B0E">
      <w:pPr>
        <w:pStyle w:val="51"/>
        <w:ind w:left="2041" w:firstLine="680"/>
        <w:rPr>
          <w:color w:val="000000" w:themeColor="text1"/>
        </w:rPr>
      </w:pPr>
      <w:r w:rsidRPr="00BD5C81">
        <w:rPr>
          <w:rFonts w:hint="eastAsia"/>
          <w:color w:val="000000" w:themeColor="text1"/>
        </w:rPr>
        <w:t>為解決</w:t>
      </w:r>
      <w:r w:rsidR="005D1440" w:rsidRPr="00BD5C81">
        <w:rPr>
          <w:rFonts w:hint="eastAsia"/>
          <w:color w:val="000000" w:themeColor="text1"/>
        </w:rPr>
        <w:t>4校</w:t>
      </w:r>
      <w:r w:rsidRPr="00BD5C81">
        <w:rPr>
          <w:rFonts w:hint="eastAsia"/>
          <w:color w:val="000000" w:themeColor="text1"/>
        </w:rPr>
        <w:t>華語教師不足的問題，</w:t>
      </w:r>
      <w:r w:rsidR="0074296C" w:rsidRPr="00BD5C81">
        <w:rPr>
          <w:rFonts w:hint="eastAsia"/>
          <w:color w:val="000000" w:themeColor="text1"/>
        </w:rPr>
        <w:t>台灣聯合大學系統</w:t>
      </w:r>
      <w:r w:rsidRPr="00BD5C81">
        <w:rPr>
          <w:rFonts w:hint="eastAsia"/>
          <w:color w:val="000000" w:themeColor="text1"/>
        </w:rPr>
        <w:t>補助</w:t>
      </w:r>
      <w:r w:rsidR="005D1440" w:rsidRPr="00BD5C81">
        <w:rPr>
          <w:rFonts w:hint="eastAsia"/>
          <w:color w:val="000000" w:themeColor="text1"/>
        </w:rPr>
        <w:t>4校</w:t>
      </w:r>
      <w:r w:rsidRPr="00BD5C81">
        <w:rPr>
          <w:rFonts w:hint="eastAsia"/>
          <w:color w:val="000000" w:themeColor="text1"/>
        </w:rPr>
        <w:t>共聘華語專案教師來進行跨校的華語教學，且為幫助外籍生適應學術環境，開發自然科學、生命科學、社會科學、數學、</w:t>
      </w:r>
      <w:r w:rsidRPr="00BD5C81">
        <w:rPr>
          <w:rFonts w:hint="eastAsia"/>
          <w:color w:val="000000" w:themeColor="text1"/>
        </w:rPr>
        <w:lastRenderedPageBreak/>
        <w:t>資訊科技等5門學科的「學術性導向的華語線上教材」(Chinese for Academic Purposes，CAP)，此平台不僅應用在課堂中，也成為國際學生重要的自學資源之一，目前台大、師大、亞洲大學、U.C.及Swarthmore College之華語教師正試用此教材，以考量應用於教學。且</w:t>
      </w:r>
      <w:r w:rsidR="005D1440" w:rsidRPr="00BD5C81">
        <w:rPr>
          <w:rFonts w:hint="eastAsia"/>
          <w:color w:val="000000" w:themeColor="text1"/>
        </w:rPr>
        <w:t>4校</w:t>
      </w:r>
      <w:r w:rsidRPr="00BD5C81">
        <w:rPr>
          <w:rFonts w:hint="eastAsia"/>
          <w:color w:val="000000" w:themeColor="text1"/>
        </w:rPr>
        <w:t>以參訪、表演、講演、競賽等形式舉辦各類文化性質的活動，作為學習華語並認識臺灣社會的隱性課程，另舉辦各項文化體驗與交流活動，增加學生學習華語的興趣和加深本國生和國際學生之間的交流。</w:t>
      </w:r>
    </w:p>
    <w:p w:rsidR="00990B0E" w:rsidRPr="00BD5C81" w:rsidRDefault="00990B0E" w:rsidP="00990B0E">
      <w:pPr>
        <w:pStyle w:val="5"/>
        <w:rPr>
          <w:color w:val="000000" w:themeColor="text1"/>
        </w:rPr>
      </w:pPr>
      <w:r w:rsidRPr="00BD5C81">
        <w:rPr>
          <w:rFonts w:hint="eastAsia"/>
          <w:color w:val="000000" w:themeColor="text1"/>
        </w:rPr>
        <w:t>推動國際服務學習，培養人文關懷素養</w:t>
      </w:r>
    </w:p>
    <w:p w:rsidR="00990B0E" w:rsidRPr="00BD5C81" w:rsidRDefault="00990B0E" w:rsidP="00990B0E">
      <w:pPr>
        <w:pStyle w:val="51"/>
        <w:ind w:left="2041" w:firstLine="680"/>
        <w:rPr>
          <w:color w:val="000000" w:themeColor="text1"/>
        </w:rPr>
      </w:pPr>
      <w:r w:rsidRPr="00BD5C81">
        <w:rPr>
          <w:rFonts w:hint="eastAsia"/>
          <w:color w:val="000000" w:themeColor="text1"/>
        </w:rPr>
        <w:t>97年成立「</w:t>
      </w:r>
      <w:r w:rsidR="0074296C" w:rsidRPr="00BD5C81">
        <w:rPr>
          <w:rFonts w:hint="eastAsia"/>
          <w:color w:val="000000" w:themeColor="text1"/>
        </w:rPr>
        <w:t>台灣聯合大學系統</w:t>
      </w:r>
      <w:r w:rsidRPr="00BD5C81">
        <w:rPr>
          <w:rFonts w:hint="eastAsia"/>
          <w:color w:val="000000" w:themeColor="text1"/>
        </w:rPr>
        <w:t>國際志工服務團」，以促進</w:t>
      </w:r>
      <w:r w:rsidR="005D1440" w:rsidRPr="00BD5C81">
        <w:rPr>
          <w:rFonts w:hint="eastAsia"/>
          <w:color w:val="000000" w:themeColor="text1"/>
        </w:rPr>
        <w:t>4校</w:t>
      </w:r>
      <w:r w:rsidRPr="00BD5C81">
        <w:rPr>
          <w:rFonts w:hint="eastAsia"/>
          <w:color w:val="000000" w:themeColor="text1"/>
        </w:rPr>
        <w:t>不同領域和屬性學生間的團隊合作，已有14個團隊計228位志工師生赴海外服務，志工團隊獲服務地區的歡迎與好評，當地媒體亦對本團有多篇報導，志工學生也獲得特別的人生經驗。亦整合</w:t>
      </w:r>
      <w:r w:rsidR="005D1440" w:rsidRPr="00BD5C81">
        <w:rPr>
          <w:rFonts w:hint="eastAsia"/>
          <w:color w:val="000000" w:themeColor="text1"/>
        </w:rPr>
        <w:t>4校</w:t>
      </w:r>
      <w:r w:rsidRPr="00BD5C81">
        <w:rPr>
          <w:rFonts w:hint="eastAsia"/>
          <w:color w:val="000000" w:themeColor="text1"/>
        </w:rPr>
        <w:t>原有之國際志工服務團隊開放員額給其他三校學生參與，提供學生更多的國際服務學習機會，且共同舉辦志工培訓營、成果展等活動，讓學生具備更寬廣的國際觀、正確的服務態度，以及增進各校服務學習活動方案之間的觀摩學習。</w:t>
      </w:r>
    </w:p>
    <w:p w:rsidR="00990B0E" w:rsidRPr="00BD5C81" w:rsidRDefault="00990B0E" w:rsidP="00990B0E">
      <w:pPr>
        <w:pStyle w:val="5"/>
        <w:rPr>
          <w:color w:val="000000" w:themeColor="text1"/>
        </w:rPr>
      </w:pPr>
      <w:r w:rsidRPr="00BD5C81">
        <w:rPr>
          <w:rFonts w:hint="eastAsia"/>
          <w:color w:val="000000" w:themeColor="text1"/>
        </w:rPr>
        <w:t>國際合作協定</w:t>
      </w:r>
    </w:p>
    <w:p w:rsidR="00990B0E" w:rsidRPr="00BD5C81" w:rsidRDefault="0074296C" w:rsidP="00990B0E">
      <w:pPr>
        <w:pStyle w:val="51"/>
        <w:ind w:left="2041" w:firstLine="680"/>
        <w:rPr>
          <w:color w:val="000000" w:themeColor="text1"/>
        </w:rPr>
      </w:pPr>
      <w:r w:rsidRPr="00BD5C81">
        <w:rPr>
          <w:rFonts w:hint="eastAsia"/>
          <w:color w:val="000000" w:themeColor="text1"/>
        </w:rPr>
        <w:t>台灣聯合大學系統</w:t>
      </w:r>
      <w:r w:rsidR="00990B0E" w:rsidRPr="00BD5C81">
        <w:rPr>
          <w:rFonts w:hint="eastAsia"/>
          <w:color w:val="000000" w:themeColor="text1"/>
        </w:rPr>
        <w:t>自94年和馬里蘭大學系統簽訂第一個合作協定至今，已和18個單位簽訂雙邊合作協定，舉辦多樣性的國際研討會和推動度同領域的師生互訪，以拓展</w:t>
      </w:r>
      <w:r w:rsidRPr="00BD5C81">
        <w:rPr>
          <w:rFonts w:hint="eastAsia"/>
          <w:color w:val="000000" w:themeColor="text1"/>
        </w:rPr>
        <w:t>台灣聯合大學系統</w:t>
      </w:r>
      <w:r w:rsidR="00990B0E" w:rsidRPr="00BD5C81">
        <w:rPr>
          <w:rFonts w:hint="eastAsia"/>
          <w:color w:val="000000" w:themeColor="text1"/>
        </w:rPr>
        <w:t>師生的國際影響力。與香港中文大學、香港城市大學、香港科技大學、馬來西亞拉曼</w:t>
      </w:r>
      <w:r w:rsidR="00990B0E" w:rsidRPr="00BD5C81">
        <w:rPr>
          <w:rFonts w:hint="eastAsia"/>
          <w:color w:val="000000" w:themeColor="text1"/>
        </w:rPr>
        <w:lastRenderedPageBreak/>
        <w:t>大學、新加坡南洋理工大學NTU、美國加州大學聖地亞哥分校、瑞士伯恩大學、澳洲新威爾斯大學UNSW和澳洲國立大學ANU等合辦交換學生計畫，提供</w:t>
      </w:r>
      <w:r w:rsidR="005D1440" w:rsidRPr="00BD5C81">
        <w:rPr>
          <w:rFonts w:hint="eastAsia"/>
          <w:color w:val="000000" w:themeColor="text1"/>
        </w:rPr>
        <w:t>4校</w:t>
      </w:r>
      <w:r w:rsidR="00990B0E" w:rsidRPr="00BD5C81">
        <w:rPr>
          <w:rFonts w:hint="eastAsia"/>
          <w:color w:val="000000" w:themeColor="text1"/>
        </w:rPr>
        <w:t>學生增廣見聞和開拓視野的機會。</w:t>
      </w:r>
    </w:p>
    <w:p w:rsidR="00D26E11" w:rsidRPr="00BD5C81" w:rsidRDefault="00D26E11" w:rsidP="00D26E11">
      <w:pPr>
        <w:pStyle w:val="3"/>
        <w:rPr>
          <w:color w:val="000000" w:themeColor="text1"/>
        </w:rPr>
      </w:pPr>
      <w:r w:rsidRPr="00BD5C81">
        <w:rPr>
          <w:rFonts w:hint="eastAsia"/>
          <w:color w:val="000000" w:themeColor="text1"/>
        </w:rPr>
        <w:t>台灣聯合大學系統運作現況</w:t>
      </w:r>
    </w:p>
    <w:p w:rsidR="00D26E11" w:rsidRPr="00BD5C81" w:rsidRDefault="00D26E11" w:rsidP="00D26E11">
      <w:pPr>
        <w:pStyle w:val="31"/>
        <w:ind w:left="1361" w:firstLine="680"/>
        <w:rPr>
          <w:color w:val="000000" w:themeColor="text1"/>
        </w:rPr>
      </w:pPr>
      <w:r w:rsidRPr="00BD5C81">
        <w:rPr>
          <w:rFonts w:hint="eastAsia"/>
          <w:color w:val="000000" w:themeColor="text1"/>
        </w:rPr>
        <w:t>台灣聯合大學系統於109年12月31日發布新聞稿表示</w:t>
      </w:r>
      <w:r w:rsidR="004134EF" w:rsidRPr="00BD5C81">
        <w:rPr>
          <w:rStyle w:val="aff4"/>
          <w:color w:val="000000" w:themeColor="text1"/>
        </w:rPr>
        <w:footnoteReference w:id="1"/>
      </w:r>
      <w:r w:rsidRPr="00BD5C81">
        <w:rPr>
          <w:rFonts w:hint="eastAsia"/>
          <w:color w:val="000000" w:themeColor="text1"/>
        </w:rPr>
        <w:t>，該大學系統與財團法人溫世仁文教基金會，鏈結新加坡、馬來西亞、香港及台灣的頂尖大學，共同成立「全球產學未來人才培育策略聯盟(University Alliance in Talent Education Development; UAiTED)」，致力於推動全球未來產學優質人才培育工作，激發產學合作之綜效。</w:t>
      </w:r>
    </w:p>
    <w:p w:rsidR="004134EF" w:rsidRPr="00BD5C81" w:rsidRDefault="00D26E11" w:rsidP="00D26E11">
      <w:pPr>
        <w:pStyle w:val="31"/>
        <w:ind w:left="1361" w:firstLine="680"/>
        <w:rPr>
          <w:color w:val="000000" w:themeColor="text1"/>
        </w:rPr>
      </w:pPr>
      <w:r w:rsidRPr="00BD5C81">
        <w:rPr>
          <w:rFonts w:hint="eastAsia"/>
          <w:color w:val="000000" w:themeColor="text1"/>
        </w:rPr>
        <w:t>UAiTED的16</w:t>
      </w:r>
      <w:r w:rsidR="004134EF" w:rsidRPr="00BD5C81">
        <w:rPr>
          <w:rFonts w:hint="eastAsia"/>
          <w:color w:val="000000" w:themeColor="text1"/>
        </w:rPr>
        <w:t>個聯盟創始學校如下：</w:t>
      </w:r>
    </w:p>
    <w:p w:rsidR="004134EF" w:rsidRPr="00BD5C81" w:rsidRDefault="004134EF" w:rsidP="004134EF">
      <w:pPr>
        <w:pStyle w:val="4"/>
        <w:rPr>
          <w:rFonts w:ascii="Times New Roman" w:hAnsi="Times New Roman"/>
          <w:color w:val="000000" w:themeColor="text1"/>
        </w:rPr>
      </w:pPr>
      <w:r w:rsidRPr="00BD5C81">
        <w:rPr>
          <w:rFonts w:ascii="Times New Roman" w:hAnsi="Times New Roman"/>
          <w:color w:val="000000" w:themeColor="text1"/>
        </w:rPr>
        <w:t>中央大學</w:t>
      </w:r>
    </w:p>
    <w:p w:rsidR="004134EF" w:rsidRPr="00BD5C81" w:rsidRDefault="004134EF" w:rsidP="004134EF">
      <w:pPr>
        <w:pStyle w:val="4"/>
        <w:rPr>
          <w:rFonts w:ascii="Times New Roman" w:hAnsi="Times New Roman"/>
          <w:color w:val="000000" w:themeColor="text1"/>
        </w:rPr>
      </w:pPr>
      <w:r w:rsidRPr="00BD5C81">
        <w:rPr>
          <w:rFonts w:ascii="Times New Roman" w:hAnsi="Times New Roman"/>
          <w:color w:val="000000" w:themeColor="text1"/>
        </w:rPr>
        <w:t>陽明大學</w:t>
      </w:r>
    </w:p>
    <w:p w:rsidR="004134EF" w:rsidRPr="00BD5C81" w:rsidRDefault="004134EF" w:rsidP="004134EF">
      <w:pPr>
        <w:pStyle w:val="4"/>
        <w:rPr>
          <w:rFonts w:ascii="Times New Roman" w:hAnsi="Times New Roman"/>
          <w:color w:val="000000" w:themeColor="text1"/>
        </w:rPr>
      </w:pPr>
      <w:r w:rsidRPr="00BD5C81">
        <w:rPr>
          <w:rFonts w:ascii="Times New Roman" w:hAnsi="Times New Roman"/>
          <w:color w:val="000000" w:themeColor="text1"/>
        </w:rPr>
        <w:t>交通大學</w:t>
      </w:r>
    </w:p>
    <w:p w:rsidR="004134EF" w:rsidRPr="00BD5C81" w:rsidRDefault="004134EF" w:rsidP="004134EF">
      <w:pPr>
        <w:pStyle w:val="4"/>
        <w:rPr>
          <w:rFonts w:ascii="Times New Roman" w:hAnsi="Times New Roman"/>
          <w:color w:val="000000" w:themeColor="text1"/>
        </w:rPr>
      </w:pPr>
      <w:r w:rsidRPr="00BD5C81">
        <w:rPr>
          <w:rFonts w:ascii="Times New Roman" w:hAnsi="Times New Roman"/>
          <w:color w:val="000000" w:themeColor="text1"/>
        </w:rPr>
        <w:t>清華大學</w:t>
      </w:r>
    </w:p>
    <w:p w:rsidR="004134EF" w:rsidRPr="00BD5C81" w:rsidRDefault="004134EF" w:rsidP="004134EF">
      <w:pPr>
        <w:pStyle w:val="4"/>
        <w:rPr>
          <w:rFonts w:ascii="Times New Roman" w:hAnsi="Times New Roman"/>
          <w:color w:val="000000" w:themeColor="text1"/>
        </w:rPr>
      </w:pPr>
      <w:r w:rsidRPr="00BD5C81">
        <w:rPr>
          <w:rFonts w:ascii="Times New Roman" w:hAnsi="Times New Roman"/>
          <w:color w:val="000000" w:themeColor="text1"/>
        </w:rPr>
        <w:t>國立台灣師範大學</w:t>
      </w:r>
    </w:p>
    <w:p w:rsidR="004134EF" w:rsidRPr="00BD5C81" w:rsidRDefault="004134EF" w:rsidP="004134EF">
      <w:pPr>
        <w:pStyle w:val="4"/>
        <w:rPr>
          <w:rFonts w:ascii="Times New Roman" w:hAnsi="Times New Roman"/>
          <w:color w:val="000000" w:themeColor="text1"/>
        </w:rPr>
      </w:pPr>
      <w:r w:rsidRPr="00BD5C81">
        <w:rPr>
          <w:rFonts w:ascii="Times New Roman" w:hAnsi="Times New Roman"/>
          <w:color w:val="000000" w:themeColor="text1"/>
        </w:rPr>
        <w:t>國立台灣科技大學</w:t>
      </w:r>
    </w:p>
    <w:p w:rsidR="004134EF" w:rsidRPr="00BD5C81" w:rsidRDefault="004134EF" w:rsidP="004134EF">
      <w:pPr>
        <w:pStyle w:val="4"/>
        <w:rPr>
          <w:rFonts w:ascii="Times New Roman" w:hAnsi="Times New Roman"/>
          <w:color w:val="000000" w:themeColor="text1"/>
        </w:rPr>
      </w:pPr>
      <w:r w:rsidRPr="00BD5C81">
        <w:rPr>
          <w:rFonts w:ascii="Times New Roman" w:hAnsi="Times New Roman"/>
          <w:color w:val="000000" w:themeColor="text1"/>
        </w:rPr>
        <w:t>國立成功大學。</w:t>
      </w:r>
    </w:p>
    <w:p w:rsidR="004134EF" w:rsidRPr="00BD5C81" w:rsidRDefault="004134EF" w:rsidP="004134EF">
      <w:pPr>
        <w:pStyle w:val="4"/>
        <w:rPr>
          <w:rFonts w:ascii="Times New Roman" w:hAnsi="Times New Roman"/>
          <w:color w:val="000000" w:themeColor="text1"/>
        </w:rPr>
      </w:pPr>
      <w:r w:rsidRPr="00BD5C81">
        <w:rPr>
          <w:rFonts w:ascii="Times New Roman" w:hAnsi="Times New Roman"/>
          <w:color w:val="000000" w:themeColor="text1"/>
        </w:rPr>
        <w:t>馬來西亞</w:t>
      </w:r>
      <w:r w:rsidR="00D26E11" w:rsidRPr="00BD5C81">
        <w:rPr>
          <w:rFonts w:ascii="Times New Roman" w:hAnsi="Times New Roman"/>
          <w:color w:val="000000" w:themeColor="text1"/>
        </w:rPr>
        <w:t>馬來亞大學</w:t>
      </w:r>
      <w:r w:rsidR="00D26E11" w:rsidRPr="00BD5C81">
        <w:rPr>
          <w:rFonts w:ascii="Times New Roman" w:hAnsi="Times New Roman"/>
          <w:color w:val="000000" w:themeColor="text1"/>
        </w:rPr>
        <w:t>(Universiti Malaya, Malaysia)</w:t>
      </w:r>
    </w:p>
    <w:p w:rsidR="004134EF" w:rsidRPr="00BD5C81" w:rsidRDefault="00D26E11" w:rsidP="004134EF">
      <w:pPr>
        <w:pStyle w:val="4"/>
        <w:rPr>
          <w:rFonts w:ascii="Times New Roman" w:hAnsi="Times New Roman"/>
          <w:color w:val="000000" w:themeColor="text1"/>
        </w:rPr>
      </w:pPr>
      <w:r w:rsidRPr="00BD5C81">
        <w:rPr>
          <w:rFonts w:ascii="Times New Roman" w:hAnsi="Times New Roman"/>
          <w:color w:val="000000" w:themeColor="text1"/>
        </w:rPr>
        <w:t>馬來西亞國立大學</w:t>
      </w:r>
      <w:r w:rsidRPr="00BD5C81">
        <w:rPr>
          <w:rFonts w:ascii="Times New Roman" w:hAnsi="Times New Roman"/>
          <w:color w:val="000000" w:themeColor="text1"/>
        </w:rPr>
        <w:t>(Universiti Kebangsaan Malaysia)</w:t>
      </w:r>
    </w:p>
    <w:p w:rsidR="004134EF" w:rsidRPr="00BD5C81" w:rsidRDefault="00D26E11" w:rsidP="004134EF">
      <w:pPr>
        <w:pStyle w:val="4"/>
        <w:rPr>
          <w:rFonts w:ascii="Times New Roman" w:hAnsi="Times New Roman"/>
          <w:color w:val="000000" w:themeColor="text1"/>
        </w:rPr>
      </w:pPr>
      <w:r w:rsidRPr="00BD5C81">
        <w:rPr>
          <w:rFonts w:ascii="Times New Roman" w:hAnsi="Times New Roman"/>
          <w:color w:val="000000" w:themeColor="text1"/>
        </w:rPr>
        <w:t>馬來西亞理科大學</w:t>
      </w:r>
      <w:r w:rsidRPr="00BD5C81">
        <w:rPr>
          <w:rFonts w:ascii="Times New Roman" w:hAnsi="Times New Roman"/>
          <w:color w:val="000000" w:themeColor="text1"/>
        </w:rPr>
        <w:t>(USM)</w:t>
      </w:r>
    </w:p>
    <w:p w:rsidR="004134EF" w:rsidRPr="00BD5C81" w:rsidRDefault="00D26E11" w:rsidP="004134EF">
      <w:pPr>
        <w:pStyle w:val="4"/>
        <w:rPr>
          <w:rFonts w:ascii="Times New Roman" w:hAnsi="Times New Roman"/>
          <w:color w:val="000000" w:themeColor="text1"/>
        </w:rPr>
      </w:pPr>
      <w:r w:rsidRPr="00BD5C81">
        <w:rPr>
          <w:rFonts w:ascii="Times New Roman" w:hAnsi="Times New Roman"/>
          <w:color w:val="000000" w:themeColor="text1"/>
        </w:rPr>
        <w:t>馬來西亞博特拉大學</w:t>
      </w:r>
      <w:r w:rsidR="004134EF" w:rsidRPr="00BD5C81">
        <w:rPr>
          <w:rFonts w:ascii="Times New Roman" w:hAnsi="Times New Roman"/>
          <w:color w:val="000000" w:themeColor="text1"/>
        </w:rPr>
        <w:t>(Universiti Putra Malaysia</w:t>
      </w:r>
      <w:r w:rsidRPr="00BD5C81">
        <w:rPr>
          <w:rFonts w:ascii="Times New Roman" w:hAnsi="Times New Roman"/>
          <w:color w:val="000000" w:themeColor="text1"/>
        </w:rPr>
        <w:t>)</w:t>
      </w:r>
    </w:p>
    <w:p w:rsidR="004134EF" w:rsidRPr="00BD5C81" w:rsidRDefault="004134EF" w:rsidP="004134EF">
      <w:pPr>
        <w:pStyle w:val="4"/>
        <w:rPr>
          <w:rFonts w:ascii="Times New Roman" w:hAnsi="Times New Roman"/>
          <w:color w:val="000000" w:themeColor="text1"/>
        </w:rPr>
      </w:pPr>
      <w:r w:rsidRPr="00BD5C81">
        <w:rPr>
          <w:rFonts w:ascii="Times New Roman" w:hAnsi="Times New Roman"/>
          <w:color w:val="000000" w:themeColor="text1"/>
        </w:rPr>
        <w:lastRenderedPageBreak/>
        <w:t>馬來西亞</w:t>
      </w:r>
      <w:r w:rsidR="00D26E11" w:rsidRPr="00BD5C81">
        <w:rPr>
          <w:rFonts w:ascii="Times New Roman" w:hAnsi="Times New Roman"/>
          <w:color w:val="000000" w:themeColor="text1"/>
        </w:rPr>
        <w:t>拉曼大學</w:t>
      </w:r>
      <w:r w:rsidR="00D26E11" w:rsidRPr="00BD5C81">
        <w:rPr>
          <w:rFonts w:ascii="Times New Roman" w:hAnsi="Times New Roman"/>
          <w:color w:val="000000" w:themeColor="text1"/>
        </w:rPr>
        <w:t>(Universiti Tunku Abdul Rahman)</w:t>
      </w:r>
    </w:p>
    <w:p w:rsidR="004134EF" w:rsidRPr="00BD5C81" w:rsidRDefault="00D26E11" w:rsidP="004134EF">
      <w:pPr>
        <w:pStyle w:val="4"/>
        <w:rPr>
          <w:rFonts w:ascii="Times New Roman" w:hAnsi="Times New Roman"/>
          <w:color w:val="000000" w:themeColor="text1"/>
        </w:rPr>
      </w:pPr>
      <w:r w:rsidRPr="00BD5C81">
        <w:rPr>
          <w:rFonts w:ascii="Times New Roman" w:hAnsi="Times New Roman"/>
          <w:color w:val="000000" w:themeColor="text1"/>
        </w:rPr>
        <w:t>新加坡新加坡國立大學</w:t>
      </w:r>
      <w:r w:rsidRPr="00BD5C81">
        <w:rPr>
          <w:rFonts w:ascii="Times New Roman" w:hAnsi="Times New Roman"/>
          <w:color w:val="000000" w:themeColor="text1"/>
        </w:rPr>
        <w:t>(National University of Singapore)</w:t>
      </w:r>
    </w:p>
    <w:p w:rsidR="004134EF" w:rsidRPr="00BD5C81" w:rsidRDefault="004134EF" w:rsidP="004134EF">
      <w:pPr>
        <w:pStyle w:val="4"/>
        <w:rPr>
          <w:rFonts w:ascii="Times New Roman" w:hAnsi="Times New Roman"/>
          <w:color w:val="000000" w:themeColor="text1"/>
        </w:rPr>
      </w:pPr>
      <w:r w:rsidRPr="00BD5C81">
        <w:rPr>
          <w:rFonts w:ascii="Times New Roman" w:hAnsi="Times New Roman"/>
          <w:color w:val="000000" w:themeColor="text1"/>
        </w:rPr>
        <w:t>新加坡</w:t>
      </w:r>
      <w:r w:rsidR="00D26E11" w:rsidRPr="00BD5C81">
        <w:rPr>
          <w:rFonts w:ascii="Times New Roman" w:hAnsi="Times New Roman"/>
          <w:color w:val="000000" w:themeColor="text1"/>
        </w:rPr>
        <w:t>南洋理工大學</w:t>
      </w:r>
      <w:r w:rsidR="00D26E11" w:rsidRPr="00BD5C81">
        <w:rPr>
          <w:rFonts w:ascii="Times New Roman" w:hAnsi="Times New Roman"/>
          <w:color w:val="000000" w:themeColor="text1"/>
        </w:rPr>
        <w:t>(Nanyan</w:t>
      </w:r>
      <w:r w:rsidRPr="00BD5C81">
        <w:rPr>
          <w:rFonts w:ascii="Times New Roman" w:hAnsi="Times New Roman"/>
          <w:color w:val="000000" w:themeColor="text1"/>
        </w:rPr>
        <w:t>g Technological University</w:t>
      </w:r>
      <w:r w:rsidR="00D26E11" w:rsidRPr="00BD5C81">
        <w:rPr>
          <w:rFonts w:ascii="Times New Roman" w:hAnsi="Times New Roman"/>
          <w:color w:val="000000" w:themeColor="text1"/>
        </w:rPr>
        <w:t>)</w:t>
      </w:r>
    </w:p>
    <w:p w:rsidR="004134EF" w:rsidRPr="00BD5C81" w:rsidRDefault="00D26E11" w:rsidP="004134EF">
      <w:pPr>
        <w:pStyle w:val="4"/>
        <w:rPr>
          <w:rFonts w:ascii="Times New Roman" w:hAnsi="Times New Roman"/>
          <w:color w:val="000000" w:themeColor="text1"/>
        </w:rPr>
      </w:pPr>
      <w:r w:rsidRPr="00BD5C81">
        <w:rPr>
          <w:rFonts w:ascii="Times New Roman" w:hAnsi="Times New Roman"/>
          <w:color w:val="000000" w:themeColor="text1"/>
        </w:rPr>
        <w:t>香港城市大學</w:t>
      </w:r>
      <w:r w:rsidR="004134EF" w:rsidRPr="00BD5C81">
        <w:rPr>
          <w:rFonts w:ascii="Times New Roman" w:hAnsi="Times New Roman"/>
          <w:color w:val="000000" w:themeColor="text1"/>
        </w:rPr>
        <w:t>(City University of Hong Kong</w:t>
      </w:r>
      <w:r w:rsidRPr="00BD5C81">
        <w:rPr>
          <w:rFonts w:ascii="Times New Roman" w:hAnsi="Times New Roman"/>
          <w:color w:val="000000" w:themeColor="text1"/>
        </w:rPr>
        <w:t>)</w:t>
      </w:r>
    </w:p>
    <w:p w:rsidR="004134EF" w:rsidRPr="00BD5C81" w:rsidRDefault="00D26E11" w:rsidP="004134EF">
      <w:pPr>
        <w:pStyle w:val="4"/>
        <w:rPr>
          <w:rFonts w:ascii="Times New Roman" w:hAnsi="Times New Roman"/>
          <w:color w:val="000000" w:themeColor="text1"/>
        </w:rPr>
      </w:pPr>
      <w:r w:rsidRPr="00BD5C81">
        <w:rPr>
          <w:rFonts w:ascii="Times New Roman" w:hAnsi="Times New Roman"/>
          <w:color w:val="000000" w:themeColor="text1"/>
        </w:rPr>
        <w:t>香港科技大學</w:t>
      </w:r>
      <w:r w:rsidRPr="00BD5C81">
        <w:rPr>
          <w:rFonts w:ascii="Times New Roman" w:hAnsi="Times New Roman"/>
          <w:color w:val="000000" w:themeColor="text1"/>
        </w:rPr>
        <w:t>(The Hong Kong University of Science and Technology)</w:t>
      </w:r>
    </w:p>
    <w:p w:rsidR="00376ED9" w:rsidRPr="00BD5C81" w:rsidRDefault="00376ED9" w:rsidP="003A04AB">
      <w:pPr>
        <w:pStyle w:val="2"/>
        <w:tabs>
          <w:tab w:val="left" w:pos="5387"/>
        </w:tabs>
        <w:rPr>
          <w:color w:val="000000" w:themeColor="text1"/>
        </w:rPr>
      </w:pPr>
      <w:r w:rsidRPr="00BD5C81">
        <w:rPr>
          <w:color w:val="000000" w:themeColor="text1"/>
        </w:rPr>
        <w:t>公立大學合併之依據、合併指標、合併類型、合併程序、經費補助、推動進度及辦理現況</w:t>
      </w:r>
    </w:p>
    <w:p w:rsidR="00376ED9" w:rsidRPr="00BD5C81" w:rsidRDefault="00376ED9" w:rsidP="00376ED9">
      <w:pPr>
        <w:pStyle w:val="3"/>
        <w:rPr>
          <w:color w:val="000000" w:themeColor="text1"/>
        </w:rPr>
      </w:pPr>
      <w:r w:rsidRPr="00BD5C81">
        <w:rPr>
          <w:rFonts w:hint="eastAsia"/>
          <w:color w:val="000000" w:themeColor="text1"/>
        </w:rPr>
        <w:t>公立大學合併之</w:t>
      </w:r>
      <w:r w:rsidRPr="00BD5C81">
        <w:rPr>
          <w:color w:val="000000" w:themeColor="text1"/>
        </w:rPr>
        <w:t>依據</w:t>
      </w:r>
    </w:p>
    <w:p w:rsidR="00376ED9" w:rsidRPr="00BD5C81" w:rsidRDefault="00376ED9" w:rsidP="00376ED9">
      <w:pPr>
        <w:pStyle w:val="31"/>
        <w:ind w:left="1361" w:firstLine="680"/>
        <w:rPr>
          <w:b/>
          <w:color w:val="000000" w:themeColor="text1"/>
        </w:rPr>
      </w:pPr>
      <w:r w:rsidRPr="00BD5C81">
        <w:rPr>
          <w:color w:val="000000" w:themeColor="text1"/>
        </w:rPr>
        <w:t>提升我國國立大學競爭力，同時於少子女化環境下提升高教資源整合效益，</w:t>
      </w:r>
      <w:r w:rsidR="00990B0E" w:rsidRPr="00BD5C81">
        <w:rPr>
          <w:color w:val="000000" w:themeColor="text1"/>
        </w:rPr>
        <w:t>教育部</w:t>
      </w:r>
      <w:r w:rsidRPr="00BD5C81">
        <w:rPr>
          <w:color w:val="000000" w:themeColor="text1"/>
        </w:rPr>
        <w:t>依據大學法第7條、</w:t>
      </w:r>
      <w:hyperlink r:id="rId9" w:history="1">
        <w:r w:rsidRPr="00BD5C81">
          <w:rPr>
            <w:color w:val="000000" w:themeColor="text1"/>
          </w:rPr>
          <w:t>專科以上學校及其分校分部專科部技術型高級中等學校部設立變更停辦辦法</w:t>
        </w:r>
      </w:hyperlink>
      <w:r w:rsidRPr="00BD5C81">
        <w:rPr>
          <w:color w:val="000000" w:themeColor="text1"/>
        </w:rPr>
        <w:t>、大專校院合併處理原則及國立大學合併推動辦法等規定，辦理大專校院合併事宜。</w:t>
      </w:r>
    </w:p>
    <w:p w:rsidR="00376ED9" w:rsidRPr="00BD5C81" w:rsidRDefault="00376ED9" w:rsidP="00376ED9">
      <w:pPr>
        <w:pStyle w:val="3"/>
        <w:rPr>
          <w:color w:val="000000" w:themeColor="text1"/>
        </w:rPr>
      </w:pPr>
      <w:r w:rsidRPr="00BD5C81">
        <w:rPr>
          <w:rFonts w:hint="eastAsia"/>
          <w:color w:val="000000" w:themeColor="text1"/>
        </w:rPr>
        <w:t>公立大學合併之</w:t>
      </w:r>
      <w:r w:rsidRPr="00BD5C81">
        <w:rPr>
          <w:color w:val="000000" w:themeColor="text1"/>
        </w:rPr>
        <w:t>指標</w:t>
      </w:r>
    </w:p>
    <w:p w:rsidR="00376ED9" w:rsidRPr="00BD5C81" w:rsidRDefault="00376ED9" w:rsidP="00376ED9">
      <w:pPr>
        <w:pStyle w:val="31"/>
        <w:ind w:left="1361" w:firstLine="680"/>
        <w:rPr>
          <w:color w:val="000000" w:themeColor="text1"/>
        </w:rPr>
      </w:pPr>
      <w:r w:rsidRPr="00BD5C81">
        <w:rPr>
          <w:color w:val="000000" w:themeColor="text1"/>
        </w:rPr>
        <w:t>有關專科以上學校合併，</w:t>
      </w:r>
      <w:r w:rsidR="00990B0E" w:rsidRPr="00BD5C81">
        <w:rPr>
          <w:color w:val="000000" w:themeColor="text1"/>
        </w:rPr>
        <w:t>教育部</w:t>
      </w:r>
      <w:r w:rsidRPr="00BD5C81">
        <w:rPr>
          <w:color w:val="000000" w:themeColor="text1"/>
        </w:rPr>
        <w:t>政策立場，首先合併</w:t>
      </w:r>
      <w:r w:rsidRPr="00BD5C81">
        <w:rPr>
          <w:rFonts w:hint="eastAsia"/>
          <w:color w:val="000000" w:themeColor="text1"/>
        </w:rPr>
        <w:t>須能於政府資源有限及少子女化環境下，透過合併提升高教資源整合效益</w:t>
      </w:r>
      <w:r w:rsidRPr="00BD5C81">
        <w:rPr>
          <w:color w:val="000000" w:themeColor="text1"/>
        </w:rPr>
        <w:t>；同時</w:t>
      </w:r>
      <w:r w:rsidRPr="00BD5C81">
        <w:rPr>
          <w:rFonts w:hint="eastAsia"/>
          <w:color w:val="000000" w:themeColor="text1"/>
        </w:rPr>
        <w:t>應具能更強化學校特色，提升辦學績效與競爭力。</w:t>
      </w:r>
      <w:r w:rsidRPr="00BD5C81">
        <w:rPr>
          <w:color w:val="000000" w:themeColor="text1"/>
        </w:rPr>
        <w:t>；並</w:t>
      </w:r>
      <w:r w:rsidRPr="00BD5C81">
        <w:rPr>
          <w:rFonts w:hint="eastAsia"/>
          <w:color w:val="000000" w:themeColor="text1"/>
        </w:rPr>
        <w:t>須能因應當地人才需求，</w:t>
      </w:r>
      <w:r w:rsidRPr="00BD5C81">
        <w:rPr>
          <w:color w:val="000000" w:themeColor="text1"/>
        </w:rPr>
        <w:t>以</w:t>
      </w:r>
      <w:r w:rsidRPr="00BD5C81">
        <w:rPr>
          <w:rFonts w:hint="eastAsia"/>
          <w:color w:val="000000" w:themeColor="text1"/>
        </w:rPr>
        <w:t>強化在地連結。</w:t>
      </w:r>
      <w:r w:rsidRPr="00BD5C81">
        <w:rPr>
          <w:color w:val="000000" w:themeColor="text1"/>
        </w:rPr>
        <w:t>有關合併案件審查基準如下：</w:t>
      </w:r>
    </w:p>
    <w:p w:rsidR="00376ED9" w:rsidRPr="00BD5C81" w:rsidRDefault="00376ED9" w:rsidP="00376ED9">
      <w:pPr>
        <w:pStyle w:val="4"/>
        <w:rPr>
          <w:color w:val="000000" w:themeColor="text1"/>
        </w:rPr>
      </w:pPr>
      <w:r w:rsidRPr="00BD5C81">
        <w:rPr>
          <w:rFonts w:hint="eastAsia"/>
          <w:color w:val="000000" w:themeColor="text1"/>
        </w:rPr>
        <w:t>合併後得以提升學校經營績效及競爭力。</w:t>
      </w:r>
    </w:p>
    <w:p w:rsidR="00376ED9" w:rsidRPr="00BD5C81" w:rsidRDefault="00376ED9" w:rsidP="00376ED9">
      <w:pPr>
        <w:pStyle w:val="4"/>
        <w:rPr>
          <w:color w:val="000000" w:themeColor="text1"/>
        </w:rPr>
      </w:pPr>
      <w:r w:rsidRPr="00BD5C81">
        <w:rPr>
          <w:rFonts w:hint="eastAsia"/>
          <w:color w:val="000000" w:themeColor="text1"/>
        </w:rPr>
        <w:t>合併後得以有效整合教育資源效益。</w:t>
      </w:r>
    </w:p>
    <w:p w:rsidR="00376ED9" w:rsidRPr="00BD5C81" w:rsidRDefault="00376ED9" w:rsidP="00376ED9">
      <w:pPr>
        <w:pStyle w:val="4"/>
        <w:rPr>
          <w:color w:val="000000" w:themeColor="text1"/>
        </w:rPr>
      </w:pPr>
      <w:r w:rsidRPr="00BD5C81">
        <w:rPr>
          <w:rFonts w:hint="eastAsia"/>
          <w:color w:val="000000" w:themeColor="text1"/>
        </w:rPr>
        <w:t>合併後得以提供學生多元學習環境。</w:t>
      </w:r>
    </w:p>
    <w:p w:rsidR="00376ED9" w:rsidRPr="00BD5C81" w:rsidRDefault="00376ED9" w:rsidP="00376ED9">
      <w:pPr>
        <w:pStyle w:val="4"/>
        <w:rPr>
          <w:b/>
          <w:color w:val="000000" w:themeColor="text1"/>
        </w:rPr>
      </w:pPr>
      <w:r w:rsidRPr="00BD5C81">
        <w:rPr>
          <w:rFonts w:hint="eastAsia"/>
          <w:color w:val="000000" w:themeColor="text1"/>
        </w:rPr>
        <w:t>合併後得以滿足國家社經發展。</w:t>
      </w:r>
    </w:p>
    <w:p w:rsidR="00376ED9" w:rsidRPr="00BD5C81" w:rsidRDefault="00376ED9" w:rsidP="00376ED9">
      <w:pPr>
        <w:pStyle w:val="3"/>
        <w:rPr>
          <w:color w:val="000000" w:themeColor="text1"/>
        </w:rPr>
      </w:pPr>
      <w:r w:rsidRPr="00BD5C81">
        <w:rPr>
          <w:rFonts w:hint="eastAsia"/>
          <w:color w:val="000000" w:themeColor="text1"/>
        </w:rPr>
        <w:t>公立大學合併之</w:t>
      </w:r>
      <w:r w:rsidRPr="00BD5C81">
        <w:rPr>
          <w:color w:val="000000" w:themeColor="text1"/>
        </w:rPr>
        <w:t>類型</w:t>
      </w:r>
    </w:p>
    <w:p w:rsidR="00376ED9" w:rsidRPr="00BD5C81" w:rsidRDefault="00376ED9" w:rsidP="00376ED9">
      <w:pPr>
        <w:pStyle w:val="31"/>
        <w:ind w:left="1361" w:firstLine="680"/>
        <w:rPr>
          <w:color w:val="000000" w:themeColor="text1"/>
        </w:rPr>
      </w:pPr>
      <w:r w:rsidRPr="00BD5C81">
        <w:rPr>
          <w:color w:val="000000" w:themeColor="text1"/>
        </w:rPr>
        <w:lastRenderedPageBreak/>
        <w:t>依據大學法第</w:t>
      </w:r>
      <w:r w:rsidR="00567ED0" w:rsidRPr="00BD5C81">
        <w:rPr>
          <w:rFonts w:hint="eastAsia"/>
          <w:color w:val="000000" w:themeColor="text1"/>
        </w:rPr>
        <w:t>7</w:t>
      </w:r>
      <w:r w:rsidRPr="00BD5C81">
        <w:rPr>
          <w:color w:val="000000" w:themeColor="text1"/>
        </w:rPr>
        <w:t>條規定，有關專科以上學校之合併，分為</w:t>
      </w:r>
      <w:r w:rsidRPr="00BD5C81">
        <w:rPr>
          <w:rFonts w:hint="eastAsia"/>
          <w:color w:val="000000" w:themeColor="text1"/>
        </w:rPr>
        <w:t>由下而上學校主動</w:t>
      </w:r>
      <w:r w:rsidRPr="00BD5C81">
        <w:rPr>
          <w:color w:val="000000" w:themeColor="text1"/>
        </w:rPr>
        <w:t>（大學法第</w:t>
      </w:r>
      <w:r w:rsidR="00567ED0" w:rsidRPr="00BD5C81">
        <w:rPr>
          <w:rFonts w:hint="eastAsia"/>
          <w:color w:val="000000" w:themeColor="text1"/>
        </w:rPr>
        <w:t>7</w:t>
      </w:r>
      <w:r w:rsidRPr="00BD5C81">
        <w:rPr>
          <w:color w:val="000000" w:themeColor="text1"/>
        </w:rPr>
        <w:t>條第1項規定）</w:t>
      </w:r>
      <w:r w:rsidRPr="00BD5C81">
        <w:rPr>
          <w:rFonts w:hint="eastAsia"/>
          <w:color w:val="000000" w:themeColor="text1"/>
        </w:rPr>
        <w:t>，與由上而下政策引導</w:t>
      </w:r>
      <w:r w:rsidRPr="00BD5C81">
        <w:rPr>
          <w:color w:val="000000" w:themeColor="text1"/>
        </w:rPr>
        <w:t>（大學法第</w:t>
      </w:r>
      <w:r w:rsidR="00567ED0" w:rsidRPr="00BD5C81">
        <w:rPr>
          <w:rFonts w:hint="eastAsia"/>
          <w:color w:val="000000" w:themeColor="text1"/>
        </w:rPr>
        <w:t>7</w:t>
      </w:r>
      <w:r w:rsidRPr="00BD5C81">
        <w:rPr>
          <w:color w:val="000000" w:themeColor="text1"/>
        </w:rPr>
        <w:t>條第2項規定）</w:t>
      </w:r>
      <w:r w:rsidRPr="00BD5C81">
        <w:rPr>
          <w:rFonts w:hint="eastAsia"/>
          <w:color w:val="000000" w:themeColor="text1"/>
        </w:rPr>
        <w:t>2類。</w:t>
      </w:r>
    </w:p>
    <w:p w:rsidR="00376ED9" w:rsidRPr="00BD5C81" w:rsidRDefault="00376ED9" w:rsidP="00376ED9">
      <w:pPr>
        <w:pStyle w:val="3"/>
        <w:rPr>
          <w:color w:val="000000" w:themeColor="text1"/>
        </w:rPr>
      </w:pPr>
      <w:r w:rsidRPr="00BD5C81">
        <w:rPr>
          <w:rFonts w:hint="eastAsia"/>
          <w:color w:val="000000" w:themeColor="text1"/>
        </w:rPr>
        <w:t>公立大學合併之</w:t>
      </w:r>
      <w:r w:rsidRPr="00BD5C81">
        <w:rPr>
          <w:color w:val="000000" w:themeColor="text1"/>
        </w:rPr>
        <w:t>程序</w:t>
      </w:r>
    </w:p>
    <w:p w:rsidR="00376ED9" w:rsidRPr="00BD5C81" w:rsidRDefault="00376ED9" w:rsidP="00376ED9">
      <w:pPr>
        <w:pStyle w:val="4"/>
        <w:rPr>
          <w:color w:val="000000" w:themeColor="text1"/>
        </w:rPr>
      </w:pPr>
      <w:r w:rsidRPr="00BD5C81">
        <w:rPr>
          <w:rFonts w:hint="eastAsia"/>
          <w:color w:val="000000" w:themeColor="text1"/>
        </w:rPr>
        <w:t>由下而上學校主動</w:t>
      </w:r>
      <w:r w:rsidRPr="00BD5C81">
        <w:rPr>
          <w:color w:val="000000" w:themeColor="text1"/>
        </w:rPr>
        <w:t>合併者</w:t>
      </w:r>
    </w:p>
    <w:p w:rsidR="00376ED9" w:rsidRPr="00BD5C81" w:rsidRDefault="00376ED9" w:rsidP="00376ED9">
      <w:pPr>
        <w:pStyle w:val="41"/>
        <w:ind w:left="1701" w:firstLine="680"/>
        <w:rPr>
          <w:color w:val="000000" w:themeColor="text1"/>
        </w:rPr>
      </w:pPr>
      <w:r w:rsidRPr="00BD5C81">
        <w:rPr>
          <w:color w:val="000000" w:themeColor="text1"/>
        </w:rPr>
        <w:t>依大學法第</w:t>
      </w:r>
      <w:r w:rsidR="00567ED0" w:rsidRPr="00BD5C81">
        <w:rPr>
          <w:rFonts w:hint="eastAsia"/>
          <w:color w:val="000000" w:themeColor="text1"/>
        </w:rPr>
        <w:t>7</w:t>
      </w:r>
      <w:r w:rsidRPr="00BD5C81">
        <w:rPr>
          <w:color w:val="000000" w:themeColor="text1"/>
        </w:rPr>
        <w:t>條第1項、</w:t>
      </w:r>
      <w:r w:rsidRPr="00BD5C81">
        <w:rPr>
          <w:rFonts w:hint="eastAsia"/>
          <w:color w:val="000000" w:themeColor="text1"/>
        </w:rPr>
        <w:t>專科以上學校及其分校分部專科部高職部設立變更停辦辦法</w:t>
      </w:r>
      <w:r w:rsidRPr="00BD5C81">
        <w:rPr>
          <w:color w:val="000000" w:themeColor="text1"/>
        </w:rPr>
        <w:t>第</w:t>
      </w:r>
      <w:r w:rsidRPr="00BD5C81">
        <w:rPr>
          <w:rFonts w:hint="eastAsia"/>
          <w:color w:val="000000" w:themeColor="text1"/>
        </w:rPr>
        <w:t>2</w:t>
      </w:r>
      <w:r w:rsidRPr="00BD5C81">
        <w:rPr>
          <w:color w:val="000000" w:themeColor="text1"/>
        </w:rPr>
        <w:t>5條、第</w:t>
      </w:r>
      <w:r w:rsidRPr="00BD5C81">
        <w:rPr>
          <w:rFonts w:hint="eastAsia"/>
          <w:color w:val="000000" w:themeColor="text1"/>
        </w:rPr>
        <w:t>2</w:t>
      </w:r>
      <w:r w:rsidRPr="00BD5C81">
        <w:rPr>
          <w:color w:val="000000" w:themeColor="text1"/>
        </w:rPr>
        <w:t>6條規定，程序如下：</w:t>
      </w:r>
    </w:p>
    <w:p w:rsidR="00376ED9" w:rsidRPr="00BD5C81" w:rsidRDefault="00376ED9" w:rsidP="00376ED9">
      <w:pPr>
        <w:pStyle w:val="5"/>
        <w:rPr>
          <w:color w:val="000000" w:themeColor="text1"/>
        </w:rPr>
      </w:pPr>
      <w:r w:rsidRPr="00BD5C81">
        <w:rPr>
          <w:rFonts w:hint="eastAsia"/>
          <w:color w:val="000000" w:themeColor="text1"/>
        </w:rPr>
        <w:t>專科以上學校得考量自身資源條件及發展重點，選擇合適之合併對象，進行合併規劃。</w:t>
      </w:r>
    </w:p>
    <w:p w:rsidR="00376ED9" w:rsidRPr="00BD5C81" w:rsidRDefault="00376ED9" w:rsidP="00376ED9">
      <w:pPr>
        <w:pStyle w:val="5"/>
        <w:rPr>
          <w:color w:val="000000" w:themeColor="text1"/>
        </w:rPr>
      </w:pPr>
      <w:r w:rsidRPr="00BD5C81">
        <w:rPr>
          <w:rFonts w:hint="eastAsia"/>
          <w:color w:val="000000" w:themeColor="text1"/>
        </w:rPr>
        <w:t>公立專科以上學校為規劃合併，應擬訂合併計畫，國立專科以上學校經校務會議通過，直轄市立、縣（市）立專科以上學校經校務會議及所屬地方政府同意後，報</w:t>
      </w:r>
      <w:r w:rsidR="00990B0E" w:rsidRPr="00BD5C81">
        <w:rPr>
          <w:rFonts w:hint="eastAsia"/>
          <w:color w:val="000000" w:themeColor="text1"/>
        </w:rPr>
        <w:t>教育部</w:t>
      </w:r>
      <w:r w:rsidRPr="00BD5C81">
        <w:rPr>
          <w:rFonts w:hint="eastAsia"/>
          <w:color w:val="000000" w:themeColor="text1"/>
        </w:rPr>
        <w:t>核定。</w:t>
      </w:r>
    </w:p>
    <w:p w:rsidR="00376ED9" w:rsidRPr="00BD5C81" w:rsidRDefault="00376ED9" w:rsidP="00376ED9">
      <w:pPr>
        <w:pStyle w:val="5"/>
        <w:rPr>
          <w:color w:val="000000" w:themeColor="text1"/>
        </w:rPr>
      </w:pPr>
      <w:r w:rsidRPr="00BD5C81">
        <w:rPr>
          <w:rFonts w:hint="eastAsia"/>
          <w:color w:val="000000" w:themeColor="text1"/>
        </w:rPr>
        <w:t>前開合併計畫，依專科以上學校及其分校分部專科部高職部設立變更停辦辦法第</w:t>
      </w:r>
      <w:r w:rsidR="00F96006" w:rsidRPr="00BD5C81">
        <w:rPr>
          <w:rFonts w:hint="eastAsia"/>
          <w:color w:val="000000" w:themeColor="text1"/>
        </w:rPr>
        <w:t>3</w:t>
      </w:r>
      <w:r w:rsidRPr="00BD5C81">
        <w:rPr>
          <w:rFonts w:hint="eastAsia"/>
          <w:color w:val="000000" w:themeColor="text1"/>
        </w:rPr>
        <w:t>條所定程序審查通過後，由</w:t>
      </w:r>
      <w:r w:rsidR="00990B0E" w:rsidRPr="00BD5C81">
        <w:rPr>
          <w:rFonts w:hint="eastAsia"/>
          <w:color w:val="000000" w:themeColor="text1"/>
        </w:rPr>
        <w:t>教育部</w:t>
      </w:r>
      <w:r w:rsidRPr="00BD5C81">
        <w:rPr>
          <w:rFonts w:hint="eastAsia"/>
          <w:color w:val="000000" w:themeColor="text1"/>
        </w:rPr>
        <w:t>報行政院核定。</w:t>
      </w:r>
    </w:p>
    <w:p w:rsidR="00376ED9" w:rsidRPr="00BD5C81" w:rsidRDefault="00376ED9" w:rsidP="00376ED9">
      <w:pPr>
        <w:pStyle w:val="4"/>
        <w:rPr>
          <w:color w:val="000000" w:themeColor="text1"/>
        </w:rPr>
      </w:pPr>
      <w:r w:rsidRPr="00BD5C81">
        <w:rPr>
          <w:rFonts w:hint="eastAsia"/>
          <w:color w:val="000000" w:themeColor="text1"/>
        </w:rPr>
        <w:t>由下而上</w:t>
      </w:r>
      <w:r w:rsidRPr="00BD5C81">
        <w:rPr>
          <w:color w:val="000000" w:themeColor="text1"/>
        </w:rPr>
        <w:t>主管機關推動合併者</w:t>
      </w:r>
    </w:p>
    <w:p w:rsidR="00376ED9" w:rsidRPr="00BD5C81" w:rsidRDefault="00376ED9" w:rsidP="00376ED9">
      <w:pPr>
        <w:pStyle w:val="41"/>
        <w:ind w:left="1701" w:firstLine="680"/>
        <w:rPr>
          <w:color w:val="000000" w:themeColor="text1"/>
        </w:rPr>
      </w:pPr>
      <w:r w:rsidRPr="00BD5C81">
        <w:rPr>
          <w:color w:val="000000" w:themeColor="text1"/>
        </w:rPr>
        <w:t>依大學法第</w:t>
      </w:r>
      <w:r w:rsidR="00567ED0" w:rsidRPr="00BD5C81">
        <w:rPr>
          <w:rFonts w:hint="eastAsia"/>
          <w:color w:val="000000" w:themeColor="text1"/>
        </w:rPr>
        <w:t>7</w:t>
      </w:r>
      <w:r w:rsidRPr="00BD5C81">
        <w:rPr>
          <w:color w:val="000000" w:themeColor="text1"/>
        </w:rPr>
        <w:t>條第2項、國立大學合併推動辦法第</w:t>
      </w:r>
      <w:r w:rsidR="00567ED0" w:rsidRPr="00BD5C81">
        <w:rPr>
          <w:rFonts w:hint="eastAsia"/>
          <w:color w:val="000000" w:themeColor="text1"/>
        </w:rPr>
        <w:t>5</w:t>
      </w:r>
      <w:r w:rsidRPr="00BD5C81">
        <w:rPr>
          <w:color w:val="000000" w:themeColor="text1"/>
        </w:rPr>
        <w:t>條、第</w:t>
      </w:r>
      <w:r w:rsidR="00567ED0" w:rsidRPr="00BD5C81">
        <w:rPr>
          <w:rFonts w:hint="eastAsia"/>
          <w:color w:val="000000" w:themeColor="text1"/>
        </w:rPr>
        <w:t>7</w:t>
      </w:r>
      <w:r w:rsidRPr="00BD5C81">
        <w:rPr>
          <w:color w:val="000000" w:themeColor="text1"/>
        </w:rPr>
        <w:t>條、第</w:t>
      </w:r>
      <w:r w:rsidR="00567ED0" w:rsidRPr="00BD5C81">
        <w:rPr>
          <w:rFonts w:hint="eastAsia"/>
          <w:color w:val="000000" w:themeColor="text1"/>
        </w:rPr>
        <w:t>8</w:t>
      </w:r>
      <w:r w:rsidRPr="00BD5C81">
        <w:rPr>
          <w:color w:val="000000" w:themeColor="text1"/>
        </w:rPr>
        <w:t>條規定，程序如下：</w:t>
      </w:r>
    </w:p>
    <w:p w:rsidR="00376ED9" w:rsidRPr="00BD5C81" w:rsidRDefault="00990B0E" w:rsidP="00376ED9">
      <w:pPr>
        <w:pStyle w:val="5"/>
        <w:rPr>
          <w:color w:val="000000" w:themeColor="text1"/>
        </w:rPr>
      </w:pPr>
      <w:r w:rsidRPr="00BD5C81">
        <w:rPr>
          <w:rFonts w:hint="eastAsia"/>
          <w:color w:val="000000" w:themeColor="text1"/>
        </w:rPr>
        <w:t>教育部</w:t>
      </w:r>
      <w:r w:rsidR="00376ED9" w:rsidRPr="00BD5C81">
        <w:rPr>
          <w:color w:val="000000" w:themeColor="text1"/>
        </w:rPr>
        <w:t>審酌</w:t>
      </w:r>
      <w:r w:rsidR="00376ED9" w:rsidRPr="00BD5C81">
        <w:rPr>
          <w:rFonts w:hint="eastAsia"/>
          <w:color w:val="000000" w:themeColor="text1"/>
        </w:rPr>
        <w:t>整合教育資源及提升學校競爭力</w:t>
      </w:r>
      <w:r w:rsidR="00376ED9" w:rsidRPr="00BD5C81">
        <w:rPr>
          <w:color w:val="000000" w:themeColor="text1"/>
        </w:rPr>
        <w:t>等相關</w:t>
      </w:r>
      <w:r w:rsidR="00376ED9" w:rsidRPr="00BD5C81">
        <w:rPr>
          <w:rFonts w:hint="eastAsia"/>
          <w:color w:val="000000" w:themeColor="text1"/>
        </w:rPr>
        <w:t>條件後，得擬具合併學校名單連同合併構想，提交審議會審議</w:t>
      </w:r>
      <w:r w:rsidR="00376ED9" w:rsidRPr="00BD5C81">
        <w:rPr>
          <w:color w:val="000000" w:themeColor="text1"/>
        </w:rPr>
        <w:t>。</w:t>
      </w:r>
    </w:p>
    <w:p w:rsidR="00376ED9" w:rsidRPr="00BD5C81" w:rsidRDefault="00376ED9" w:rsidP="00376ED9">
      <w:pPr>
        <w:pStyle w:val="5"/>
        <w:rPr>
          <w:color w:val="000000" w:themeColor="text1"/>
        </w:rPr>
      </w:pPr>
      <w:r w:rsidRPr="00BD5C81">
        <w:rPr>
          <w:rFonts w:hint="eastAsia"/>
          <w:color w:val="000000" w:themeColor="text1"/>
        </w:rPr>
        <w:t>經審議會審議通過後，</w:t>
      </w:r>
      <w:r w:rsidR="00990B0E" w:rsidRPr="00BD5C81">
        <w:rPr>
          <w:rFonts w:hint="eastAsia"/>
          <w:color w:val="000000" w:themeColor="text1"/>
        </w:rPr>
        <w:t>教育部</w:t>
      </w:r>
      <w:r w:rsidRPr="00BD5C81">
        <w:rPr>
          <w:rFonts w:hint="eastAsia"/>
          <w:color w:val="000000" w:themeColor="text1"/>
        </w:rPr>
        <w:t>應會商合併學校及相關機關，擬訂合併計畫</w:t>
      </w:r>
      <w:r w:rsidRPr="00BD5C81">
        <w:rPr>
          <w:color w:val="000000" w:themeColor="text1"/>
        </w:rPr>
        <w:t>。</w:t>
      </w:r>
    </w:p>
    <w:p w:rsidR="00376ED9" w:rsidRPr="00BD5C81" w:rsidRDefault="00376ED9" w:rsidP="00376ED9">
      <w:pPr>
        <w:pStyle w:val="5"/>
        <w:rPr>
          <w:color w:val="000000" w:themeColor="text1"/>
        </w:rPr>
      </w:pPr>
      <w:r w:rsidRPr="00BD5C81">
        <w:rPr>
          <w:color w:val="000000" w:themeColor="text1"/>
        </w:rPr>
        <w:t>前開</w:t>
      </w:r>
      <w:r w:rsidRPr="00BD5C81">
        <w:rPr>
          <w:rFonts w:hint="eastAsia"/>
          <w:color w:val="000000" w:themeColor="text1"/>
        </w:rPr>
        <w:t>合併計畫，依專科以上學校及其分校分部專科部高職部設立變更停辦辦法第</w:t>
      </w:r>
      <w:r w:rsidR="00567ED0" w:rsidRPr="00BD5C81">
        <w:rPr>
          <w:rFonts w:hint="eastAsia"/>
          <w:color w:val="000000" w:themeColor="text1"/>
        </w:rPr>
        <w:t>3</w:t>
      </w:r>
      <w:r w:rsidRPr="00BD5C81">
        <w:rPr>
          <w:rFonts w:hint="eastAsia"/>
          <w:color w:val="000000" w:themeColor="text1"/>
        </w:rPr>
        <w:t>條所定程序審查通過後，由</w:t>
      </w:r>
      <w:r w:rsidR="00990B0E" w:rsidRPr="00BD5C81">
        <w:rPr>
          <w:rFonts w:hint="eastAsia"/>
          <w:color w:val="000000" w:themeColor="text1"/>
        </w:rPr>
        <w:t>教育部</w:t>
      </w:r>
      <w:r w:rsidRPr="00BD5C81">
        <w:rPr>
          <w:rFonts w:hint="eastAsia"/>
          <w:color w:val="000000" w:themeColor="text1"/>
        </w:rPr>
        <w:t>報行政院核定。</w:t>
      </w:r>
    </w:p>
    <w:p w:rsidR="00376ED9" w:rsidRPr="00BD5C81" w:rsidRDefault="00376ED9" w:rsidP="00376ED9">
      <w:pPr>
        <w:pStyle w:val="3"/>
        <w:rPr>
          <w:color w:val="000000" w:themeColor="text1"/>
        </w:rPr>
      </w:pPr>
      <w:r w:rsidRPr="00BD5C81">
        <w:rPr>
          <w:rFonts w:hint="eastAsia"/>
          <w:color w:val="000000" w:themeColor="text1"/>
        </w:rPr>
        <w:t>公立大學合併之</w:t>
      </w:r>
      <w:r w:rsidRPr="00BD5C81">
        <w:rPr>
          <w:color w:val="000000" w:themeColor="text1"/>
        </w:rPr>
        <w:t>補助</w:t>
      </w:r>
    </w:p>
    <w:p w:rsidR="00376ED9" w:rsidRPr="00BD5C81" w:rsidRDefault="00376ED9" w:rsidP="00376ED9">
      <w:pPr>
        <w:pStyle w:val="4"/>
        <w:rPr>
          <w:color w:val="000000" w:themeColor="text1"/>
        </w:rPr>
      </w:pPr>
      <w:r w:rsidRPr="00BD5C81">
        <w:rPr>
          <w:color w:val="000000" w:themeColor="text1"/>
        </w:rPr>
        <w:lastRenderedPageBreak/>
        <w:t>依</w:t>
      </w:r>
      <w:r w:rsidRPr="00BD5C81">
        <w:rPr>
          <w:rFonts w:hint="eastAsia"/>
          <w:color w:val="000000" w:themeColor="text1"/>
        </w:rPr>
        <w:t>專科以上學校及其分校分部專科部高職部設立變更停辦辦法</w:t>
      </w:r>
      <w:r w:rsidRPr="00BD5C81">
        <w:rPr>
          <w:color w:val="000000" w:themeColor="text1"/>
        </w:rPr>
        <w:t>第28條，</w:t>
      </w:r>
      <w:r w:rsidRPr="00BD5C81">
        <w:rPr>
          <w:rFonts w:hint="eastAsia"/>
          <w:color w:val="000000" w:themeColor="text1"/>
        </w:rPr>
        <w:t>專科以上學校之合併，</w:t>
      </w:r>
      <w:r w:rsidR="00990B0E" w:rsidRPr="00BD5C81">
        <w:rPr>
          <w:rFonts w:hint="eastAsia"/>
          <w:color w:val="000000" w:themeColor="text1"/>
        </w:rPr>
        <w:t>教育部</w:t>
      </w:r>
      <w:r w:rsidRPr="00BD5C81">
        <w:rPr>
          <w:rFonts w:hint="eastAsia"/>
          <w:color w:val="000000" w:themeColor="text1"/>
        </w:rPr>
        <w:t>得視國家整體資源情況，優先補助經費。</w:t>
      </w:r>
      <w:r w:rsidRPr="00BD5C81">
        <w:rPr>
          <w:color w:val="000000" w:themeColor="text1"/>
        </w:rPr>
        <w:t>復依國立大學合併辦法第九條規定，</w:t>
      </w:r>
      <w:r w:rsidRPr="00BD5C81">
        <w:rPr>
          <w:rFonts w:hint="eastAsia"/>
          <w:color w:val="000000" w:themeColor="text1"/>
        </w:rPr>
        <w:t>學校於完成合併後，得向</w:t>
      </w:r>
      <w:r w:rsidR="00990B0E" w:rsidRPr="00BD5C81">
        <w:rPr>
          <w:rFonts w:hint="eastAsia"/>
          <w:color w:val="000000" w:themeColor="text1"/>
        </w:rPr>
        <w:t>教育部</w:t>
      </w:r>
      <w:r w:rsidRPr="00BD5C81">
        <w:rPr>
          <w:rFonts w:hint="eastAsia"/>
          <w:color w:val="000000" w:themeColor="text1"/>
        </w:rPr>
        <w:t>申請</w:t>
      </w:r>
      <w:r w:rsidRPr="00BD5C81">
        <w:rPr>
          <w:color w:val="000000" w:themeColor="text1"/>
        </w:rPr>
        <w:t>補助「非</w:t>
      </w:r>
      <w:r w:rsidRPr="00BD5C81">
        <w:rPr>
          <w:rFonts w:hint="eastAsia"/>
          <w:color w:val="000000" w:themeColor="text1"/>
        </w:rPr>
        <w:t>具自償性之教學大樓新建工程計畫</w:t>
      </w:r>
      <w:r w:rsidRPr="00BD5C81">
        <w:rPr>
          <w:color w:val="000000" w:themeColor="text1"/>
        </w:rPr>
        <w:t>」、「</w:t>
      </w:r>
      <w:r w:rsidRPr="00BD5C81">
        <w:rPr>
          <w:rFonts w:hint="eastAsia"/>
          <w:color w:val="000000" w:themeColor="text1"/>
        </w:rPr>
        <w:t>學生宿舍貸款利息</w:t>
      </w:r>
      <w:r w:rsidRPr="00BD5C81">
        <w:rPr>
          <w:color w:val="000000" w:themeColor="text1"/>
        </w:rPr>
        <w:t>」、「</w:t>
      </w:r>
      <w:r w:rsidRPr="00BD5C81">
        <w:rPr>
          <w:rFonts w:hint="eastAsia"/>
          <w:color w:val="000000" w:themeColor="text1"/>
        </w:rPr>
        <w:t>合併初期往返不同校區之交通接駁費</w:t>
      </w:r>
      <w:r w:rsidRPr="00BD5C81">
        <w:rPr>
          <w:color w:val="000000" w:themeColor="text1"/>
        </w:rPr>
        <w:t>」及「</w:t>
      </w:r>
      <w:r w:rsidRPr="00BD5C81">
        <w:rPr>
          <w:rFonts w:hint="eastAsia"/>
          <w:color w:val="000000" w:themeColor="text1"/>
        </w:rPr>
        <w:t>其他有助於合併之相關計畫</w:t>
      </w:r>
      <w:r w:rsidRPr="00BD5C81">
        <w:rPr>
          <w:color w:val="000000" w:themeColor="text1"/>
        </w:rPr>
        <w:t>」等項目經費</w:t>
      </w:r>
      <w:r w:rsidRPr="00BD5C81">
        <w:rPr>
          <w:rFonts w:hint="eastAsia"/>
          <w:color w:val="000000" w:themeColor="text1"/>
        </w:rPr>
        <w:t>。</w:t>
      </w:r>
    </w:p>
    <w:p w:rsidR="00376ED9" w:rsidRPr="00BD5C81" w:rsidRDefault="00376ED9" w:rsidP="00376ED9">
      <w:pPr>
        <w:pStyle w:val="4"/>
        <w:rPr>
          <w:color w:val="000000" w:themeColor="text1"/>
        </w:rPr>
      </w:pPr>
      <w:r w:rsidRPr="00BD5C81">
        <w:rPr>
          <w:color w:val="000000" w:themeColor="text1"/>
        </w:rPr>
        <w:t>近年</w:t>
      </w:r>
      <w:r w:rsidRPr="00BD5C81">
        <w:rPr>
          <w:rFonts w:hint="eastAsia"/>
          <w:color w:val="000000" w:themeColor="text1"/>
        </w:rPr>
        <w:t>獲</w:t>
      </w:r>
      <w:r w:rsidRPr="00BD5C81">
        <w:rPr>
          <w:color w:val="000000" w:themeColor="text1"/>
        </w:rPr>
        <w:t>行政</w:t>
      </w:r>
      <w:r w:rsidR="00D26901" w:rsidRPr="00BD5C81">
        <w:rPr>
          <w:rFonts w:hint="eastAsia"/>
          <w:color w:val="000000" w:themeColor="text1"/>
        </w:rPr>
        <w:t>院支持，協助近期合併的國立屏東教育大學、</w:t>
      </w:r>
      <w:r w:rsidRPr="00BD5C81">
        <w:rPr>
          <w:rFonts w:hint="eastAsia"/>
          <w:color w:val="000000" w:themeColor="text1"/>
        </w:rPr>
        <w:t>清華大學</w:t>
      </w:r>
      <w:r w:rsidRPr="00BD5C81">
        <w:rPr>
          <w:color w:val="000000" w:themeColor="text1"/>
        </w:rPr>
        <w:t>、國立高雄科技大學</w:t>
      </w:r>
      <w:r w:rsidRPr="00BD5C81">
        <w:rPr>
          <w:rFonts w:hint="eastAsia"/>
          <w:color w:val="000000" w:themeColor="text1"/>
        </w:rPr>
        <w:t>等</w:t>
      </w:r>
      <w:r w:rsidRPr="00BD5C81">
        <w:rPr>
          <w:color w:val="000000" w:themeColor="text1"/>
        </w:rPr>
        <w:t>案</w:t>
      </w:r>
      <w:r w:rsidRPr="00BD5C81">
        <w:rPr>
          <w:rFonts w:hint="eastAsia"/>
          <w:color w:val="000000" w:themeColor="text1"/>
        </w:rPr>
        <w:t>，</w:t>
      </w:r>
      <w:r w:rsidRPr="00BD5C81">
        <w:rPr>
          <w:color w:val="000000" w:themeColor="text1"/>
        </w:rPr>
        <w:t>其有關大學合併經費係採分年補助進行，並僅就</w:t>
      </w:r>
      <w:r w:rsidRPr="00BD5C81">
        <w:rPr>
          <w:rFonts w:hint="eastAsia"/>
          <w:color w:val="000000" w:themeColor="text1"/>
        </w:rPr>
        <w:t>合併</w:t>
      </w:r>
      <w:r w:rsidRPr="00BD5C81">
        <w:rPr>
          <w:color w:val="000000" w:themeColor="text1"/>
        </w:rPr>
        <w:t>後續之</w:t>
      </w:r>
      <w:r w:rsidRPr="00BD5C81">
        <w:rPr>
          <w:rFonts w:hint="eastAsia"/>
          <w:color w:val="000000" w:themeColor="text1"/>
        </w:rPr>
        <w:t>行政與教學單位搬遷、資訊系統整合、硬體建設</w:t>
      </w:r>
      <w:r w:rsidRPr="00BD5C81">
        <w:rPr>
          <w:color w:val="000000" w:themeColor="text1"/>
        </w:rPr>
        <w:t>等部分給予經費補助</w:t>
      </w:r>
      <w:r w:rsidRPr="00BD5C81">
        <w:rPr>
          <w:rFonts w:hint="eastAsia"/>
          <w:color w:val="000000" w:themeColor="text1"/>
        </w:rPr>
        <w:t>。</w:t>
      </w:r>
    </w:p>
    <w:p w:rsidR="00376ED9" w:rsidRPr="00BD5C81" w:rsidRDefault="00376ED9" w:rsidP="00376ED9">
      <w:pPr>
        <w:pStyle w:val="3"/>
        <w:rPr>
          <w:color w:val="000000" w:themeColor="text1"/>
        </w:rPr>
      </w:pPr>
      <w:r w:rsidRPr="00BD5C81">
        <w:rPr>
          <w:rFonts w:hint="eastAsia"/>
          <w:color w:val="000000" w:themeColor="text1"/>
        </w:rPr>
        <w:t>公立大學合併之</w:t>
      </w:r>
      <w:r w:rsidRPr="00BD5C81">
        <w:rPr>
          <w:color w:val="000000" w:themeColor="text1"/>
        </w:rPr>
        <w:t>推動進度及辦理現況</w:t>
      </w:r>
      <w:r w:rsidR="005858EF">
        <w:rPr>
          <w:rFonts w:hint="eastAsia"/>
          <w:color w:val="000000" w:themeColor="text1"/>
        </w:rPr>
        <w:t>：詳附件。</w:t>
      </w:r>
    </w:p>
    <w:p w:rsidR="00113A14" w:rsidRPr="00BD5C81" w:rsidRDefault="001160A9" w:rsidP="00113A14">
      <w:pPr>
        <w:pStyle w:val="2"/>
        <w:rPr>
          <w:color w:val="000000" w:themeColor="text1"/>
        </w:rPr>
      </w:pPr>
      <w:r w:rsidRPr="00BD5C81">
        <w:rPr>
          <w:rFonts w:hint="eastAsia"/>
          <w:color w:val="000000" w:themeColor="text1"/>
        </w:rPr>
        <w:t>由大學提出合併計畫之依據及權責劃分</w:t>
      </w:r>
    </w:p>
    <w:p w:rsidR="00376ED9" w:rsidRPr="00BD5C81" w:rsidRDefault="00113A14" w:rsidP="00113A14">
      <w:pPr>
        <w:pStyle w:val="3"/>
        <w:rPr>
          <w:color w:val="000000" w:themeColor="text1"/>
        </w:rPr>
      </w:pPr>
      <w:r w:rsidRPr="00BD5C81">
        <w:rPr>
          <w:rFonts w:hint="eastAsia"/>
          <w:color w:val="000000" w:themeColor="text1"/>
        </w:rPr>
        <w:t>合併依據</w:t>
      </w:r>
    </w:p>
    <w:p w:rsidR="00113A14" w:rsidRPr="00BD5C81" w:rsidRDefault="00113A14" w:rsidP="001160A9">
      <w:pPr>
        <w:pStyle w:val="31"/>
        <w:ind w:left="1361" w:firstLine="680"/>
        <w:rPr>
          <w:color w:val="000000" w:themeColor="text1"/>
        </w:rPr>
      </w:pPr>
      <w:r w:rsidRPr="00BD5C81">
        <w:rPr>
          <w:rFonts w:hint="eastAsia"/>
          <w:color w:val="000000" w:themeColor="text1"/>
        </w:rPr>
        <w:t>大學法</w:t>
      </w:r>
      <w:r w:rsidR="001160A9" w:rsidRPr="00BD5C81">
        <w:rPr>
          <w:rFonts w:hint="eastAsia"/>
          <w:color w:val="000000" w:themeColor="text1"/>
        </w:rPr>
        <w:t>第7條第1項：「</w:t>
      </w:r>
      <w:r w:rsidRPr="00BD5C81">
        <w:rPr>
          <w:rFonts w:hint="eastAsia"/>
          <w:color w:val="000000" w:themeColor="text1"/>
        </w:rPr>
        <w:t>大學得擬訂合併計畫，國立大學經校務會議同意，直轄市立、縣（市）立大學經所屬地方政府同意，私立大學經董事會同意，報教育部核定後執行。</w:t>
      </w:r>
      <w:r w:rsidR="001160A9" w:rsidRPr="00BD5C81">
        <w:rPr>
          <w:rFonts w:hint="eastAsia"/>
          <w:color w:val="000000" w:themeColor="text1"/>
        </w:rPr>
        <w:t>」</w:t>
      </w:r>
    </w:p>
    <w:p w:rsidR="00113A14" w:rsidRPr="00BD5C81" w:rsidRDefault="00113A14" w:rsidP="00113A14">
      <w:pPr>
        <w:pStyle w:val="3"/>
        <w:rPr>
          <w:color w:val="000000" w:themeColor="text1"/>
        </w:rPr>
      </w:pPr>
      <w:r w:rsidRPr="00BD5C81">
        <w:rPr>
          <w:rFonts w:hint="eastAsia"/>
          <w:color w:val="000000" w:themeColor="text1"/>
        </w:rPr>
        <w:t>權責劃分</w:t>
      </w:r>
    </w:p>
    <w:p w:rsidR="00113A14" w:rsidRPr="00BD5C81" w:rsidRDefault="00113A14" w:rsidP="00113A14">
      <w:pPr>
        <w:pStyle w:val="31"/>
        <w:ind w:left="1361" w:firstLine="680"/>
        <w:rPr>
          <w:color w:val="000000" w:themeColor="text1"/>
        </w:rPr>
      </w:pPr>
      <w:r w:rsidRPr="00BD5C81">
        <w:rPr>
          <w:color w:val="000000" w:themeColor="text1"/>
        </w:rPr>
        <w:t>依</w:t>
      </w:r>
      <w:r w:rsidRPr="00BD5C81">
        <w:rPr>
          <w:rFonts w:hint="eastAsia"/>
          <w:color w:val="000000" w:themeColor="text1"/>
        </w:rPr>
        <w:t>104</w:t>
      </w:r>
      <w:r w:rsidRPr="00BD5C81">
        <w:rPr>
          <w:color w:val="000000" w:themeColor="text1"/>
        </w:rPr>
        <w:t>年</w:t>
      </w:r>
      <w:r w:rsidRPr="00BD5C81">
        <w:rPr>
          <w:rFonts w:hint="eastAsia"/>
          <w:color w:val="000000" w:themeColor="text1"/>
        </w:rPr>
        <w:t>2</w:t>
      </w:r>
      <w:r w:rsidRPr="00BD5C81">
        <w:rPr>
          <w:color w:val="000000" w:themeColor="text1"/>
        </w:rPr>
        <w:t>月24日</w:t>
      </w:r>
      <w:r w:rsidRPr="00BD5C81">
        <w:rPr>
          <w:rFonts w:hint="eastAsia"/>
          <w:color w:val="000000" w:themeColor="text1"/>
        </w:rPr>
        <w:t>行政院臺綜字第1040124753</w:t>
      </w:r>
      <w:r w:rsidRPr="00BD5C81">
        <w:rPr>
          <w:color w:val="000000" w:themeColor="text1"/>
        </w:rPr>
        <w:t>號函，</w:t>
      </w:r>
      <w:r w:rsidRPr="00BD5C81">
        <w:rPr>
          <w:rFonts w:hint="eastAsia"/>
          <w:color w:val="000000" w:themeColor="text1"/>
        </w:rPr>
        <w:t>行政院與所屬機關權責</w:t>
      </w:r>
      <w:r w:rsidRPr="00BD5C81">
        <w:rPr>
          <w:color w:val="000000" w:themeColor="text1"/>
        </w:rPr>
        <w:t>劃分</w:t>
      </w:r>
      <w:r w:rsidRPr="00BD5C81">
        <w:rPr>
          <w:rFonts w:hint="eastAsia"/>
          <w:color w:val="000000" w:themeColor="text1"/>
        </w:rPr>
        <w:t>表</w:t>
      </w:r>
      <w:r w:rsidRPr="00BD5C81">
        <w:rPr>
          <w:color w:val="000000" w:themeColor="text1"/>
        </w:rPr>
        <w:t>所示，有關國立專科以上學校及其分校、分部之設立、遷校、合併與改制事項，</w:t>
      </w:r>
      <w:r w:rsidRPr="00BD5C81">
        <w:rPr>
          <w:rFonts w:hint="eastAsia"/>
          <w:color w:val="000000" w:themeColor="text1"/>
        </w:rPr>
        <w:t>教育</w:t>
      </w:r>
      <w:r w:rsidRPr="00BD5C81">
        <w:rPr>
          <w:color w:val="000000" w:themeColor="text1"/>
        </w:rPr>
        <w:t>部依權責辦理擬報或核轉行政院。</w:t>
      </w:r>
    </w:p>
    <w:p w:rsidR="00113A14" w:rsidRPr="00BD5C81" w:rsidRDefault="00113A14" w:rsidP="00113A14">
      <w:pPr>
        <w:pStyle w:val="31"/>
        <w:ind w:left="1361" w:firstLine="680"/>
        <w:rPr>
          <w:color w:val="000000" w:themeColor="text1"/>
        </w:rPr>
      </w:pPr>
      <w:r w:rsidRPr="00BD5C81">
        <w:rPr>
          <w:color w:val="000000" w:themeColor="text1"/>
        </w:rPr>
        <w:t>依</w:t>
      </w:r>
      <w:r w:rsidRPr="00BD5C81">
        <w:rPr>
          <w:rFonts w:hint="eastAsia"/>
          <w:color w:val="000000" w:themeColor="text1"/>
        </w:rPr>
        <w:t>權責</w:t>
      </w:r>
      <w:r w:rsidRPr="00BD5C81">
        <w:rPr>
          <w:color w:val="000000" w:themeColor="text1"/>
        </w:rPr>
        <w:t>劃分</w:t>
      </w:r>
      <w:r w:rsidRPr="00BD5C81">
        <w:rPr>
          <w:rFonts w:hint="eastAsia"/>
          <w:color w:val="000000" w:themeColor="text1"/>
        </w:rPr>
        <w:t>表</w:t>
      </w:r>
      <w:r w:rsidRPr="00BD5C81">
        <w:rPr>
          <w:color w:val="000000" w:themeColor="text1"/>
        </w:rPr>
        <w:t>之規定，學校合併計畫書，經依</w:t>
      </w:r>
      <w:r w:rsidRPr="00BD5C81">
        <w:rPr>
          <w:rFonts w:hint="eastAsia"/>
          <w:color w:val="000000" w:themeColor="text1"/>
        </w:rPr>
        <w:t>專科以上學校及其分校分部專科部高職部設立變更停辦辦法第</w:t>
      </w:r>
      <w:r w:rsidR="00F96006" w:rsidRPr="00BD5C81">
        <w:rPr>
          <w:rFonts w:hint="eastAsia"/>
          <w:color w:val="000000" w:themeColor="text1"/>
        </w:rPr>
        <w:t>3</w:t>
      </w:r>
      <w:r w:rsidRPr="00BD5C81">
        <w:rPr>
          <w:rFonts w:hint="eastAsia"/>
          <w:color w:val="000000" w:themeColor="text1"/>
        </w:rPr>
        <w:t>條所定程序審查通過後，由</w:t>
      </w:r>
      <w:r w:rsidR="00990B0E" w:rsidRPr="00BD5C81">
        <w:rPr>
          <w:rFonts w:hint="eastAsia"/>
          <w:color w:val="000000" w:themeColor="text1"/>
        </w:rPr>
        <w:t>教育部</w:t>
      </w:r>
      <w:r w:rsidRPr="00BD5C81">
        <w:rPr>
          <w:rFonts w:hint="eastAsia"/>
          <w:color w:val="000000" w:themeColor="text1"/>
        </w:rPr>
        <w:t>報行政院</w:t>
      </w:r>
      <w:r w:rsidRPr="00BD5C81">
        <w:rPr>
          <w:color w:val="000000" w:themeColor="text1"/>
        </w:rPr>
        <w:t>同意，經行政院同意後，</w:t>
      </w:r>
      <w:r w:rsidRPr="00BD5C81">
        <w:rPr>
          <w:rFonts w:hint="eastAsia"/>
          <w:color w:val="000000" w:themeColor="text1"/>
        </w:rPr>
        <w:t>教育</w:t>
      </w:r>
      <w:r w:rsidRPr="00BD5C81">
        <w:rPr>
          <w:color w:val="000000" w:themeColor="text1"/>
        </w:rPr>
        <w:t>部同意學校</w:t>
      </w:r>
      <w:r w:rsidRPr="00BD5C81">
        <w:rPr>
          <w:color w:val="000000" w:themeColor="text1"/>
        </w:rPr>
        <w:lastRenderedPageBreak/>
        <w:t>所提合併計畫書，由學校執行之</w:t>
      </w:r>
      <w:r w:rsidRPr="00BD5C81">
        <w:rPr>
          <w:rFonts w:hint="eastAsia"/>
          <w:color w:val="000000" w:themeColor="text1"/>
        </w:rPr>
        <w:t>。</w:t>
      </w:r>
    </w:p>
    <w:p w:rsidR="00113A14" w:rsidRPr="00BD5C81" w:rsidRDefault="001160A9" w:rsidP="00113A14">
      <w:pPr>
        <w:pStyle w:val="2"/>
        <w:rPr>
          <w:color w:val="000000" w:themeColor="text1"/>
        </w:rPr>
      </w:pPr>
      <w:r w:rsidRPr="00BD5C81">
        <w:rPr>
          <w:rFonts w:hint="eastAsia"/>
          <w:color w:val="000000" w:themeColor="text1"/>
        </w:rPr>
        <w:t>由教育部擬訂國立大學合併計畫之依據及行政院核定期程與決定基準</w:t>
      </w:r>
    </w:p>
    <w:p w:rsidR="00113A14" w:rsidRPr="00BD5C81" w:rsidRDefault="00113A14" w:rsidP="00113A14">
      <w:pPr>
        <w:pStyle w:val="3"/>
        <w:rPr>
          <w:color w:val="000000" w:themeColor="text1"/>
        </w:rPr>
      </w:pPr>
      <w:r w:rsidRPr="00BD5C81">
        <w:rPr>
          <w:rFonts w:hint="eastAsia"/>
          <w:color w:val="000000" w:themeColor="text1"/>
        </w:rPr>
        <w:t>合併依據</w:t>
      </w:r>
    </w:p>
    <w:p w:rsidR="00113A14" w:rsidRPr="00BD5C81" w:rsidRDefault="001160A9" w:rsidP="001160A9">
      <w:pPr>
        <w:pStyle w:val="31"/>
        <w:ind w:left="1361" w:firstLine="680"/>
        <w:rPr>
          <w:color w:val="000000" w:themeColor="text1"/>
        </w:rPr>
      </w:pPr>
      <w:r w:rsidRPr="00BD5C81">
        <w:rPr>
          <w:rFonts w:hint="eastAsia"/>
          <w:color w:val="000000" w:themeColor="text1"/>
        </w:rPr>
        <w:t>依據大學法第7條第2項：「</w:t>
      </w:r>
      <w:r w:rsidR="00113A14" w:rsidRPr="00BD5C81">
        <w:rPr>
          <w:rFonts w:hint="eastAsia"/>
          <w:color w:val="000000" w:themeColor="text1"/>
        </w:rPr>
        <w:t>教育部得衡酌高等教育整體發展、教育資源分布、學校地緣位置等條件，並輔以經費補助及行政協助方式，擬訂國立大學合併計畫報行政院核定後，由各該國立大學執行。</w:t>
      </w:r>
      <w:r w:rsidRPr="00BD5C81">
        <w:rPr>
          <w:rFonts w:hint="eastAsia"/>
          <w:color w:val="000000" w:themeColor="text1"/>
        </w:rPr>
        <w:t>」</w:t>
      </w:r>
    </w:p>
    <w:p w:rsidR="001160A9" w:rsidRPr="00BD5C81" w:rsidRDefault="001160A9" w:rsidP="001160A9">
      <w:pPr>
        <w:pStyle w:val="31"/>
        <w:ind w:left="1361" w:firstLine="680"/>
        <w:rPr>
          <w:color w:val="000000" w:themeColor="text1"/>
        </w:rPr>
      </w:pPr>
      <w:r w:rsidRPr="00BD5C81">
        <w:rPr>
          <w:rFonts w:hint="eastAsia"/>
          <w:color w:val="000000" w:themeColor="text1"/>
        </w:rPr>
        <w:t>查大學法第</w:t>
      </w:r>
      <w:r w:rsidR="00395398" w:rsidRPr="00BD5C81">
        <w:rPr>
          <w:rFonts w:hint="eastAsia"/>
          <w:color w:val="000000" w:themeColor="text1"/>
        </w:rPr>
        <w:t>7</w:t>
      </w:r>
      <w:r w:rsidRPr="00BD5C81">
        <w:rPr>
          <w:rFonts w:hint="eastAsia"/>
          <w:color w:val="000000" w:themeColor="text1"/>
        </w:rPr>
        <w:t>條第2項規定，係於99年12月22日立法院委員會，由審查委員楊瓊瓔等23人擬具「大學法第七條條文修正草案」案進行提案，會議紀錄摘要略以：</w:t>
      </w:r>
    </w:p>
    <w:p w:rsidR="001160A9" w:rsidRPr="00BD5C81" w:rsidRDefault="001160A9" w:rsidP="001160A9">
      <w:pPr>
        <w:pStyle w:val="4"/>
        <w:rPr>
          <w:color w:val="000000" w:themeColor="text1"/>
        </w:rPr>
      </w:pPr>
      <w:r w:rsidRPr="00BD5C81">
        <w:rPr>
          <w:rFonts w:hint="eastAsia"/>
          <w:color w:val="000000" w:themeColor="text1"/>
        </w:rPr>
        <w:t>為利大學教育資源整合，依現行大學法第7條第1項規定，國立大學合併計畫必須校務會議通過後始能執行；惟校務會議成員數量眾多，共識難以形成，錯失整併後提升競爭力之良機，致整併政策推動成效無法彰顯，更不符合社會期待。</w:t>
      </w:r>
    </w:p>
    <w:p w:rsidR="001160A9" w:rsidRPr="00BD5C81" w:rsidRDefault="001160A9" w:rsidP="001160A9">
      <w:pPr>
        <w:pStyle w:val="4"/>
        <w:rPr>
          <w:color w:val="000000" w:themeColor="text1"/>
        </w:rPr>
      </w:pPr>
      <w:r w:rsidRPr="00BD5C81">
        <w:rPr>
          <w:rFonts w:hint="eastAsia"/>
          <w:color w:val="000000" w:themeColor="text1"/>
        </w:rPr>
        <w:t>大學合併的確有助於教育資源有效運用及提升教學研究競爭力，且政府推動工具皆有法律明文授權，輔以政策協助及經費補助方式主導國立大學合併；且國立大學每年皆獲政府大量補助經費，理應賦予更多的社會責任及義務，且考量我國大學校院數量高達165所（不含軍警校院及空大），致教育經費嚴重稀釋，為利資源有效整合，由教育部主導國立大學整併，實屬必要。</w:t>
      </w:r>
    </w:p>
    <w:p w:rsidR="001160A9" w:rsidRPr="00BD5C81" w:rsidRDefault="001160A9" w:rsidP="001160A9">
      <w:pPr>
        <w:pStyle w:val="3"/>
        <w:rPr>
          <w:color w:val="000000" w:themeColor="text1"/>
        </w:rPr>
      </w:pPr>
      <w:r w:rsidRPr="00BD5C81">
        <w:rPr>
          <w:rFonts w:hint="eastAsia"/>
          <w:color w:val="000000" w:themeColor="text1"/>
        </w:rPr>
        <w:t>行政院核定期程與決定基準</w:t>
      </w:r>
    </w:p>
    <w:p w:rsidR="001160A9" w:rsidRPr="00BD5C81" w:rsidRDefault="001160A9" w:rsidP="001160A9">
      <w:pPr>
        <w:pStyle w:val="31"/>
        <w:ind w:left="1361" w:firstLine="680"/>
        <w:rPr>
          <w:color w:val="000000" w:themeColor="text1"/>
        </w:rPr>
      </w:pPr>
      <w:r w:rsidRPr="00BD5C81">
        <w:rPr>
          <w:rFonts w:hint="eastAsia"/>
          <w:color w:val="000000" w:themeColor="text1"/>
        </w:rPr>
        <w:t>有關行政院核定期程與決定基準一節，教育部表示，原則上仍視學校實際推動期程而定，並由行政院視個案情形予以審酌。</w:t>
      </w:r>
    </w:p>
    <w:p w:rsidR="00113A14" w:rsidRPr="00BD5C81" w:rsidRDefault="00113A14" w:rsidP="00113A14">
      <w:pPr>
        <w:pStyle w:val="2"/>
        <w:rPr>
          <w:color w:val="000000" w:themeColor="text1"/>
        </w:rPr>
      </w:pPr>
      <w:r w:rsidRPr="00BD5C81">
        <w:rPr>
          <w:rFonts w:hint="eastAsia"/>
          <w:color w:val="000000" w:themeColor="text1"/>
        </w:rPr>
        <w:t>大學合併推動原則</w:t>
      </w:r>
    </w:p>
    <w:p w:rsidR="00113A14" w:rsidRPr="00BD5C81" w:rsidRDefault="00113A14" w:rsidP="00113A14">
      <w:pPr>
        <w:pStyle w:val="20"/>
        <w:ind w:left="1020" w:firstLine="680"/>
        <w:rPr>
          <w:color w:val="000000" w:themeColor="text1"/>
        </w:rPr>
      </w:pPr>
      <w:r w:rsidRPr="00BD5C81">
        <w:rPr>
          <w:color w:val="000000" w:themeColor="text1"/>
        </w:rPr>
        <w:lastRenderedPageBreak/>
        <w:t>依國立大學合併推動辦法第五條，</w:t>
      </w:r>
      <w:r w:rsidR="00990B0E" w:rsidRPr="00BD5C81">
        <w:rPr>
          <w:rFonts w:hint="eastAsia"/>
          <w:color w:val="000000" w:themeColor="text1"/>
        </w:rPr>
        <w:t>教育部</w:t>
      </w:r>
      <w:r w:rsidRPr="00BD5C81">
        <w:rPr>
          <w:color w:val="000000" w:themeColor="text1"/>
        </w:rPr>
        <w:t>審酌</w:t>
      </w:r>
      <w:r w:rsidRPr="00BD5C81">
        <w:rPr>
          <w:rFonts w:hint="eastAsia"/>
          <w:color w:val="000000" w:themeColor="text1"/>
        </w:rPr>
        <w:t>整合教育資源及提升學校競爭力</w:t>
      </w:r>
      <w:r w:rsidRPr="00BD5C81">
        <w:rPr>
          <w:color w:val="000000" w:themeColor="text1"/>
        </w:rPr>
        <w:t>等相關</w:t>
      </w:r>
      <w:r w:rsidRPr="00BD5C81">
        <w:rPr>
          <w:rFonts w:hint="eastAsia"/>
          <w:color w:val="000000" w:themeColor="text1"/>
        </w:rPr>
        <w:t>條件後，得擬具合併學校名單連同合併構想，提交審議會審議</w:t>
      </w:r>
      <w:r w:rsidRPr="00BD5C81">
        <w:rPr>
          <w:color w:val="000000" w:themeColor="text1"/>
        </w:rPr>
        <w:t>；惟</w:t>
      </w:r>
      <w:r w:rsidR="00990B0E" w:rsidRPr="00BD5C81">
        <w:rPr>
          <w:color w:val="000000" w:themeColor="text1"/>
        </w:rPr>
        <w:t>教育部</w:t>
      </w:r>
      <w:r w:rsidRPr="00BD5C81">
        <w:rPr>
          <w:color w:val="000000" w:themeColor="text1"/>
        </w:rPr>
        <w:t>尊重學校意願，推動原則如下：</w:t>
      </w:r>
    </w:p>
    <w:p w:rsidR="00113A14" w:rsidRPr="00BD5C81" w:rsidRDefault="003A04AB" w:rsidP="00113A14">
      <w:pPr>
        <w:pStyle w:val="3"/>
        <w:rPr>
          <w:color w:val="000000" w:themeColor="text1"/>
        </w:rPr>
      </w:pPr>
      <w:r w:rsidRPr="00BD5C81">
        <w:rPr>
          <w:rFonts w:hint="eastAsia"/>
          <w:color w:val="000000" w:themeColor="text1"/>
        </w:rPr>
        <w:t>鼓勵先合作再合併</w:t>
      </w:r>
    </w:p>
    <w:p w:rsidR="00113A14" w:rsidRPr="00BD5C81" w:rsidRDefault="00113A14" w:rsidP="00113A14">
      <w:pPr>
        <w:pStyle w:val="3"/>
        <w:rPr>
          <w:color w:val="000000" w:themeColor="text1"/>
        </w:rPr>
      </w:pPr>
      <w:r w:rsidRPr="00BD5C81">
        <w:rPr>
          <w:rFonts w:hint="eastAsia"/>
          <w:color w:val="000000" w:themeColor="text1"/>
        </w:rPr>
        <w:t>強化學校發展特色及與在地整合之產學合作。</w:t>
      </w:r>
    </w:p>
    <w:p w:rsidR="00113A14" w:rsidRPr="00BD5C81" w:rsidRDefault="00113A14" w:rsidP="00113A14">
      <w:pPr>
        <w:pStyle w:val="3"/>
        <w:rPr>
          <w:color w:val="000000" w:themeColor="text1"/>
        </w:rPr>
      </w:pPr>
      <w:r w:rsidRPr="00BD5C81">
        <w:rPr>
          <w:rFonts w:hint="eastAsia"/>
          <w:color w:val="000000" w:themeColor="text1"/>
        </w:rPr>
        <w:t>尊重學校意願及落實校內溝通：不論是由下而上學校主動，或由上而下政策引導，均要求學校應召開校內公聽會、說明會或座談會溝通，凝聚共識，合併計畫並經由學校校務會議通過後，方提出申請。</w:t>
      </w:r>
    </w:p>
    <w:p w:rsidR="00113A14" w:rsidRPr="00BD5C81" w:rsidRDefault="00113A14" w:rsidP="00113A14">
      <w:pPr>
        <w:pStyle w:val="3"/>
        <w:rPr>
          <w:color w:val="000000" w:themeColor="text1"/>
        </w:rPr>
      </w:pPr>
      <w:r w:rsidRPr="00BD5C81">
        <w:rPr>
          <w:rFonts w:hint="eastAsia"/>
          <w:color w:val="000000" w:themeColor="text1"/>
        </w:rPr>
        <w:t>近年案例</w:t>
      </w:r>
    </w:p>
    <w:p w:rsidR="00113A14" w:rsidRPr="00BD5C81" w:rsidRDefault="00113A14" w:rsidP="00113A14">
      <w:pPr>
        <w:pStyle w:val="31"/>
        <w:ind w:left="1361" w:firstLine="680"/>
        <w:rPr>
          <w:color w:val="000000" w:themeColor="text1"/>
        </w:rPr>
      </w:pPr>
      <w:r w:rsidRPr="00BD5C81">
        <w:rPr>
          <w:rFonts w:hint="eastAsia"/>
          <w:color w:val="000000" w:themeColor="text1"/>
        </w:rPr>
        <w:t>教育</w:t>
      </w:r>
      <w:r w:rsidRPr="00BD5C81">
        <w:rPr>
          <w:color w:val="000000" w:themeColor="text1"/>
        </w:rPr>
        <w:t>部近年審議案件為國立高雄科技大學（三校合併）合併案，該案前於106年8月1日經審議會通過後，提報行政院。</w:t>
      </w:r>
    </w:p>
    <w:p w:rsidR="00AD5EE5" w:rsidRPr="00BD5C81" w:rsidRDefault="00AD5EE5" w:rsidP="00AD5EE5">
      <w:pPr>
        <w:pStyle w:val="2"/>
        <w:rPr>
          <w:color w:val="000000" w:themeColor="text1"/>
        </w:rPr>
      </w:pPr>
      <w:r w:rsidRPr="00BD5C81">
        <w:rPr>
          <w:rFonts w:hint="eastAsia"/>
          <w:color w:val="000000" w:themeColor="text1"/>
        </w:rPr>
        <w:t>有關大學「公併私」之法律規範研議進程及辦理程序</w:t>
      </w:r>
    </w:p>
    <w:p w:rsidR="00AD5EE5" w:rsidRPr="00BD5C81" w:rsidRDefault="00AD5EE5" w:rsidP="00AD5EE5">
      <w:pPr>
        <w:pStyle w:val="3"/>
        <w:rPr>
          <w:color w:val="000000" w:themeColor="text1"/>
        </w:rPr>
      </w:pPr>
      <w:r w:rsidRPr="00BD5C81">
        <w:rPr>
          <w:rFonts w:hint="eastAsia"/>
          <w:color w:val="000000" w:themeColor="text1"/>
        </w:rPr>
        <w:t>公立大學與私立大學合併議題，教育部政策規劃係著眼以下目的：</w:t>
      </w:r>
    </w:p>
    <w:p w:rsidR="00AD5EE5" w:rsidRPr="00BD5C81" w:rsidRDefault="00AD5EE5" w:rsidP="00AD5EE5">
      <w:pPr>
        <w:pStyle w:val="4"/>
        <w:rPr>
          <w:color w:val="000000" w:themeColor="text1"/>
        </w:rPr>
      </w:pPr>
      <w:r w:rsidRPr="00BD5C81">
        <w:rPr>
          <w:rFonts w:hint="eastAsia"/>
          <w:color w:val="000000" w:themeColor="text1"/>
        </w:rPr>
        <w:t>提升辦學競爭力：系所具互補性之公立大學與私立大學，透過學校合併可整合資源並擴大規模，提升辦學競爭力。</w:t>
      </w:r>
    </w:p>
    <w:p w:rsidR="00AD5EE5" w:rsidRPr="00BD5C81" w:rsidRDefault="00AD5EE5" w:rsidP="00AD5EE5">
      <w:pPr>
        <w:pStyle w:val="4"/>
        <w:rPr>
          <w:color w:val="000000" w:themeColor="text1"/>
        </w:rPr>
      </w:pPr>
      <w:r w:rsidRPr="00BD5C81">
        <w:rPr>
          <w:rFonts w:hint="eastAsia"/>
          <w:color w:val="000000" w:themeColor="text1"/>
        </w:rPr>
        <w:t>維持偏鄉教育能量：公立大學享有政府提供較多資源，提供師資及辦學經驗，投入特定偏鄉地區高等教育場域（原地辦學），協助地方產業及人才培育需求。</w:t>
      </w:r>
    </w:p>
    <w:p w:rsidR="00AD5EE5" w:rsidRPr="00BD5C81" w:rsidRDefault="003A04AB" w:rsidP="00AD5EE5">
      <w:pPr>
        <w:pStyle w:val="3"/>
        <w:rPr>
          <w:color w:val="000000" w:themeColor="text1"/>
        </w:rPr>
      </w:pPr>
      <w:r w:rsidRPr="00BD5C81">
        <w:rPr>
          <w:rFonts w:hint="eastAsia"/>
          <w:color w:val="000000" w:themeColor="text1"/>
        </w:rPr>
        <w:t>推動方向</w:t>
      </w:r>
    </w:p>
    <w:p w:rsidR="00AD5EE5" w:rsidRPr="00BD5C81" w:rsidRDefault="00AD5EE5" w:rsidP="00AD5EE5">
      <w:pPr>
        <w:pStyle w:val="4"/>
        <w:rPr>
          <w:color w:val="000000" w:themeColor="text1"/>
        </w:rPr>
      </w:pPr>
      <w:r w:rsidRPr="00BD5C81">
        <w:rPr>
          <w:rFonts w:hint="eastAsia"/>
          <w:color w:val="000000" w:themeColor="text1"/>
        </w:rPr>
        <w:t>宜先定義所論「公私併」並非僅有過去學校合併模式，即一間學校消滅，另一間學校存續的法律概念（大學法第7條、私立學校法第67條）；而宜就公私立大學共同辦學之可能樣態提出討論，以規劃執行方案。</w:t>
      </w:r>
    </w:p>
    <w:p w:rsidR="00AD5EE5" w:rsidRPr="00BD5C81" w:rsidRDefault="00AD5EE5" w:rsidP="00AD5EE5">
      <w:pPr>
        <w:pStyle w:val="4"/>
        <w:rPr>
          <w:color w:val="000000" w:themeColor="text1"/>
        </w:rPr>
      </w:pPr>
      <w:r w:rsidRPr="00BD5C81">
        <w:rPr>
          <w:rFonts w:hint="eastAsia"/>
          <w:color w:val="000000" w:themeColor="text1"/>
        </w:rPr>
        <w:lastRenderedPageBreak/>
        <w:t>執行方案並應以公立大學為主導落實政策目標，避免外界產生公有資產移轉至私立大學之疑慮；可能方案包括：私立大學停辦後捐贈予公立大學、私立大學董事會釋出一定席次給公立大學代表、或公立大學法人化後與私立大學結合等。</w:t>
      </w:r>
    </w:p>
    <w:p w:rsidR="00AD5EE5" w:rsidRPr="00BD5C81" w:rsidRDefault="00AD5EE5" w:rsidP="00AD5EE5">
      <w:pPr>
        <w:pStyle w:val="3"/>
        <w:rPr>
          <w:color w:val="000000" w:themeColor="text1"/>
        </w:rPr>
      </w:pPr>
      <w:r w:rsidRPr="00BD5C81">
        <w:rPr>
          <w:rFonts w:hint="eastAsia"/>
          <w:color w:val="000000" w:themeColor="text1"/>
        </w:rPr>
        <w:t>教育部正持續邀集學者專家及學校代表研議可行方案：</w:t>
      </w:r>
    </w:p>
    <w:p w:rsidR="00AD5EE5" w:rsidRPr="00BD5C81" w:rsidRDefault="00AD5EE5" w:rsidP="00AD5EE5">
      <w:pPr>
        <w:pStyle w:val="31"/>
        <w:ind w:left="1361" w:firstLine="680"/>
        <w:rPr>
          <w:color w:val="000000" w:themeColor="text1"/>
        </w:rPr>
      </w:pPr>
      <w:r w:rsidRPr="00BD5C81">
        <w:rPr>
          <w:rFonts w:hint="eastAsia"/>
          <w:color w:val="000000" w:themeColor="text1"/>
        </w:rPr>
        <w:t>由大學法來看，法令並未限制公立大學與私立大學合併，但因公私立大學法制差異造成的複雜性，及國家教育資源之有限性，亟需透過適當配套漸進推動，教育部正持續邀集學者專家及學校代表研議可行方案。</w:t>
      </w:r>
    </w:p>
    <w:p w:rsidR="00AD5EE5" w:rsidRPr="00BD5C81" w:rsidRDefault="003657B3" w:rsidP="00AD5EE5">
      <w:pPr>
        <w:pStyle w:val="3"/>
        <w:rPr>
          <w:color w:val="000000" w:themeColor="text1"/>
        </w:rPr>
      </w:pPr>
      <w:r w:rsidRPr="00BD5C81">
        <w:rPr>
          <w:rFonts w:hint="eastAsia"/>
          <w:color w:val="000000" w:themeColor="text1"/>
        </w:rPr>
        <w:t>教育部亦將視學校合作情形，適時進行協助</w:t>
      </w:r>
    </w:p>
    <w:p w:rsidR="00AD5EE5" w:rsidRPr="00BD5C81" w:rsidRDefault="00AD5EE5" w:rsidP="00AD5EE5">
      <w:pPr>
        <w:pStyle w:val="31"/>
        <w:ind w:left="1361" w:firstLine="680"/>
        <w:rPr>
          <w:color w:val="000000" w:themeColor="text1"/>
        </w:rPr>
      </w:pPr>
      <w:r w:rsidRPr="00BD5C81">
        <w:rPr>
          <w:rFonts w:hint="eastAsia"/>
          <w:color w:val="000000" w:themeColor="text1"/>
        </w:rPr>
        <w:t>另有關國立中山大學與高雄醫學大學合併議題，因教育部大學合併政策向鼓勵學校先合作再合併，故兩校間可先透過聯盟方式進行合作與資源共享，經由彼此合作瞭解、溝通，達成合作默契及共識後，進而形成合併意向及未來長遠發展之目標。教育部亦將視學校合作與校內溝通情形，衡酌高等教育整體發展需要及兩校合併之個案需求適時進行協助。</w:t>
      </w:r>
    </w:p>
    <w:p w:rsidR="001160A9" w:rsidRPr="00BD5C81" w:rsidRDefault="001160A9" w:rsidP="001160A9">
      <w:pPr>
        <w:pStyle w:val="2"/>
        <w:rPr>
          <w:color w:val="000000" w:themeColor="text1"/>
        </w:rPr>
      </w:pPr>
      <w:r w:rsidRPr="00BD5C81">
        <w:rPr>
          <w:rFonts w:hint="eastAsia"/>
          <w:color w:val="000000" w:themeColor="text1"/>
        </w:rPr>
        <w:t>有關國立臺中科技大學合併經驗及其後之監督作為</w:t>
      </w:r>
    </w:p>
    <w:p w:rsidR="001160A9" w:rsidRPr="00BD5C81" w:rsidRDefault="003A04AB" w:rsidP="001160A9">
      <w:pPr>
        <w:pStyle w:val="3"/>
        <w:rPr>
          <w:color w:val="000000" w:themeColor="text1"/>
        </w:rPr>
      </w:pPr>
      <w:r w:rsidRPr="00BD5C81">
        <w:rPr>
          <w:rFonts w:hint="eastAsia"/>
          <w:color w:val="000000" w:themeColor="text1"/>
        </w:rPr>
        <w:t>國立臺中科技大學合併說明如下</w:t>
      </w:r>
    </w:p>
    <w:p w:rsidR="001160A9" w:rsidRPr="00BD5C81" w:rsidRDefault="001160A9" w:rsidP="001160A9">
      <w:pPr>
        <w:pStyle w:val="4"/>
        <w:rPr>
          <w:color w:val="000000" w:themeColor="text1"/>
        </w:rPr>
      </w:pPr>
      <w:r w:rsidRPr="00BD5C81">
        <w:rPr>
          <w:rFonts w:hint="eastAsia"/>
          <w:color w:val="000000" w:themeColor="text1"/>
        </w:rPr>
        <w:t>國立臺中技術學院及國立臺中護理專科學校於99年間召開校務會議，分別通過2校合併案，並於100年提出合併計畫書至</w:t>
      </w:r>
      <w:r w:rsidR="00990B0E" w:rsidRPr="00BD5C81">
        <w:rPr>
          <w:rFonts w:hint="eastAsia"/>
          <w:color w:val="000000" w:themeColor="text1"/>
        </w:rPr>
        <w:t>教育部</w:t>
      </w:r>
      <w:r w:rsidRPr="00BD5C81">
        <w:rPr>
          <w:rFonts w:hint="eastAsia"/>
          <w:color w:val="000000" w:themeColor="text1"/>
        </w:rPr>
        <w:t>審查。</w:t>
      </w:r>
    </w:p>
    <w:p w:rsidR="001160A9" w:rsidRPr="00BD5C81" w:rsidRDefault="00990B0E" w:rsidP="001160A9">
      <w:pPr>
        <w:pStyle w:val="4"/>
        <w:rPr>
          <w:color w:val="000000" w:themeColor="text1"/>
        </w:rPr>
      </w:pPr>
      <w:r w:rsidRPr="00BD5C81">
        <w:rPr>
          <w:rFonts w:hint="eastAsia"/>
          <w:color w:val="000000" w:themeColor="text1"/>
        </w:rPr>
        <w:t>教育部</w:t>
      </w:r>
      <w:r w:rsidR="001160A9" w:rsidRPr="00BD5C81">
        <w:rPr>
          <w:rFonts w:hint="eastAsia"/>
          <w:color w:val="000000" w:themeColor="text1"/>
        </w:rPr>
        <w:t>100年11月8日「專科以上學校設立變更及停辦審議會」同意國立臺中技術學院改名為「國立臺中科技大學」，並與國立臺中護理專科學校同步完成合併，</w:t>
      </w:r>
      <w:r w:rsidRPr="00BD5C81">
        <w:rPr>
          <w:rFonts w:hint="eastAsia"/>
          <w:color w:val="000000" w:themeColor="text1"/>
        </w:rPr>
        <w:t>教育部</w:t>
      </w:r>
      <w:r w:rsidR="001160A9" w:rsidRPr="00BD5C81">
        <w:rPr>
          <w:rFonts w:hint="eastAsia"/>
          <w:color w:val="000000" w:themeColor="text1"/>
        </w:rPr>
        <w:t>另案函報行政院同意後，</w:t>
      </w:r>
      <w:r w:rsidR="001160A9" w:rsidRPr="00BD5C81">
        <w:rPr>
          <w:rFonts w:hint="eastAsia"/>
          <w:color w:val="000000" w:themeColor="text1"/>
        </w:rPr>
        <w:lastRenderedPageBreak/>
        <w:t>由學校執行之。</w:t>
      </w:r>
    </w:p>
    <w:p w:rsidR="001160A9" w:rsidRPr="00BD5C81" w:rsidRDefault="001160A9" w:rsidP="001160A9">
      <w:pPr>
        <w:pStyle w:val="4"/>
        <w:rPr>
          <w:color w:val="000000" w:themeColor="text1"/>
        </w:rPr>
      </w:pPr>
      <w:r w:rsidRPr="00BD5C81">
        <w:rPr>
          <w:rFonts w:hint="eastAsia"/>
          <w:color w:val="000000" w:themeColor="text1"/>
        </w:rPr>
        <w:t>行政院100年11月30日函復</w:t>
      </w:r>
      <w:r w:rsidR="00990B0E" w:rsidRPr="00BD5C81">
        <w:rPr>
          <w:rFonts w:hint="eastAsia"/>
          <w:color w:val="000000" w:themeColor="text1"/>
        </w:rPr>
        <w:t>教育部</w:t>
      </w:r>
      <w:r w:rsidRPr="00BD5C81">
        <w:rPr>
          <w:rFonts w:hint="eastAsia"/>
          <w:color w:val="000000" w:themeColor="text1"/>
        </w:rPr>
        <w:t>准予照辦，</w:t>
      </w:r>
      <w:r w:rsidR="00990B0E" w:rsidRPr="00BD5C81">
        <w:rPr>
          <w:rFonts w:hint="eastAsia"/>
          <w:color w:val="000000" w:themeColor="text1"/>
        </w:rPr>
        <w:t>教育部</w:t>
      </w:r>
      <w:r w:rsidRPr="00BD5C81">
        <w:rPr>
          <w:rFonts w:hint="eastAsia"/>
          <w:color w:val="000000" w:themeColor="text1"/>
        </w:rPr>
        <w:t>爰於100年12月1日核定國立臺中技術學院改名為「國立臺中科技大學」，並同時完成二校合併案。</w:t>
      </w:r>
    </w:p>
    <w:p w:rsidR="001160A9" w:rsidRPr="00BD5C81" w:rsidRDefault="00990B0E" w:rsidP="001160A9">
      <w:pPr>
        <w:pStyle w:val="3"/>
        <w:rPr>
          <w:color w:val="000000" w:themeColor="text1"/>
        </w:rPr>
      </w:pPr>
      <w:r w:rsidRPr="00BD5C81">
        <w:rPr>
          <w:rFonts w:hint="eastAsia"/>
          <w:color w:val="000000" w:themeColor="text1"/>
        </w:rPr>
        <w:t>另依據本</w:t>
      </w:r>
      <w:r w:rsidR="001160A9" w:rsidRPr="00BD5C81">
        <w:rPr>
          <w:rFonts w:hint="eastAsia"/>
          <w:color w:val="000000" w:themeColor="text1"/>
        </w:rPr>
        <w:t>院106教調0024號調查報告指出，有關該校會計、人事等行政主管編制未依合併計畫書及新設合併變更為存續合併等情事，說明如下：</w:t>
      </w:r>
    </w:p>
    <w:p w:rsidR="001160A9" w:rsidRPr="00BD5C81" w:rsidRDefault="001160A9" w:rsidP="001160A9">
      <w:pPr>
        <w:pStyle w:val="4"/>
        <w:rPr>
          <w:color w:val="000000" w:themeColor="text1"/>
        </w:rPr>
      </w:pPr>
      <w:r w:rsidRPr="00BD5C81">
        <w:rPr>
          <w:rFonts w:hint="eastAsia"/>
          <w:color w:val="000000" w:themeColor="text1"/>
        </w:rPr>
        <w:tab/>
        <w:t>經查該校合併計畫書並未明列主管之編制，主管職務之設置，應符合考試院所訂頒之「各機關職稱及官等職等員額配置準則」。各國立大學員額編制，</w:t>
      </w:r>
      <w:r w:rsidR="00990B0E" w:rsidRPr="00BD5C81">
        <w:rPr>
          <w:rFonts w:hint="eastAsia"/>
          <w:color w:val="000000" w:themeColor="text1"/>
        </w:rPr>
        <w:t>教育部</w:t>
      </w:r>
      <w:r w:rsidRPr="00BD5C81">
        <w:rPr>
          <w:rFonts w:hint="eastAsia"/>
          <w:color w:val="000000" w:themeColor="text1"/>
        </w:rPr>
        <w:t>皆依「公立學校職員職務列等表」規定，函請銓敘部轉考試院備查，考試院亦於101年9月18日以考授銓法三字第1013623908號函核備該校員額編制表在案。</w:t>
      </w:r>
    </w:p>
    <w:p w:rsidR="001160A9" w:rsidRPr="00BD5C81" w:rsidRDefault="001160A9" w:rsidP="001160A9">
      <w:pPr>
        <w:pStyle w:val="4"/>
        <w:rPr>
          <w:color w:val="000000" w:themeColor="text1"/>
        </w:rPr>
      </w:pPr>
      <w:r w:rsidRPr="00BD5C81">
        <w:rPr>
          <w:rFonts w:hint="eastAsia"/>
          <w:color w:val="000000" w:themeColor="text1"/>
        </w:rPr>
        <w:t>經查該校合併計畫書並未明列主管之編制，主管職務之設置，應符合考試院所訂頒之「各機關職稱及官等職等員額配置準則」。各國立大學員額編制，</w:t>
      </w:r>
      <w:r w:rsidR="00990B0E" w:rsidRPr="00BD5C81">
        <w:rPr>
          <w:rFonts w:hint="eastAsia"/>
          <w:color w:val="000000" w:themeColor="text1"/>
        </w:rPr>
        <w:t>教育部</w:t>
      </w:r>
      <w:r w:rsidRPr="00BD5C81">
        <w:rPr>
          <w:rFonts w:hint="eastAsia"/>
          <w:color w:val="000000" w:themeColor="text1"/>
        </w:rPr>
        <w:t>皆依「公立學校職員職務列等表」規定，函請銓敘部轉考試院備查，考試院亦於101年9月18日以考授銓法三字第1013623908號函核備該校員額編制表在案。</w:t>
      </w:r>
    </w:p>
    <w:p w:rsidR="001160A9" w:rsidRPr="00BD5C81" w:rsidRDefault="001160A9" w:rsidP="001160A9">
      <w:pPr>
        <w:pStyle w:val="4"/>
        <w:rPr>
          <w:color w:val="000000" w:themeColor="text1"/>
        </w:rPr>
      </w:pPr>
      <w:r w:rsidRPr="00BD5C81">
        <w:rPr>
          <w:rFonts w:hint="eastAsia"/>
          <w:color w:val="000000" w:themeColor="text1"/>
        </w:rPr>
        <w:tab/>
        <w:t>對於推動大專校院合併之監督作為，</w:t>
      </w:r>
      <w:r w:rsidR="00990B0E" w:rsidRPr="00BD5C81">
        <w:rPr>
          <w:rFonts w:hint="eastAsia"/>
          <w:color w:val="000000" w:themeColor="text1"/>
        </w:rPr>
        <w:t>教育部</w:t>
      </w:r>
      <w:r w:rsidRPr="00BD5C81">
        <w:rPr>
          <w:rFonts w:hint="eastAsia"/>
          <w:color w:val="000000" w:themeColor="text1"/>
        </w:rPr>
        <w:t>說明如下：</w:t>
      </w:r>
    </w:p>
    <w:p w:rsidR="001160A9" w:rsidRPr="00BD5C81" w:rsidRDefault="001160A9" w:rsidP="001160A9">
      <w:pPr>
        <w:pStyle w:val="5"/>
        <w:rPr>
          <w:color w:val="000000" w:themeColor="text1"/>
        </w:rPr>
      </w:pPr>
      <w:r w:rsidRPr="00BD5C81">
        <w:rPr>
          <w:rFonts w:hint="eastAsia"/>
          <w:color w:val="000000" w:themeColor="text1"/>
        </w:rPr>
        <w:t>由各校審視學校現況及未來發展需要，尋求適當及中意之對象。</w:t>
      </w:r>
      <w:r w:rsidR="00990B0E" w:rsidRPr="00BD5C81">
        <w:rPr>
          <w:rFonts w:hint="eastAsia"/>
          <w:color w:val="000000" w:themeColor="text1"/>
        </w:rPr>
        <w:t>教育部</w:t>
      </w:r>
      <w:r w:rsidRPr="00BD5C81">
        <w:rPr>
          <w:rFonts w:hint="eastAsia"/>
          <w:color w:val="000000" w:themeColor="text1"/>
        </w:rPr>
        <w:t>鼓勵先合作再合併，強化學校發展特色及與在地整合之產學合作，尊重學校意願及落實校內溝通。學校通過校務會議後，再報送合併計畫書到部。</w:t>
      </w:r>
      <w:r w:rsidR="00990B0E" w:rsidRPr="00BD5C81">
        <w:rPr>
          <w:rFonts w:hint="eastAsia"/>
          <w:color w:val="000000" w:themeColor="text1"/>
        </w:rPr>
        <w:t>教育部</w:t>
      </w:r>
      <w:r w:rsidRPr="00BD5C81">
        <w:rPr>
          <w:rFonts w:hint="eastAsia"/>
          <w:color w:val="000000" w:themeColor="text1"/>
        </w:rPr>
        <w:t>將組成合併推動小組協助，邀請相關領域專家學者</w:t>
      </w:r>
      <w:r w:rsidRPr="00BD5C81">
        <w:rPr>
          <w:rFonts w:hint="eastAsia"/>
          <w:color w:val="000000" w:themeColor="text1"/>
        </w:rPr>
        <w:lastRenderedPageBreak/>
        <w:t>共同審議，並提出審查意見供學校參考。</w:t>
      </w:r>
    </w:p>
    <w:p w:rsidR="001160A9" w:rsidRPr="00BD5C81" w:rsidRDefault="001160A9" w:rsidP="001160A9">
      <w:pPr>
        <w:pStyle w:val="5"/>
        <w:rPr>
          <w:color w:val="000000" w:themeColor="text1"/>
        </w:rPr>
      </w:pPr>
      <w:r w:rsidRPr="00BD5C81">
        <w:rPr>
          <w:rFonts w:hint="eastAsia"/>
          <w:color w:val="000000" w:themeColor="text1"/>
        </w:rPr>
        <w:t>為確保學校確依合併計畫書執行，</w:t>
      </w:r>
      <w:r w:rsidR="00990B0E" w:rsidRPr="00BD5C81">
        <w:rPr>
          <w:rFonts w:hint="eastAsia"/>
          <w:color w:val="000000" w:themeColor="text1"/>
        </w:rPr>
        <w:t>教育部</w:t>
      </w:r>
      <w:r w:rsidRPr="00BD5C81">
        <w:rPr>
          <w:rFonts w:hint="eastAsia"/>
          <w:color w:val="000000" w:themeColor="text1"/>
        </w:rPr>
        <w:t>於國立臺中科技大學合併後，101年間至該校參與3次座談，據以瞭解學校合併後之相關問題並協助提出解決方案；</w:t>
      </w:r>
      <w:r w:rsidR="00990B0E" w:rsidRPr="00BD5C81">
        <w:rPr>
          <w:rFonts w:hint="eastAsia"/>
          <w:color w:val="000000" w:themeColor="text1"/>
        </w:rPr>
        <w:t>教育部</w:t>
      </w:r>
      <w:r w:rsidRPr="00BD5C81">
        <w:rPr>
          <w:rFonts w:hint="eastAsia"/>
          <w:color w:val="000000" w:themeColor="text1"/>
        </w:rPr>
        <w:t>另於105年至該校進行訪視，檢視合併效益之達成情形；針對同仁所陳情疑義，</w:t>
      </w:r>
      <w:r w:rsidR="00990B0E" w:rsidRPr="00BD5C81">
        <w:rPr>
          <w:rFonts w:hint="eastAsia"/>
          <w:color w:val="000000" w:themeColor="text1"/>
        </w:rPr>
        <w:t>教育部</w:t>
      </w:r>
      <w:r w:rsidRPr="00BD5C81">
        <w:rPr>
          <w:rFonts w:hint="eastAsia"/>
          <w:color w:val="000000" w:themeColor="text1"/>
        </w:rPr>
        <w:t>亦函請該校積極處理並與同仁充分溝通。</w:t>
      </w:r>
    </w:p>
    <w:p w:rsidR="001160A9" w:rsidRPr="00BD5C81" w:rsidRDefault="001160A9" w:rsidP="00116048">
      <w:pPr>
        <w:pStyle w:val="5"/>
        <w:rPr>
          <w:color w:val="000000" w:themeColor="text1"/>
        </w:rPr>
      </w:pPr>
      <w:r w:rsidRPr="00BD5C81">
        <w:rPr>
          <w:rFonts w:hint="eastAsia"/>
          <w:color w:val="000000" w:themeColor="text1"/>
        </w:rPr>
        <w:t>後續</w:t>
      </w:r>
      <w:r w:rsidR="00990B0E" w:rsidRPr="00BD5C81">
        <w:rPr>
          <w:rFonts w:hint="eastAsia"/>
          <w:color w:val="000000" w:themeColor="text1"/>
        </w:rPr>
        <w:t>教育部</w:t>
      </w:r>
      <w:r w:rsidRPr="00BD5C81">
        <w:rPr>
          <w:rFonts w:hint="eastAsia"/>
          <w:color w:val="000000" w:themeColor="text1"/>
        </w:rPr>
        <w:t>亦持續追蹤及督導，要求學校確實執行並掌握辦理時效，落實合併計畫之內容。</w:t>
      </w:r>
    </w:p>
    <w:p w:rsidR="00E9031B" w:rsidRPr="00BD5C81" w:rsidRDefault="00E9031B" w:rsidP="00E9031B">
      <w:pPr>
        <w:pStyle w:val="2"/>
        <w:rPr>
          <w:color w:val="000000" w:themeColor="text1"/>
        </w:rPr>
      </w:pPr>
      <w:r w:rsidRPr="00BD5C81">
        <w:rPr>
          <w:rFonts w:hint="eastAsia"/>
          <w:color w:val="000000" w:themeColor="text1"/>
        </w:rPr>
        <w:t>陽明大學、交通大學2校(大學部與研究所)近3年來招生(含招生數與報到率)、選課(含互相選課及學分認可數)情形、獲得研發合作計畫數與總經費及各自研提改善系所報到率</w:t>
      </w:r>
    </w:p>
    <w:p w:rsidR="00E9031B" w:rsidRPr="00BD5C81" w:rsidRDefault="00E9031B" w:rsidP="00E9031B">
      <w:pPr>
        <w:pStyle w:val="3"/>
        <w:rPr>
          <w:color w:val="000000" w:themeColor="text1"/>
        </w:rPr>
      </w:pPr>
      <w:r w:rsidRPr="00BD5C81">
        <w:rPr>
          <w:rFonts w:hint="eastAsia"/>
          <w:color w:val="000000" w:themeColor="text1"/>
        </w:rPr>
        <w:t>陽明大學、交通大學</w:t>
      </w:r>
      <w:r w:rsidRPr="00BD5C81">
        <w:rPr>
          <w:color w:val="000000" w:themeColor="text1"/>
        </w:rPr>
        <w:t>近3年招生數（不含進修碩士班）</w:t>
      </w:r>
    </w:p>
    <w:p w:rsidR="00E9031B" w:rsidRPr="00BD5C81" w:rsidRDefault="00E9031B" w:rsidP="00E9031B">
      <w:pPr>
        <w:pStyle w:val="4"/>
        <w:rPr>
          <w:color w:val="000000" w:themeColor="text1"/>
        </w:rPr>
      </w:pPr>
      <w:r w:rsidRPr="00BD5C81">
        <w:rPr>
          <w:color w:val="000000" w:themeColor="text1"/>
        </w:rPr>
        <w:t>陽明大學</w:t>
      </w:r>
    </w:p>
    <w:tbl>
      <w:tblPr>
        <w:tblStyle w:val="af6"/>
        <w:tblW w:w="8222" w:type="dxa"/>
        <w:tblInd w:w="817" w:type="dxa"/>
        <w:tblLook w:val="04A0" w:firstRow="1" w:lastRow="0" w:firstColumn="1" w:lastColumn="0" w:noHBand="0" w:noVBand="1"/>
      </w:tblPr>
      <w:tblGrid>
        <w:gridCol w:w="851"/>
        <w:gridCol w:w="1063"/>
        <w:gridCol w:w="1063"/>
        <w:gridCol w:w="1063"/>
        <w:gridCol w:w="1063"/>
        <w:gridCol w:w="1063"/>
        <w:gridCol w:w="1063"/>
        <w:gridCol w:w="993"/>
      </w:tblGrid>
      <w:tr w:rsidR="00BD5C81" w:rsidRPr="00BD5C81" w:rsidTr="00E9031B">
        <w:trPr>
          <w:trHeight w:val="270"/>
        </w:trPr>
        <w:tc>
          <w:tcPr>
            <w:tcW w:w="851" w:type="dxa"/>
            <w:vMerge w:val="restart"/>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年度</w:t>
            </w:r>
          </w:p>
        </w:tc>
        <w:tc>
          <w:tcPr>
            <w:tcW w:w="2126" w:type="dxa"/>
            <w:gridSpan w:val="2"/>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學士班</w:t>
            </w:r>
          </w:p>
        </w:tc>
        <w:tc>
          <w:tcPr>
            <w:tcW w:w="2126" w:type="dxa"/>
            <w:gridSpan w:val="2"/>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碩士班</w:t>
            </w:r>
          </w:p>
        </w:tc>
        <w:tc>
          <w:tcPr>
            <w:tcW w:w="2126" w:type="dxa"/>
            <w:gridSpan w:val="2"/>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博士班</w:t>
            </w:r>
          </w:p>
        </w:tc>
        <w:tc>
          <w:tcPr>
            <w:tcW w:w="993" w:type="dxa"/>
            <w:vMerge w:val="restart"/>
            <w:vAlign w:val="center"/>
          </w:tcPr>
          <w:p w:rsidR="00E9031B" w:rsidRPr="00BD5C81" w:rsidRDefault="00E9031B" w:rsidP="00E9031B">
            <w:pPr>
              <w:widowControl/>
              <w:rPr>
                <w:rFonts w:hAnsi="標楷體"/>
                <w:color w:val="000000" w:themeColor="text1"/>
              </w:rPr>
            </w:pPr>
            <w:r w:rsidRPr="00BD5C81">
              <w:rPr>
                <w:rFonts w:hAnsi="標楷體"/>
                <w:color w:val="000000" w:themeColor="text1"/>
              </w:rPr>
              <w:t>合計</w:t>
            </w:r>
          </w:p>
        </w:tc>
      </w:tr>
      <w:tr w:rsidR="00BD5C81" w:rsidRPr="00BD5C81" w:rsidTr="00E9031B">
        <w:trPr>
          <w:trHeight w:val="436"/>
        </w:trPr>
        <w:tc>
          <w:tcPr>
            <w:tcW w:w="851" w:type="dxa"/>
            <w:vMerge/>
            <w:tcBorders>
              <w:bottom w:val="single" w:sz="4" w:space="0" w:color="auto"/>
            </w:tcBorders>
          </w:tcPr>
          <w:p w:rsidR="00E9031B" w:rsidRPr="00BD5C81" w:rsidRDefault="00E9031B" w:rsidP="00E9031B">
            <w:pPr>
              <w:pStyle w:val="af7"/>
              <w:spacing w:line="400" w:lineRule="exact"/>
              <w:ind w:leftChars="0" w:left="0"/>
              <w:rPr>
                <w:rFonts w:hAnsi="標楷體"/>
                <w:color w:val="000000" w:themeColor="text1"/>
              </w:rPr>
            </w:pPr>
          </w:p>
        </w:tc>
        <w:tc>
          <w:tcPr>
            <w:tcW w:w="1063" w:type="dxa"/>
            <w:tcBorders>
              <w:bottom w:val="single" w:sz="4" w:space="0" w:color="auto"/>
            </w:tcBorders>
            <w:vAlign w:val="center"/>
          </w:tcPr>
          <w:p w:rsidR="00E9031B" w:rsidRPr="00BD5C81" w:rsidRDefault="00E9031B" w:rsidP="00E9031B">
            <w:pPr>
              <w:pStyle w:val="af7"/>
              <w:spacing w:line="400" w:lineRule="exact"/>
              <w:ind w:leftChars="0" w:left="0"/>
              <w:jc w:val="center"/>
              <w:rPr>
                <w:rFonts w:hAnsi="標楷體"/>
                <w:color w:val="000000" w:themeColor="text1"/>
                <w:sz w:val="26"/>
                <w:szCs w:val="26"/>
              </w:rPr>
            </w:pPr>
            <w:r w:rsidRPr="00BD5C81">
              <w:rPr>
                <w:rFonts w:hAnsi="標楷體"/>
                <w:color w:val="000000" w:themeColor="text1"/>
                <w:sz w:val="26"/>
                <w:szCs w:val="26"/>
              </w:rPr>
              <w:t>招生數</w:t>
            </w:r>
          </w:p>
        </w:tc>
        <w:tc>
          <w:tcPr>
            <w:tcW w:w="1063" w:type="dxa"/>
            <w:tcBorders>
              <w:bottom w:val="single" w:sz="4" w:space="0" w:color="auto"/>
            </w:tcBorders>
            <w:vAlign w:val="center"/>
          </w:tcPr>
          <w:p w:rsidR="00E9031B" w:rsidRPr="00BD5C81" w:rsidRDefault="00E9031B" w:rsidP="00E9031B">
            <w:pPr>
              <w:pStyle w:val="af7"/>
              <w:spacing w:line="400" w:lineRule="exact"/>
              <w:ind w:leftChars="0" w:left="0"/>
              <w:jc w:val="center"/>
              <w:rPr>
                <w:rFonts w:hAnsi="標楷體"/>
                <w:color w:val="000000" w:themeColor="text1"/>
                <w:sz w:val="26"/>
                <w:szCs w:val="26"/>
              </w:rPr>
            </w:pPr>
            <w:r w:rsidRPr="00BD5C81">
              <w:rPr>
                <w:rFonts w:hAnsi="標楷體"/>
                <w:color w:val="000000" w:themeColor="text1"/>
                <w:sz w:val="26"/>
                <w:szCs w:val="26"/>
              </w:rPr>
              <w:t>註冊率</w:t>
            </w:r>
          </w:p>
        </w:tc>
        <w:tc>
          <w:tcPr>
            <w:tcW w:w="1063" w:type="dxa"/>
            <w:tcBorders>
              <w:bottom w:val="single" w:sz="4" w:space="0" w:color="auto"/>
            </w:tcBorders>
            <w:vAlign w:val="center"/>
          </w:tcPr>
          <w:p w:rsidR="00E9031B" w:rsidRPr="00BD5C81" w:rsidRDefault="00E9031B" w:rsidP="00E9031B">
            <w:pPr>
              <w:pStyle w:val="af7"/>
              <w:spacing w:line="400" w:lineRule="exact"/>
              <w:ind w:leftChars="0" w:left="0"/>
              <w:jc w:val="center"/>
              <w:rPr>
                <w:rFonts w:hAnsi="標楷體"/>
                <w:color w:val="000000" w:themeColor="text1"/>
                <w:sz w:val="26"/>
                <w:szCs w:val="26"/>
              </w:rPr>
            </w:pPr>
            <w:r w:rsidRPr="00BD5C81">
              <w:rPr>
                <w:rFonts w:hAnsi="標楷體"/>
                <w:color w:val="000000" w:themeColor="text1"/>
                <w:sz w:val="26"/>
                <w:szCs w:val="26"/>
              </w:rPr>
              <w:t>招生數</w:t>
            </w:r>
          </w:p>
        </w:tc>
        <w:tc>
          <w:tcPr>
            <w:tcW w:w="1063" w:type="dxa"/>
            <w:tcBorders>
              <w:bottom w:val="single" w:sz="4" w:space="0" w:color="auto"/>
            </w:tcBorders>
            <w:vAlign w:val="center"/>
          </w:tcPr>
          <w:p w:rsidR="00E9031B" w:rsidRPr="00BD5C81" w:rsidRDefault="00E9031B" w:rsidP="00E9031B">
            <w:pPr>
              <w:pStyle w:val="af7"/>
              <w:spacing w:line="400" w:lineRule="exact"/>
              <w:ind w:leftChars="0" w:left="0"/>
              <w:jc w:val="center"/>
              <w:rPr>
                <w:rFonts w:hAnsi="標楷體"/>
                <w:color w:val="000000" w:themeColor="text1"/>
                <w:sz w:val="26"/>
                <w:szCs w:val="26"/>
              </w:rPr>
            </w:pPr>
            <w:r w:rsidRPr="00BD5C81">
              <w:rPr>
                <w:rFonts w:hAnsi="標楷體"/>
                <w:color w:val="000000" w:themeColor="text1"/>
                <w:sz w:val="26"/>
                <w:szCs w:val="26"/>
              </w:rPr>
              <w:t>註冊率</w:t>
            </w:r>
          </w:p>
        </w:tc>
        <w:tc>
          <w:tcPr>
            <w:tcW w:w="1063" w:type="dxa"/>
            <w:tcBorders>
              <w:bottom w:val="single" w:sz="4" w:space="0" w:color="auto"/>
            </w:tcBorders>
            <w:vAlign w:val="center"/>
          </w:tcPr>
          <w:p w:rsidR="00E9031B" w:rsidRPr="00BD5C81" w:rsidRDefault="00E9031B" w:rsidP="00E9031B">
            <w:pPr>
              <w:pStyle w:val="af7"/>
              <w:spacing w:line="400" w:lineRule="exact"/>
              <w:ind w:leftChars="0" w:left="0"/>
              <w:jc w:val="center"/>
              <w:rPr>
                <w:rFonts w:hAnsi="標楷體"/>
                <w:color w:val="000000" w:themeColor="text1"/>
                <w:sz w:val="26"/>
                <w:szCs w:val="26"/>
              </w:rPr>
            </w:pPr>
            <w:r w:rsidRPr="00BD5C81">
              <w:rPr>
                <w:rFonts w:hAnsi="標楷體"/>
                <w:color w:val="000000" w:themeColor="text1"/>
                <w:sz w:val="26"/>
                <w:szCs w:val="26"/>
              </w:rPr>
              <w:t>招生數</w:t>
            </w:r>
          </w:p>
        </w:tc>
        <w:tc>
          <w:tcPr>
            <w:tcW w:w="1063" w:type="dxa"/>
            <w:tcBorders>
              <w:bottom w:val="single" w:sz="4" w:space="0" w:color="auto"/>
            </w:tcBorders>
            <w:vAlign w:val="center"/>
          </w:tcPr>
          <w:p w:rsidR="00E9031B" w:rsidRPr="00BD5C81" w:rsidRDefault="00E9031B" w:rsidP="00E9031B">
            <w:pPr>
              <w:pStyle w:val="af7"/>
              <w:spacing w:line="400" w:lineRule="exact"/>
              <w:ind w:leftChars="0" w:left="0"/>
              <w:jc w:val="center"/>
              <w:rPr>
                <w:rFonts w:hAnsi="標楷體"/>
                <w:color w:val="000000" w:themeColor="text1"/>
                <w:sz w:val="26"/>
                <w:szCs w:val="26"/>
              </w:rPr>
            </w:pPr>
            <w:r w:rsidRPr="00BD5C81">
              <w:rPr>
                <w:rFonts w:hAnsi="標楷體"/>
                <w:color w:val="000000" w:themeColor="text1"/>
                <w:sz w:val="26"/>
                <w:szCs w:val="26"/>
              </w:rPr>
              <w:t>註冊率</w:t>
            </w:r>
          </w:p>
        </w:tc>
        <w:tc>
          <w:tcPr>
            <w:tcW w:w="993" w:type="dxa"/>
            <w:vMerge/>
            <w:tcBorders>
              <w:bottom w:val="single" w:sz="4" w:space="0" w:color="auto"/>
            </w:tcBorders>
            <w:vAlign w:val="center"/>
          </w:tcPr>
          <w:p w:rsidR="00E9031B" w:rsidRPr="00BD5C81" w:rsidRDefault="00E9031B" w:rsidP="00E9031B">
            <w:pPr>
              <w:pStyle w:val="af7"/>
              <w:spacing w:line="400" w:lineRule="exact"/>
              <w:ind w:leftChars="0" w:left="0"/>
              <w:rPr>
                <w:rFonts w:hAnsi="標楷體"/>
                <w:color w:val="000000" w:themeColor="text1"/>
              </w:rPr>
            </w:pPr>
          </w:p>
        </w:tc>
      </w:tr>
      <w:tr w:rsidR="00BD5C81" w:rsidRPr="00BD5C81" w:rsidTr="00E9031B">
        <w:tc>
          <w:tcPr>
            <w:tcW w:w="851" w:type="dxa"/>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10</w:t>
            </w:r>
            <w:r w:rsidRPr="00BD5C81">
              <w:rPr>
                <w:rFonts w:hAnsi="標楷體"/>
                <w:color w:val="000000" w:themeColor="text1"/>
              </w:rPr>
              <w:t>5</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430</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9</w:t>
            </w:r>
            <w:r w:rsidRPr="00BD5C81">
              <w:rPr>
                <w:rFonts w:hAnsi="標楷體"/>
                <w:color w:val="000000" w:themeColor="text1"/>
              </w:rPr>
              <w:t>3</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609</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8</w:t>
            </w:r>
            <w:r w:rsidRPr="00BD5C81">
              <w:rPr>
                <w:rFonts w:hAnsi="標楷體"/>
                <w:color w:val="000000" w:themeColor="text1"/>
              </w:rPr>
              <w:t>5</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164</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82</w:t>
            </w:r>
          </w:p>
        </w:tc>
        <w:tc>
          <w:tcPr>
            <w:tcW w:w="99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1203</w:t>
            </w:r>
          </w:p>
        </w:tc>
      </w:tr>
      <w:tr w:rsidR="00BD5C81" w:rsidRPr="00BD5C81" w:rsidTr="00E9031B">
        <w:tc>
          <w:tcPr>
            <w:tcW w:w="851" w:type="dxa"/>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10</w:t>
            </w:r>
            <w:r w:rsidRPr="00BD5C81">
              <w:rPr>
                <w:rFonts w:hAnsi="標楷體"/>
                <w:color w:val="000000" w:themeColor="text1"/>
              </w:rPr>
              <w:t>6</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430</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90</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624</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86</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167</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72</w:t>
            </w:r>
          </w:p>
        </w:tc>
        <w:tc>
          <w:tcPr>
            <w:tcW w:w="99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1221</w:t>
            </w:r>
          </w:p>
        </w:tc>
      </w:tr>
      <w:tr w:rsidR="00E9031B" w:rsidRPr="00BD5C81" w:rsidTr="00E9031B">
        <w:tc>
          <w:tcPr>
            <w:tcW w:w="851" w:type="dxa"/>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107</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430</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91</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620</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87</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168</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79</w:t>
            </w:r>
          </w:p>
        </w:tc>
        <w:tc>
          <w:tcPr>
            <w:tcW w:w="99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1218</w:t>
            </w:r>
          </w:p>
        </w:tc>
      </w:tr>
    </w:tbl>
    <w:p w:rsidR="00E9031B" w:rsidRPr="00BD5C81" w:rsidRDefault="00E9031B" w:rsidP="00E9031B">
      <w:pPr>
        <w:rPr>
          <w:color w:val="000000" w:themeColor="text1"/>
        </w:rPr>
      </w:pPr>
    </w:p>
    <w:p w:rsidR="00E9031B" w:rsidRPr="00BD5C81" w:rsidRDefault="00E9031B" w:rsidP="00E9031B">
      <w:pPr>
        <w:pStyle w:val="4"/>
        <w:rPr>
          <w:color w:val="000000" w:themeColor="text1"/>
        </w:rPr>
      </w:pPr>
      <w:r w:rsidRPr="00BD5C81">
        <w:rPr>
          <w:rFonts w:hint="eastAsia"/>
          <w:color w:val="000000" w:themeColor="text1"/>
        </w:rPr>
        <w:t>交通大學</w:t>
      </w:r>
    </w:p>
    <w:tbl>
      <w:tblPr>
        <w:tblStyle w:val="af6"/>
        <w:tblW w:w="8222" w:type="dxa"/>
        <w:tblInd w:w="817" w:type="dxa"/>
        <w:tblLook w:val="04A0" w:firstRow="1" w:lastRow="0" w:firstColumn="1" w:lastColumn="0" w:noHBand="0" w:noVBand="1"/>
      </w:tblPr>
      <w:tblGrid>
        <w:gridCol w:w="851"/>
        <w:gridCol w:w="1063"/>
        <w:gridCol w:w="1063"/>
        <w:gridCol w:w="1063"/>
        <w:gridCol w:w="1063"/>
        <w:gridCol w:w="1063"/>
        <w:gridCol w:w="1063"/>
        <w:gridCol w:w="993"/>
      </w:tblGrid>
      <w:tr w:rsidR="00BD5C81" w:rsidRPr="00BD5C81" w:rsidTr="00E9031B">
        <w:trPr>
          <w:trHeight w:val="270"/>
        </w:trPr>
        <w:tc>
          <w:tcPr>
            <w:tcW w:w="851" w:type="dxa"/>
            <w:vMerge w:val="restart"/>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年度</w:t>
            </w:r>
          </w:p>
        </w:tc>
        <w:tc>
          <w:tcPr>
            <w:tcW w:w="2126" w:type="dxa"/>
            <w:gridSpan w:val="2"/>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學士班</w:t>
            </w:r>
          </w:p>
        </w:tc>
        <w:tc>
          <w:tcPr>
            <w:tcW w:w="2126" w:type="dxa"/>
            <w:gridSpan w:val="2"/>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碩士班</w:t>
            </w:r>
          </w:p>
        </w:tc>
        <w:tc>
          <w:tcPr>
            <w:tcW w:w="2126" w:type="dxa"/>
            <w:gridSpan w:val="2"/>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博士班</w:t>
            </w:r>
          </w:p>
        </w:tc>
        <w:tc>
          <w:tcPr>
            <w:tcW w:w="993" w:type="dxa"/>
            <w:vMerge w:val="restart"/>
            <w:vAlign w:val="center"/>
          </w:tcPr>
          <w:p w:rsidR="00E9031B" w:rsidRPr="00BD5C81" w:rsidRDefault="00E9031B" w:rsidP="00E9031B">
            <w:pPr>
              <w:widowControl/>
              <w:rPr>
                <w:rFonts w:hAnsi="標楷體"/>
                <w:color w:val="000000" w:themeColor="text1"/>
              </w:rPr>
            </w:pPr>
            <w:r w:rsidRPr="00BD5C81">
              <w:rPr>
                <w:rFonts w:hAnsi="標楷體"/>
                <w:color w:val="000000" w:themeColor="text1"/>
              </w:rPr>
              <w:t>合計</w:t>
            </w:r>
          </w:p>
        </w:tc>
      </w:tr>
      <w:tr w:rsidR="00BD5C81" w:rsidRPr="00BD5C81" w:rsidTr="00E9031B">
        <w:trPr>
          <w:trHeight w:val="436"/>
        </w:trPr>
        <w:tc>
          <w:tcPr>
            <w:tcW w:w="851" w:type="dxa"/>
            <w:vMerge/>
            <w:tcBorders>
              <w:bottom w:val="single" w:sz="4" w:space="0" w:color="auto"/>
            </w:tcBorders>
          </w:tcPr>
          <w:p w:rsidR="00E9031B" w:rsidRPr="00BD5C81" w:rsidRDefault="00E9031B" w:rsidP="00E9031B">
            <w:pPr>
              <w:pStyle w:val="af7"/>
              <w:spacing w:line="400" w:lineRule="exact"/>
              <w:ind w:leftChars="0" w:left="0"/>
              <w:rPr>
                <w:rFonts w:hAnsi="標楷體"/>
                <w:color w:val="000000" w:themeColor="text1"/>
              </w:rPr>
            </w:pPr>
          </w:p>
        </w:tc>
        <w:tc>
          <w:tcPr>
            <w:tcW w:w="1063" w:type="dxa"/>
            <w:tcBorders>
              <w:bottom w:val="single" w:sz="4" w:space="0" w:color="auto"/>
            </w:tcBorders>
            <w:vAlign w:val="center"/>
          </w:tcPr>
          <w:p w:rsidR="00E9031B" w:rsidRPr="00BD5C81" w:rsidRDefault="00E9031B" w:rsidP="00E9031B">
            <w:pPr>
              <w:pStyle w:val="af7"/>
              <w:spacing w:line="400" w:lineRule="exact"/>
              <w:ind w:leftChars="0" w:left="0"/>
              <w:jc w:val="center"/>
              <w:rPr>
                <w:rFonts w:hAnsi="標楷體"/>
                <w:color w:val="000000" w:themeColor="text1"/>
                <w:sz w:val="26"/>
                <w:szCs w:val="26"/>
              </w:rPr>
            </w:pPr>
            <w:r w:rsidRPr="00BD5C81">
              <w:rPr>
                <w:rFonts w:hAnsi="標楷體"/>
                <w:color w:val="000000" w:themeColor="text1"/>
                <w:sz w:val="26"/>
                <w:szCs w:val="26"/>
              </w:rPr>
              <w:t>招生數</w:t>
            </w:r>
          </w:p>
        </w:tc>
        <w:tc>
          <w:tcPr>
            <w:tcW w:w="1063" w:type="dxa"/>
            <w:tcBorders>
              <w:bottom w:val="single" w:sz="4" w:space="0" w:color="auto"/>
            </w:tcBorders>
            <w:vAlign w:val="center"/>
          </w:tcPr>
          <w:p w:rsidR="00E9031B" w:rsidRPr="00BD5C81" w:rsidRDefault="00E9031B" w:rsidP="00E9031B">
            <w:pPr>
              <w:pStyle w:val="af7"/>
              <w:spacing w:line="400" w:lineRule="exact"/>
              <w:ind w:leftChars="0" w:left="0"/>
              <w:jc w:val="center"/>
              <w:rPr>
                <w:rFonts w:hAnsi="標楷體"/>
                <w:color w:val="000000" w:themeColor="text1"/>
                <w:sz w:val="26"/>
                <w:szCs w:val="26"/>
              </w:rPr>
            </w:pPr>
            <w:r w:rsidRPr="00BD5C81">
              <w:rPr>
                <w:rFonts w:hAnsi="標楷體"/>
                <w:color w:val="000000" w:themeColor="text1"/>
                <w:sz w:val="26"/>
                <w:szCs w:val="26"/>
              </w:rPr>
              <w:t>註冊率</w:t>
            </w:r>
          </w:p>
        </w:tc>
        <w:tc>
          <w:tcPr>
            <w:tcW w:w="1063" w:type="dxa"/>
            <w:tcBorders>
              <w:bottom w:val="single" w:sz="4" w:space="0" w:color="auto"/>
            </w:tcBorders>
            <w:vAlign w:val="center"/>
          </w:tcPr>
          <w:p w:rsidR="00E9031B" w:rsidRPr="00BD5C81" w:rsidRDefault="00E9031B" w:rsidP="00E9031B">
            <w:pPr>
              <w:pStyle w:val="af7"/>
              <w:spacing w:line="400" w:lineRule="exact"/>
              <w:ind w:leftChars="0" w:left="0"/>
              <w:jc w:val="center"/>
              <w:rPr>
                <w:rFonts w:hAnsi="標楷體"/>
                <w:color w:val="000000" w:themeColor="text1"/>
                <w:sz w:val="26"/>
                <w:szCs w:val="26"/>
              </w:rPr>
            </w:pPr>
            <w:r w:rsidRPr="00BD5C81">
              <w:rPr>
                <w:rFonts w:hAnsi="標楷體"/>
                <w:color w:val="000000" w:themeColor="text1"/>
                <w:sz w:val="26"/>
                <w:szCs w:val="26"/>
              </w:rPr>
              <w:t>招生數</w:t>
            </w:r>
          </w:p>
        </w:tc>
        <w:tc>
          <w:tcPr>
            <w:tcW w:w="1063" w:type="dxa"/>
            <w:tcBorders>
              <w:bottom w:val="single" w:sz="4" w:space="0" w:color="auto"/>
            </w:tcBorders>
            <w:vAlign w:val="center"/>
          </w:tcPr>
          <w:p w:rsidR="00E9031B" w:rsidRPr="00BD5C81" w:rsidRDefault="00E9031B" w:rsidP="00E9031B">
            <w:pPr>
              <w:pStyle w:val="af7"/>
              <w:spacing w:line="400" w:lineRule="exact"/>
              <w:ind w:leftChars="0" w:left="0"/>
              <w:jc w:val="center"/>
              <w:rPr>
                <w:rFonts w:hAnsi="標楷體"/>
                <w:color w:val="000000" w:themeColor="text1"/>
                <w:sz w:val="26"/>
                <w:szCs w:val="26"/>
              </w:rPr>
            </w:pPr>
            <w:r w:rsidRPr="00BD5C81">
              <w:rPr>
                <w:rFonts w:hAnsi="標楷體"/>
                <w:color w:val="000000" w:themeColor="text1"/>
                <w:sz w:val="26"/>
                <w:szCs w:val="26"/>
              </w:rPr>
              <w:t>註冊率</w:t>
            </w:r>
          </w:p>
        </w:tc>
        <w:tc>
          <w:tcPr>
            <w:tcW w:w="1063" w:type="dxa"/>
            <w:tcBorders>
              <w:bottom w:val="single" w:sz="4" w:space="0" w:color="auto"/>
            </w:tcBorders>
            <w:vAlign w:val="center"/>
          </w:tcPr>
          <w:p w:rsidR="00E9031B" w:rsidRPr="00BD5C81" w:rsidRDefault="00E9031B" w:rsidP="00E9031B">
            <w:pPr>
              <w:pStyle w:val="af7"/>
              <w:spacing w:line="400" w:lineRule="exact"/>
              <w:ind w:leftChars="0" w:left="0"/>
              <w:jc w:val="center"/>
              <w:rPr>
                <w:rFonts w:hAnsi="標楷體"/>
                <w:color w:val="000000" w:themeColor="text1"/>
                <w:sz w:val="26"/>
                <w:szCs w:val="26"/>
              </w:rPr>
            </w:pPr>
            <w:r w:rsidRPr="00BD5C81">
              <w:rPr>
                <w:rFonts w:hAnsi="標楷體"/>
                <w:color w:val="000000" w:themeColor="text1"/>
                <w:sz w:val="26"/>
                <w:szCs w:val="26"/>
              </w:rPr>
              <w:t>招生數</w:t>
            </w:r>
          </w:p>
        </w:tc>
        <w:tc>
          <w:tcPr>
            <w:tcW w:w="1063" w:type="dxa"/>
            <w:tcBorders>
              <w:bottom w:val="single" w:sz="4" w:space="0" w:color="auto"/>
            </w:tcBorders>
            <w:vAlign w:val="center"/>
          </w:tcPr>
          <w:p w:rsidR="00E9031B" w:rsidRPr="00BD5C81" w:rsidRDefault="00E9031B" w:rsidP="00E9031B">
            <w:pPr>
              <w:pStyle w:val="af7"/>
              <w:spacing w:line="400" w:lineRule="exact"/>
              <w:ind w:leftChars="0" w:left="0"/>
              <w:jc w:val="center"/>
              <w:rPr>
                <w:rFonts w:hAnsi="標楷體"/>
                <w:color w:val="000000" w:themeColor="text1"/>
                <w:sz w:val="26"/>
                <w:szCs w:val="26"/>
              </w:rPr>
            </w:pPr>
            <w:r w:rsidRPr="00BD5C81">
              <w:rPr>
                <w:rFonts w:hAnsi="標楷體"/>
                <w:color w:val="000000" w:themeColor="text1"/>
                <w:sz w:val="26"/>
                <w:szCs w:val="26"/>
              </w:rPr>
              <w:t>註冊率</w:t>
            </w:r>
          </w:p>
        </w:tc>
        <w:tc>
          <w:tcPr>
            <w:tcW w:w="993" w:type="dxa"/>
            <w:vMerge/>
            <w:tcBorders>
              <w:bottom w:val="single" w:sz="4" w:space="0" w:color="auto"/>
            </w:tcBorders>
            <w:vAlign w:val="center"/>
          </w:tcPr>
          <w:p w:rsidR="00E9031B" w:rsidRPr="00BD5C81" w:rsidRDefault="00E9031B" w:rsidP="00E9031B">
            <w:pPr>
              <w:pStyle w:val="af7"/>
              <w:spacing w:line="400" w:lineRule="exact"/>
              <w:ind w:leftChars="0" w:left="0"/>
              <w:rPr>
                <w:rFonts w:hAnsi="標楷體"/>
                <w:color w:val="000000" w:themeColor="text1"/>
              </w:rPr>
            </w:pPr>
          </w:p>
        </w:tc>
      </w:tr>
      <w:tr w:rsidR="00BD5C81" w:rsidRPr="00BD5C81" w:rsidTr="00E9031B">
        <w:tc>
          <w:tcPr>
            <w:tcW w:w="851" w:type="dxa"/>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10</w:t>
            </w:r>
            <w:r w:rsidRPr="00BD5C81">
              <w:rPr>
                <w:rFonts w:hAnsi="標楷體"/>
                <w:color w:val="000000" w:themeColor="text1"/>
              </w:rPr>
              <w:t>5</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1308</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9</w:t>
            </w:r>
            <w:r w:rsidRPr="00BD5C81">
              <w:rPr>
                <w:rFonts w:hAnsi="標楷體"/>
                <w:color w:val="000000" w:themeColor="text1"/>
              </w:rPr>
              <w:t>7</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2012</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97</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350</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78</w:t>
            </w:r>
          </w:p>
        </w:tc>
        <w:tc>
          <w:tcPr>
            <w:tcW w:w="99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3670</w:t>
            </w:r>
          </w:p>
        </w:tc>
      </w:tr>
      <w:tr w:rsidR="00BD5C81" w:rsidRPr="00BD5C81" w:rsidTr="00E9031B">
        <w:tc>
          <w:tcPr>
            <w:tcW w:w="851" w:type="dxa"/>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10</w:t>
            </w:r>
            <w:r w:rsidRPr="00BD5C81">
              <w:rPr>
                <w:rFonts w:hAnsi="標楷體"/>
                <w:color w:val="000000" w:themeColor="text1"/>
              </w:rPr>
              <w:t>6</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1308</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9</w:t>
            </w:r>
            <w:r w:rsidRPr="00BD5C81">
              <w:rPr>
                <w:rFonts w:hAnsi="標楷體"/>
                <w:color w:val="000000" w:themeColor="text1"/>
              </w:rPr>
              <w:t>6</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2012</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97</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346</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72</w:t>
            </w:r>
          </w:p>
        </w:tc>
        <w:tc>
          <w:tcPr>
            <w:tcW w:w="99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3666</w:t>
            </w:r>
          </w:p>
        </w:tc>
      </w:tr>
      <w:tr w:rsidR="00E9031B" w:rsidRPr="00BD5C81" w:rsidTr="00E9031B">
        <w:tc>
          <w:tcPr>
            <w:tcW w:w="851" w:type="dxa"/>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107</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1308</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9</w:t>
            </w:r>
            <w:r w:rsidRPr="00BD5C81">
              <w:rPr>
                <w:rFonts w:hAnsi="標楷體"/>
                <w:color w:val="000000" w:themeColor="text1"/>
              </w:rPr>
              <w:t>6</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2012</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98</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349</w:t>
            </w:r>
          </w:p>
        </w:tc>
        <w:tc>
          <w:tcPr>
            <w:tcW w:w="106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hint="eastAsia"/>
                <w:color w:val="000000" w:themeColor="text1"/>
              </w:rPr>
              <w:t>80</w:t>
            </w:r>
          </w:p>
        </w:tc>
        <w:tc>
          <w:tcPr>
            <w:tcW w:w="993" w:type="dxa"/>
            <w:vAlign w:val="center"/>
          </w:tcPr>
          <w:p w:rsidR="00E9031B" w:rsidRPr="00BD5C81" w:rsidRDefault="00E9031B" w:rsidP="00E9031B">
            <w:pPr>
              <w:pStyle w:val="af7"/>
              <w:spacing w:line="400" w:lineRule="exact"/>
              <w:ind w:leftChars="0" w:left="0"/>
              <w:jc w:val="center"/>
              <w:rPr>
                <w:rFonts w:hAnsi="標楷體"/>
                <w:color w:val="000000" w:themeColor="text1"/>
              </w:rPr>
            </w:pPr>
            <w:r w:rsidRPr="00BD5C81">
              <w:rPr>
                <w:rFonts w:hAnsi="標楷體"/>
                <w:color w:val="000000" w:themeColor="text1"/>
              </w:rPr>
              <w:t>3669</w:t>
            </w:r>
          </w:p>
        </w:tc>
      </w:tr>
    </w:tbl>
    <w:p w:rsidR="00E9031B" w:rsidRPr="00BD5C81" w:rsidRDefault="00E9031B" w:rsidP="00E9031B">
      <w:pPr>
        <w:rPr>
          <w:color w:val="000000" w:themeColor="text1"/>
        </w:rPr>
      </w:pPr>
    </w:p>
    <w:p w:rsidR="00E9031B" w:rsidRPr="00BD5C81" w:rsidRDefault="00E9031B" w:rsidP="00E9031B">
      <w:pPr>
        <w:pStyle w:val="3"/>
        <w:rPr>
          <w:color w:val="000000" w:themeColor="text1"/>
        </w:rPr>
      </w:pPr>
      <w:r w:rsidRPr="00BD5C81">
        <w:rPr>
          <w:rFonts w:hint="eastAsia"/>
          <w:color w:val="000000" w:themeColor="text1"/>
        </w:rPr>
        <w:t>陽明大學、交通大學近3年選課情形：</w:t>
      </w:r>
    </w:p>
    <w:p w:rsidR="00E9031B" w:rsidRPr="00BD5C81" w:rsidRDefault="00D13863" w:rsidP="00D13863">
      <w:pPr>
        <w:pStyle w:val="4"/>
        <w:rPr>
          <w:color w:val="000000" w:themeColor="text1"/>
        </w:rPr>
      </w:pPr>
      <w:r w:rsidRPr="00BD5C81">
        <w:rPr>
          <w:rFonts w:hint="eastAsia"/>
          <w:color w:val="000000" w:themeColor="text1"/>
        </w:rPr>
        <w:lastRenderedPageBreak/>
        <w:t>交通大學105-107學年度至陽明大學跨校選課狀況</w:t>
      </w:r>
    </w:p>
    <w:tbl>
      <w:tblPr>
        <w:tblW w:w="8202" w:type="dxa"/>
        <w:tblInd w:w="757" w:type="dxa"/>
        <w:tblCellMar>
          <w:left w:w="28" w:type="dxa"/>
          <w:right w:w="28" w:type="dxa"/>
        </w:tblCellMar>
        <w:tblLook w:val="04A0" w:firstRow="1" w:lastRow="0" w:firstColumn="1" w:lastColumn="0" w:noHBand="0" w:noVBand="1"/>
      </w:tblPr>
      <w:tblGrid>
        <w:gridCol w:w="1567"/>
        <w:gridCol w:w="1937"/>
        <w:gridCol w:w="2027"/>
        <w:gridCol w:w="2671"/>
      </w:tblGrid>
      <w:tr w:rsidR="00BD5C81" w:rsidRPr="00BD5C81" w:rsidTr="000F3D61">
        <w:trPr>
          <w:trHeight w:val="284"/>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學年度</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選課人次</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課程數</w:t>
            </w:r>
          </w:p>
        </w:tc>
        <w:tc>
          <w:tcPr>
            <w:tcW w:w="2671" w:type="dxa"/>
            <w:tcBorders>
              <w:top w:val="single" w:sz="4" w:space="0" w:color="auto"/>
              <w:left w:val="nil"/>
              <w:bottom w:val="single" w:sz="4" w:space="0" w:color="auto"/>
              <w:right w:val="single" w:sz="4" w:space="0" w:color="auto"/>
            </w:tcBorders>
            <w:shd w:val="clear" w:color="auto" w:fill="auto"/>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學分認可數</w:t>
            </w:r>
          </w:p>
        </w:tc>
      </w:tr>
      <w:tr w:rsidR="00BD5C81" w:rsidRPr="00BD5C81" w:rsidTr="000F3D61">
        <w:trPr>
          <w:trHeight w:val="284"/>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105</w:t>
            </w:r>
          </w:p>
        </w:tc>
        <w:tc>
          <w:tcPr>
            <w:tcW w:w="1937"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color w:val="000000" w:themeColor="text1"/>
                <w:kern w:val="0"/>
                <w:szCs w:val="24"/>
              </w:rPr>
              <w:t>0</w:t>
            </w:r>
          </w:p>
        </w:tc>
        <w:tc>
          <w:tcPr>
            <w:tcW w:w="2027"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color w:val="000000" w:themeColor="text1"/>
                <w:kern w:val="0"/>
                <w:szCs w:val="24"/>
              </w:rPr>
              <w:t>0</w:t>
            </w:r>
          </w:p>
        </w:tc>
        <w:tc>
          <w:tcPr>
            <w:tcW w:w="2671"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color w:val="000000" w:themeColor="text1"/>
                <w:kern w:val="0"/>
                <w:szCs w:val="24"/>
              </w:rPr>
              <w:t>0</w:t>
            </w:r>
          </w:p>
        </w:tc>
      </w:tr>
      <w:tr w:rsidR="00BD5C81" w:rsidRPr="00BD5C81" w:rsidTr="000F3D61">
        <w:trPr>
          <w:trHeight w:val="284"/>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106</w:t>
            </w:r>
          </w:p>
        </w:tc>
        <w:tc>
          <w:tcPr>
            <w:tcW w:w="1937"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2</w:t>
            </w:r>
          </w:p>
        </w:tc>
        <w:tc>
          <w:tcPr>
            <w:tcW w:w="2027"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color w:val="000000" w:themeColor="text1"/>
                <w:kern w:val="0"/>
                <w:szCs w:val="24"/>
              </w:rPr>
              <w:t>2</w:t>
            </w:r>
          </w:p>
        </w:tc>
        <w:tc>
          <w:tcPr>
            <w:tcW w:w="2671"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color w:val="000000" w:themeColor="text1"/>
                <w:kern w:val="0"/>
                <w:szCs w:val="24"/>
              </w:rPr>
              <w:t>5</w:t>
            </w:r>
          </w:p>
        </w:tc>
      </w:tr>
      <w:tr w:rsidR="00E9031B" w:rsidRPr="00BD5C81" w:rsidTr="000F3D61">
        <w:trPr>
          <w:trHeight w:val="284"/>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107</w:t>
            </w:r>
          </w:p>
        </w:tc>
        <w:tc>
          <w:tcPr>
            <w:tcW w:w="1937"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3</w:t>
            </w:r>
          </w:p>
        </w:tc>
        <w:tc>
          <w:tcPr>
            <w:tcW w:w="2027"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color w:val="000000" w:themeColor="text1"/>
                <w:kern w:val="0"/>
                <w:szCs w:val="24"/>
              </w:rPr>
              <w:t>3</w:t>
            </w:r>
          </w:p>
        </w:tc>
        <w:tc>
          <w:tcPr>
            <w:tcW w:w="2671"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color w:val="000000" w:themeColor="text1"/>
                <w:kern w:val="0"/>
                <w:szCs w:val="24"/>
              </w:rPr>
              <w:t>8</w:t>
            </w:r>
          </w:p>
        </w:tc>
      </w:tr>
    </w:tbl>
    <w:p w:rsidR="00E9031B" w:rsidRPr="00BD5C81" w:rsidRDefault="00E9031B" w:rsidP="00E9031B">
      <w:pPr>
        <w:rPr>
          <w:color w:val="000000" w:themeColor="text1"/>
        </w:rPr>
      </w:pPr>
    </w:p>
    <w:p w:rsidR="00E9031B" w:rsidRPr="00BD5C81" w:rsidRDefault="00D13863" w:rsidP="00D13863">
      <w:pPr>
        <w:pStyle w:val="4"/>
        <w:rPr>
          <w:color w:val="000000" w:themeColor="text1"/>
        </w:rPr>
      </w:pPr>
      <w:r w:rsidRPr="00BD5C81">
        <w:rPr>
          <w:rFonts w:hint="eastAsia"/>
          <w:color w:val="000000" w:themeColor="text1"/>
        </w:rPr>
        <w:tab/>
        <w:t>陽明大學105-107學年度至交通大學跨校選課狀況</w:t>
      </w:r>
    </w:p>
    <w:tbl>
      <w:tblPr>
        <w:tblW w:w="8202" w:type="dxa"/>
        <w:tblInd w:w="757" w:type="dxa"/>
        <w:tblCellMar>
          <w:left w:w="28" w:type="dxa"/>
          <w:right w:w="28" w:type="dxa"/>
        </w:tblCellMar>
        <w:tblLook w:val="04A0" w:firstRow="1" w:lastRow="0" w:firstColumn="1" w:lastColumn="0" w:noHBand="0" w:noVBand="1"/>
      </w:tblPr>
      <w:tblGrid>
        <w:gridCol w:w="1567"/>
        <w:gridCol w:w="1937"/>
        <w:gridCol w:w="2027"/>
        <w:gridCol w:w="2671"/>
      </w:tblGrid>
      <w:tr w:rsidR="00BD5C81" w:rsidRPr="00BD5C81" w:rsidTr="000F3D61">
        <w:trPr>
          <w:trHeight w:val="284"/>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學年度</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選課人次</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課程數</w:t>
            </w:r>
          </w:p>
        </w:tc>
        <w:tc>
          <w:tcPr>
            <w:tcW w:w="2671" w:type="dxa"/>
            <w:tcBorders>
              <w:top w:val="single" w:sz="4" w:space="0" w:color="auto"/>
              <w:left w:val="nil"/>
              <w:bottom w:val="single" w:sz="4" w:space="0" w:color="auto"/>
              <w:right w:val="single" w:sz="4" w:space="0" w:color="auto"/>
            </w:tcBorders>
            <w:shd w:val="clear" w:color="auto" w:fill="auto"/>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學分認可數</w:t>
            </w:r>
          </w:p>
        </w:tc>
      </w:tr>
      <w:tr w:rsidR="00BD5C81" w:rsidRPr="00BD5C81" w:rsidTr="000F3D61">
        <w:trPr>
          <w:trHeight w:val="284"/>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105</w:t>
            </w:r>
          </w:p>
        </w:tc>
        <w:tc>
          <w:tcPr>
            <w:tcW w:w="1937"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57</w:t>
            </w:r>
          </w:p>
        </w:tc>
        <w:tc>
          <w:tcPr>
            <w:tcW w:w="2027"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56</w:t>
            </w:r>
          </w:p>
        </w:tc>
        <w:tc>
          <w:tcPr>
            <w:tcW w:w="2671"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150</w:t>
            </w:r>
          </w:p>
        </w:tc>
      </w:tr>
      <w:tr w:rsidR="00BD5C81" w:rsidRPr="00BD5C81" w:rsidTr="000F3D61">
        <w:trPr>
          <w:trHeight w:val="284"/>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106</w:t>
            </w:r>
          </w:p>
        </w:tc>
        <w:tc>
          <w:tcPr>
            <w:tcW w:w="1937"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17</w:t>
            </w:r>
          </w:p>
        </w:tc>
        <w:tc>
          <w:tcPr>
            <w:tcW w:w="2027"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14</w:t>
            </w:r>
          </w:p>
        </w:tc>
        <w:tc>
          <w:tcPr>
            <w:tcW w:w="2671"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41</w:t>
            </w:r>
          </w:p>
        </w:tc>
      </w:tr>
      <w:tr w:rsidR="00E9031B" w:rsidRPr="00BD5C81" w:rsidTr="000F3D61">
        <w:trPr>
          <w:trHeight w:val="284"/>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107</w:t>
            </w:r>
          </w:p>
        </w:tc>
        <w:tc>
          <w:tcPr>
            <w:tcW w:w="1937"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13</w:t>
            </w:r>
          </w:p>
        </w:tc>
        <w:tc>
          <w:tcPr>
            <w:tcW w:w="2027"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9</w:t>
            </w:r>
          </w:p>
        </w:tc>
        <w:tc>
          <w:tcPr>
            <w:tcW w:w="2671" w:type="dxa"/>
            <w:tcBorders>
              <w:top w:val="nil"/>
              <w:left w:val="nil"/>
              <w:bottom w:val="single" w:sz="4" w:space="0" w:color="auto"/>
              <w:right w:val="single" w:sz="4" w:space="0" w:color="auto"/>
            </w:tcBorders>
            <w:shd w:val="clear" w:color="auto" w:fill="auto"/>
            <w:noWrap/>
            <w:vAlign w:val="center"/>
            <w:hideMark/>
          </w:tcPr>
          <w:p w:rsidR="00E9031B" w:rsidRPr="00BD5C81" w:rsidRDefault="00E9031B" w:rsidP="00E9031B">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27</w:t>
            </w:r>
          </w:p>
        </w:tc>
      </w:tr>
    </w:tbl>
    <w:p w:rsidR="00E9031B" w:rsidRPr="00BD5C81" w:rsidRDefault="00E9031B" w:rsidP="00E9031B">
      <w:pPr>
        <w:pStyle w:val="af7"/>
        <w:ind w:left="680"/>
        <w:rPr>
          <w:color w:val="000000" w:themeColor="text1"/>
        </w:rPr>
      </w:pPr>
    </w:p>
    <w:p w:rsidR="00E9031B" w:rsidRPr="00BD5C81" w:rsidRDefault="00D13863" w:rsidP="00D13863">
      <w:pPr>
        <w:pStyle w:val="4"/>
        <w:rPr>
          <w:color w:val="000000" w:themeColor="text1"/>
        </w:rPr>
      </w:pPr>
      <w:r w:rsidRPr="00BD5C81">
        <w:rPr>
          <w:rFonts w:hint="eastAsia"/>
          <w:color w:val="000000" w:themeColor="text1"/>
        </w:rPr>
        <w:t>交通大學與陽明大學105-107學年度遠距教學課程(交大主播)</w:t>
      </w:r>
    </w:p>
    <w:tbl>
      <w:tblPr>
        <w:tblW w:w="8202" w:type="dxa"/>
        <w:tblInd w:w="757" w:type="dxa"/>
        <w:tblCellMar>
          <w:left w:w="28" w:type="dxa"/>
          <w:right w:w="28" w:type="dxa"/>
        </w:tblCellMar>
        <w:tblLook w:val="04A0" w:firstRow="1" w:lastRow="0" w:firstColumn="1" w:lastColumn="0" w:noHBand="0" w:noVBand="1"/>
      </w:tblPr>
      <w:tblGrid>
        <w:gridCol w:w="1567"/>
        <w:gridCol w:w="1248"/>
        <w:gridCol w:w="1276"/>
        <w:gridCol w:w="1440"/>
        <w:gridCol w:w="2671"/>
      </w:tblGrid>
      <w:tr w:rsidR="00BD5C81" w:rsidRPr="00BD5C81" w:rsidTr="000F3D61">
        <w:trPr>
          <w:trHeight w:val="284"/>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學年度</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交大生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陽明生</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課程數</w:t>
            </w:r>
          </w:p>
        </w:tc>
        <w:tc>
          <w:tcPr>
            <w:tcW w:w="2671" w:type="dxa"/>
            <w:tcBorders>
              <w:top w:val="single" w:sz="4" w:space="0" w:color="auto"/>
              <w:left w:val="nil"/>
              <w:bottom w:val="single" w:sz="4" w:space="0" w:color="auto"/>
              <w:right w:val="single" w:sz="4" w:space="0" w:color="auto"/>
            </w:tcBorders>
            <w:shd w:val="clear" w:color="auto" w:fill="auto"/>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學分認可數</w:t>
            </w:r>
          </w:p>
        </w:tc>
      </w:tr>
      <w:tr w:rsidR="00BD5C81" w:rsidRPr="00BD5C81" w:rsidTr="000F3D61">
        <w:trPr>
          <w:trHeight w:val="284"/>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105</w:t>
            </w:r>
          </w:p>
        </w:tc>
        <w:tc>
          <w:tcPr>
            <w:tcW w:w="1248"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119</w:t>
            </w:r>
          </w:p>
        </w:tc>
        <w:tc>
          <w:tcPr>
            <w:tcW w:w="1276" w:type="dxa"/>
            <w:tcBorders>
              <w:top w:val="nil"/>
              <w:left w:val="nil"/>
              <w:bottom w:val="single" w:sz="4" w:space="0" w:color="auto"/>
              <w:right w:val="single" w:sz="4" w:space="0" w:color="auto"/>
            </w:tcBorders>
            <w:shd w:val="clear" w:color="auto" w:fill="auto"/>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59</w:t>
            </w:r>
          </w:p>
        </w:tc>
        <w:tc>
          <w:tcPr>
            <w:tcW w:w="1440"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2</w:t>
            </w:r>
          </w:p>
        </w:tc>
        <w:tc>
          <w:tcPr>
            <w:tcW w:w="2671"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4</w:t>
            </w:r>
          </w:p>
        </w:tc>
      </w:tr>
      <w:tr w:rsidR="00BD5C81" w:rsidRPr="00BD5C81" w:rsidTr="000F3D61">
        <w:trPr>
          <w:trHeight w:val="284"/>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106</w:t>
            </w:r>
          </w:p>
        </w:tc>
        <w:tc>
          <w:tcPr>
            <w:tcW w:w="1248"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285</w:t>
            </w:r>
          </w:p>
        </w:tc>
        <w:tc>
          <w:tcPr>
            <w:tcW w:w="1276" w:type="dxa"/>
            <w:tcBorders>
              <w:top w:val="nil"/>
              <w:left w:val="nil"/>
              <w:bottom w:val="single" w:sz="4" w:space="0" w:color="auto"/>
              <w:right w:val="single" w:sz="4" w:space="0" w:color="auto"/>
            </w:tcBorders>
            <w:shd w:val="clear" w:color="auto" w:fill="auto"/>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141</w:t>
            </w:r>
          </w:p>
        </w:tc>
        <w:tc>
          <w:tcPr>
            <w:tcW w:w="1440"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5</w:t>
            </w:r>
          </w:p>
        </w:tc>
        <w:tc>
          <w:tcPr>
            <w:tcW w:w="2671"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w:t>
            </w:r>
          </w:p>
        </w:tc>
      </w:tr>
      <w:tr w:rsidR="00D13863" w:rsidRPr="00BD5C81" w:rsidTr="000F3D61">
        <w:trPr>
          <w:trHeight w:val="284"/>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107</w:t>
            </w:r>
          </w:p>
        </w:tc>
        <w:tc>
          <w:tcPr>
            <w:tcW w:w="1248"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51</w:t>
            </w:r>
          </w:p>
        </w:tc>
        <w:tc>
          <w:tcPr>
            <w:tcW w:w="1276" w:type="dxa"/>
            <w:tcBorders>
              <w:top w:val="nil"/>
              <w:left w:val="nil"/>
              <w:bottom w:val="single" w:sz="4" w:space="0" w:color="auto"/>
              <w:right w:val="single" w:sz="4" w:space="0" w:color="auto"/>
            </w:tcBorders>
            <w:shd w:val="clear" w:color="auto" w:fill="auto"/>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35</w:t>
            </w:r>
          </w:p>
        </w:tc>
        <w:tc>
          <w:tcPr>
            <w:tcW w:w="1440"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w:t>
            </w:r>
          </w:p>
        </w:tc>
        <w:tc>
          <w:tcPr>
            <w:tcW w:w="2671"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2</w:t>
            </w:r>
          </w:p>
        </w:tc>
      </w:tr>
    </w:tbl>
    <w:p w:rsidR="00D13863" w:rsidRPr="00BD5C81" w:rsidRDefault="00D13863" w:rsidP="00D13863">
      <w:pPr>
        <w:rPr>
          <w:color w:val="000000" w:themeColor="text1"/>
        </w:rPr>
      </w:pPr>
    </w:p>
    <w:p w:rsidR="00D13863" w:rsidRPr="00BD5C81" w:rsidRDefault="00D13863" w:rsidP="00D13863">
      <w:pPr>
        <w:pStyle w:val="4"/>
        <w:rPr>
          <w:color w:val="000000" w:themeColor="text1"/>
        </w:rPr>
      </w:pPr>
      <w:r w:rsidRPr="00BD5C81">
        <w:rPr>
          <w:rFonts w:hint="eastAsia"/>
          <w:color w:val="000000" w:themeColor="text1"/>
        </w:rPr>
        <w:t>交通大學與陽明大學107學年度QC3遠距教學課程</w:t>
      </w:r>
    </w:p>
    <w:tbl>
      <w:tblPr>
        <w:tblW w:w="8202" w:type="dxa"/>
        <w:tblInd w:w="757" w:type="dxa"/>
        <w:tblCellMar>
          <w:left w:w="28" w:type="dxa"/>
          <w:right w:w="28" w:type="dxa"/>
        </w:tblCellMar>
        <w:tblLook w:val="04A0" w:firstRow="1" w:lastRow="0" w:firstColumn="1" w:lastColumn="0" w:noHBand="0" w:noVBand="1"/>
      </w:tblPr>
      <w:tblGrid>
        <w:gridCol w:w="1567"/>
        <w:gridCol w:w="1532"/>
        <w:gridCol w:w="1134"/>
        <w:gridCol w:w="1298"/>
        <w:gridCol w:w="2671"/>
      </w:tblGrid>
      <w:tr w:rsidR="00BD5C81" w:rsidRPr="00BD5C81" w:rsidTr="000F3D61">
        <w:trPr>
          <w:trHeight w:val="284"/>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學年度</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交大生</w:t>
            </w:r>
          </w:p>
        </w:tc>
        <w:tc>
          <w:tcPr>
            <w:tcW w:w="1134" w:type="dxa"/>
            <w:tcBorders>
              <w:top w:val="single" w:sz="4" w:space="0" w:color="auto"/>
              <w:left w:val="nil"/>
              <w:bottom w:val="single" w:sz="4" w:space="0" w:color="auto"/>
              <w:right w:val="single" w:sz="4" w:space="0" w:color="auto"/>
            </w:tcBorders>
            <w:shd w:val="clear" w:color="auto" w:fill="auto"/>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陽明生</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課程數</w:t>
            </w:r>
          </w:p>
        </w:tc>
        <w:tc>
          <w:tcPr>
            <w:tcW w:w="2671" w:type="dxa"/>
            <w:tcBorders>
              <w:top w:val="single" w:sz="4" w:space="0" w:color="auto"/>
              <w:left w:val="nil"/>
              <w:bottom w:val="single" w:sz="4" w:space="0" w:color="auto"/>
              <w:right w:val="single" w:sz="4" w:space="0" w:color="auto"/>
            </w:tcBorders>
            <w:shd w:val="clear" w:color="auto" w:fill="auto"/>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學分認可數</w:t>
            </w:r>
          </w:p>
        </w:tc>
      </w:tr>
      <w:tr w:rsidR="00D13863" w:rsidRPr="00BD5C81" w:rsidTr="000F3D61">
        <w:trPr>
          <w:trHeight w:val="284"/>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107</w:t>
            </w:r>
          </w:p>
        </w:tc>
        <w:tc>
          <w:tcPr>
            <w:tcW w:w="1532"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color w:val="000000" w:themeColor="text1"/>
                <w:kern w:val="0"/>
                <w:szCs w:val="24"/>
              </w:rPr>
              <w:t>397</w:t>
            </w:r>
          </w:p>
        </w:tc>
        <w:tc>
          <w:tcPr>
            <w:tcW w:w="1134" w:type="dxa"/>
            <w:tcBorders>
              <w:top w:val="nil"/>
              <w:left w:val="nil"/>
              <w:bottom w:val="single" w:sz="4" w:space="0" w:color="auto"/>
              <w:right w:val="single" w:sz="4" w:space="0" w:color="auto"/>
            </w:tcBorders>
            <w:shd w:val="clear" w:color="auto" w:fill="auto"/>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84</w:t>
            </w:r>
          </w:p>
        </w:tc>
        <w:tc>
          <w:tcPr>
            <w:tcW w:w="1298"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7</w:t>
            </w:r>
          </w:p>
        </w:tc>
        <w:tc>
          <w:tcPr>
            <w:tcW w:w="2671"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19</w:t>
            </w:r>
          </w:p>
        </w:tc>
      </w:tr>
    </w:tbl>
    <w:p w:rsidR="00D13863" w:rsidRPr="00BD5C81" w:rsidRDefault="00D13863" w:rsidP="00D13863">
      <w:pPr>
        <w:rPr>
          <w:color w:val="000000" w:themeColor="text1"/>
        </w:rPr>
      </w:pPr>
    </w:p>
    <w:p w:rsidR="00D13863" w:rsidRPr="00BD5C81" w:rsidRDefault="00D13863" w:rsidP="00D13863">
      <w:pPr>
        <w:pStyle w:val="4"/>
        <w:rPr>
          <w:color w:val="000000" w:themeColor="text1"/>
        </w:rPr>
      </w:pPr>
      <w:r w:rsidRPr="00BD5C81">
        <w:rPr>
          <w:rFonts w:hint="eastAsia"/>
          <w:color w:val="000000" w:themeColor="text1"/>
        </w:rPr>
        <w:tab/>
        <w:t>交通大學與陽明大學(共授課程)107學年度課程</w:t>
      </w:r>
    </w:p>
    <w:tbl>
      <w:tblPr>
        <w:tblW w:w="8202" w:type="dxa"/>
        <w:tblInd w:w="757" w:type="dxa"/>
        <w:tblCellMar>
          <w:left w:w="28" w:type="dxa"/>
          <w:right w:w="28" w:type="dxa"/>
        </w:tblCellMar>
        <w:tblLook w:val="04A0" w:firstRow="1" w:lastRow="0" w:firstColumn="1" w:lastColumn="0" w:noHBand="0" w:noVBand="1"/>
      </w:tblPr>
      <w:tblGrid>
        <w:gridCol w:w="1567"/>
        <w:gridCol w:w="1532"/>
        <w:gridCol w:w="1417"/>
        <w:gridCol w:w="1276"/>
        <w:gridCol w:w="2410"/>
      </w:tblGrid>
      <w:tr w:rsidR="00BD5C81" w:rsidRPr="00BD5C81" w:rsidTr="000F3D61">
        <w:trPr>
          <w:trHeight w:val="284"/>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學年度</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交大生</w:t>
            </w:r>
          </w:p>
        </w:tc>
        <w:tc>
          <w:tcPr>
            <w:tcW w:w="1417" w:type="dxa"/>
            <w:tcBorders>
              <w:top w:val="single" w:sz="4" w:space="0" w:color="auto"/>
              <w:left w:val="nil"/>
              <w:bottom w:val="single" w:sz="4" w:space="0" w:color="auto"/>
              <w:right w:val="single" w:sz="4" w:space="0" w:color="auto"/>
            </w:tcBorders>
            <w:shd w:val="clear" w:color="auto" w:fill="auto"/>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陽明生</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課程數</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學分認可數</w:t>
            </w:r>
          </w:p>
        </w:tc>
      </w:tr>
      <w:tr w:rsidR="00D13863" w:rsidRPr="00BD5C81" w:rsidTr="000F3D61">
        <w:trPr>
          <w:trHeight w:val="284"/>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107</w:t>
            </w:r>
          </w:p>
        </w:tc>
        <w:tc>
          <w:tcPr>
            <w:tcW w:w="1532"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color w:val="000000" w:themeColor="text1"/>
                <w:kern w:val="0"/>
                <w:szCs w:val="24"/>
              </w:rPr>
              <w:t>5</w:t>
            </w:r>
          </w:p>
        </w:tc>
        <w:tc>
          <w:tcPr>
            <w:tcW w:w="1417" w:type="dxa"/>
            <w:tcBorders>
              <w:top w:val="nil"/>
              <w:left w:val="nil"/>
              <w:bottom w:val="single" w:sz="4" w:space="0" w:color="auto"/>
              <w:right w:val="single" w:sz="4" w:space="0" w:color="auto"/>
            </w:tcBorders>
            <w:shd w:val="clear" w:color="auto" w:fill="auto"/>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16</w:t>
            </w:r>
          </w:p>
        </w:tc>
        <w:tc>
          <w:tcPr>
            <w:tcW w:w="1276"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2</w:t>
            </w:r>
          </w:p>
        </w:tc>
        <w:tc>
          <w:tcPr>
            <w:tcW w:w="2410"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4</w:t>
            </w:r>
          </w:p>
        </w:tc>
      </w:tr>
    </w:tbl>
    <w:p w:rsidR="00D13863" w:rsidRPr="00BD5C81" w:rsidRDefault="00D13863" w:rsidP="00D13863">
      <w:pPr>
        <w:rPr>
          <w:color w:val="000000" w:themeColor="text1"/>
        </w:rPr>
      </w:pPr>
    </w:p>
    <w:p w:rsidR="00D13863" w:rsidRPr="00BD5C81" w:rsidRDefault="00D13863" w:rsidP="00D13863">
      <w:pPr>
        <w:pStyle w:val="4"/>
        <w:rPr>
          <w:color w:val="000000" w:themeColor="text1"/>
        </w:rPr>
      </w:pPr>
      <w:r w:rsidRPr="00BD5C81">
        <w:rPr>
          <w:rFonts w:hint="eastAsia"/>
          <w:color w:val="000000" w:themeColor="text1"/>
        </w:rPr>
        <w:tab/>
        <w:t>交通大學與陽明大學(交大支援陽明課程)107學</w:t>
      </w:r>
      <w:r w:rsidRPr="00BD5C81">
        <w:rPr>
          <w:rFonts w:hint="eastAsia"/>
          <w:color w:val="000000" w:themeColor="text1"/>
        </w:rPr>
        <w:lastRenderedPageBreak/>
        <w:t>年度課程</w:t>
      </w:r>
    </w:p>
    <w:tbl>
      <w:tblPr>
        <w:tblW w:w="8202" w:type="dxa"/>
        <w:tblInd w:w="757" w:type="dxa"/>
        <w:tblCellMar>
          <w:left w:w="28" w:type="dxa"/>
          <w:right w:w="28" w:type="dxa"/>
        </w:tblCellMar>
        <w:tblLook w:val="04A0" w:firstRow="1" w:lastRow="0" w:firstColumn="1" w:lastColumn="0" w:noHBand="0" w:noVBand="1"/>
      </w:tblPr>
      <w:tblGrid>
        <w:gridCol w:w="1567"/>
        <w:gridCol w:w="1370"/>
        <w:gridCol w:w="1579"/>
        <w:gridCol w:w="1276"/>
        <w:gridCol w:w="2410"/>
      </w:tblGrid>
      <w:tr w:rsidR="00BD5C81" w:rsidRPr="00BD5C81" w:rsidTr="000F3D61">
        <w:trPr>
          <w:trHeight w:val="284"/>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學年度</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交大生</w:t>
            </w:r>
          </w:p>
        </w:tc>
        <w:tc>
          <w:tcPr>
            <w:tcW w:w="1579" w:type="dxa"/>
            <w:tcBorders>
              <w:top w:val="single" w:sz="4" w:space="0" w:color="auto"/>
              <w:left w:val="nil"/>
              <w:bottom w:val="single" w:sz="4" w:space="0" w:color="auto"/>
              <w:right w:val="single" w:sz="4" w:space="0" w:color="auto"/>
            </w:tcBorders>
            <w:shd w:val="clear" w:color="auto" w:fill="auto"/>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陽明生</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課程數</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學分認可數</w:t>
            </w:r>
          </w:p>
        </w:tc>
      </w:tr>
      <w:tr w:rsidR="00D13863" w:rsidRPr="00BD5C81" w:rsidTr="000F3D61">
        <w:trPr>
          <w:trHeight w:val="284"/>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107</w:t>
            </w:r>
          </w:p>
        </w:tc>
        <w:tc>
          <w:tcPr>
            <w:tcW w:w="1370"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color w:val="000000" w:themeColor="text1"/>
                <w:kern w:val="0"/>
                <w:szCs w:val="24"/>
              </w:rPr>
              <w:t>0</w:t>
            </w:r>
          </w:p>
        </w:tc>
        <w:tc>
          <w:tcPr>
            <w:tcW w:w="1579" w:type="dxa"/>
            <w:tcBorders>
              <w:top w:val="nil"/>
              <w:left w:val="nil"/>
              <w:bottom w:val="single" w:sz="4" w:space="0" w:color="auto"/>
              <w:right w:val="single" w:sz="4" w:space="0" w:color="auto"/>
            </w:tcBorders>
            <w:shd w:val="clear" w:color="auto" w:fill="auto"/>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105</w:t>
            </w:r>
          </w:p>
        </w:tc>
        <w:tc>
          <w:tcPr>
            <w:tcW w:w="1276"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1</w:t>
            </w:r>
          </w:p>
        </w:tc>
        <w:tc>
          <w:tcPr>
            <w:tcW w:w="2410" w:type="dxa"/>
            <w:tcBorders>
              <w:top w:val="nil"/>
              <w:left w:val="nil"/>
              <w:bottom w:val="single" w:sz="4" w:space="0" w:color="auto"/>
              <w:right w:val="single" w:sz="4" w:space="0" w:color="auto"/>
            </w:tcBorders>
            <w:shd w:val="clear" w:color="auto" w:fill="auto"/>
            <w:noWrap/>
            <w:vAlign w:val="center"/>
          </w:tcPr>
          <w:p w:rsidR="00D13863" w:rsidRPr="00BD5C81" w:rsidRDefault="00D13863" w:rsidP="00D13863">
            <w:pPr>
              <w:widowControl/>
              <w:snapToGrid w:val="0"/>
              <w:jc w:val="center"/>
              <w:rPr>
                <w:rFonts w:hAnsi="標楷體" w:cs="新細明體"/>
                <w:color w:val="000000" w:themeColor="text1"/>
                <w:kern w:val="0"/>
                <w:szCs w:val="24"/>
              </w:rPr>
            </w:pPr>
            <w:r w:rsidRPr="00BD5C81">
              <w:rPr>
                <w:rFonts w:hAnsi="標楷體" w:cs="新細明體" w:hint="eastAsia"/>
                <w:color w:val="000000" w:themeColor="text1"/>
                <w:kern w:val="0"/>
                <w:szCs w:val="24"/>
              </w:rPr>
              <w:t>2</w:t>
            </w:r>
          </w:p>
        </w:tc>
      </w:tr>
    </w:tbl>
    <w:p w:rsidR="00E9031B" w:rsidRPr="00BD5C81" w:rsidRDefault="00E9031B" w:rsidP="00E9031B">
      <w:pPr>
        <w:rPr>
          <w:color w:val="000000" w:themeColor="text1"/>
        </w:rPr>
      </w:pPr>
    </w:p>
    <w:p w:rsidR="00D13863" w:rsidRPr="00BD5C81" w:rsidRDefault="00D13863" w:rsidP="00D13863">
      <w:pPr>
        <w:pStyle w:val="3"/>
        <w:rPr>
          <w:color w:val="000000" w:themeColor="text1"/>
        </w:rPr>
      </w:pPr>
      <w:r w:rsidRPr="00BD5C81">
        <w:rPr>
          <w:rFonts w:hint="eastAsia"/>
          <w:color w:val="000000" w:themeColor="text1"/>
        </w:rPr>
        <w:t>陽明大學、交通大學近3年獲得研發合作計畫及總經費：</w:t>
      </w:r>
    </w:p>
    <w:p w:rsidR="00D13863" w:rsidRPr="00BD5C81" w:rsidRDefault="00D13863" w:rsidP="00D13863">
      <w:pPr>
        <w:pStyle w:val="4"/>
        <w:rPr>
          <w:color w:val="000000" w:themeColor="text1"/>
        </w:rPr>
      </w:pPr>
      <w:r w:rsidRPr="00BD5C81">
        <w:rPr>
          <w:rFonts w:hint="eastAsia"/>
          <w:color w:val="000000" w:themeColor="text1"/>
        </w:rPr>
        <w:t>以陽明大學教師為主持人，交通大學教師為共同主持人之合作計畫統計，約1.53億元：</w:t>
      </w:r>
    </w:p>
    <w:tbl>
      <w:tblPr>
        <w:tblStyle w:val="af6"/>
        <w:tblW w:w="8222" w:type="dxa"/>
        <w:tblInd w:w="817" w:type="dxa"/>
        <w:tblLook w:val="04A0" w:firstRow="1" w:lastRow="0" w:firstColumn="1" w:lastColumn="0" w:noHBand="0" w:noVBand="1"/>
      </w:tblPr>
      <w:tblGrid>
        <w:gridCol w:w="1985"/>
        <w:gridCol w:w="1842"/>
        <w:gridCol w:w="1985"/>
        <w:gridCol w:w="2410"/>
      </w:tblGrid>
      <w:tr w:rsidR="00BD5C81" w:rsidRPr="00BD5C81" w:rsidTr="001E20F3">
        <w:tc>
          <w:tcPr>
            <w:tcW w:w="1985" w:type="dxa"/>
          </w:tcPr>
          <w:p w:rsidR="00D13863" w:rsidRPr="00BD5C81" w:rsidRDefault="00D13863" w:rsidP="001E20F3">
            <w:pPr>
              <w:rPr>
                <w:rFonts w:hAnsi="標楷體"/>
                <w:color w:val="000000" w:themeColor="text1"/>
                <w:szCs w:val="24"/>
              </w:rPr>
            </w:pPr>
            <w:r w:rsidRPr="00BD5C81">
              <w:rPr>
                <w:rFonts w:hAnsi="標楷體"/>
                <w:color w:val="000000" w:themeColor="text1"/>
                <w:szCs w:val="24"/>
              </w:rPr>
              <w:t>計畫項目</w:t>
            </w:r>
          </w:p>
        </w:tc>
        <w:tc>
          <w:tcPr>
            <w:tcW w:w="1842" w:type="dxa"/>
          </w:tcPr>
          <w:p w:rsidR="00D13863" w:rsidRPr="00BD5C81" w:rsidRDefault="00D13863" w:rsidP="001E20F3">
            <w:pPr>
              <w:rPr>
                <w:rFonts w:hAnsi="標楷體"/>
                <w:color w:val="000000" w:themeColor="text1"/>
                <w:szCs w:val="24"/>
              </w:rPr>
            </w:pPr>
            <w:r w:rsidRPr="00BD5C81">
              <w:rPr>
                <w:rFonts w:hAnsi="標楷體"/>
                <w:color w:val="000000" w:themeColor="text1"/>
                <w:szCs w:val="24"/>
              </w:rPr>
              <w:t>年度</w:t>
            </w:r>
          </w:p>
        </w:tc>
        <w:tc>
          <w:tcPr>
            <w:tcW w:w="1985" w:type="dxa"/>
          </w:tcPr>
          <w:p w:rsidR="00D13863" w:rsidRPr="00BD5C81" w:rsidRDefault="00D13863" w:rsidP="001E20F3">
            <w:pPr>
              <w:rPr>
                <w:rFonts w:hAnsi="標楷體"/>
                <w:color w:val="000000" w:themeColor="text1"/>
                <w:szCs w:val="24"/>
              </w:rPr>
            </w:pPr>
            <w:r w:rsidRPr="00BD5C81">
              <w:rPr>
                <w:rFonts w:hAnsi="標楷體"/>
                <w:color w:val="000000" w:themeColor="text1"/>
                <w:szCs w:val="24"/>
              </w:rPr>
              <w:t>件數</w:t>
            </w:r>
          </w:p>
        </w:tc>
        <w:tc>
          <w:tcPr>
            <w:tcW w:w="2410" w:type="dxa"/>
          </w:tcPr>
          <w:p w:rsidR="00D13863" w:rsidRPr="00BD5C81" w:rsidRDefault="00D13863" w:rsidP="001E20F3">
            <w:pPr>
              <w:rPr>
                <w:rFonts w:hAnsi="標楷體"/>
                <w:color w:val="000000" w:themeColor="text1"/>
                <w:szCs w:val="24"/>
              </w:rPr>
            </w:pPr>
            <w:r w:rsidRPr="00BD5C81">
              <w:rPr>
                <w:rFonts w:hAnsi="標楷體"/>
                <w:color w:val="000000" w:themeColor="text1"/>
                <w:szCs w:val="24"/>
              </w:rPr>
              <w:t>金額</w:t>
            </w:r>
            <w:r w:rsidRPr="00BD5C81">
              <w:rPr>
                <w:rFonts w:hAnsi="標楷體"/>
                <w:color w:val="000000" w:themeColor="text1"/>
                <w:sz w:val="16"/>
                <w:szCs w:val="16"/>
              </w:rPr>
              <w:t>（單位：千元）</w:t>
            </w:r>
          </w:p>
        </w:tc>
      </w:tr>
      <w:tr w:rsidR="00BD5C81" w:rsidRPr="00BD5C81" w:rsidTr="001E20F3">
        <w:tc>
          <w:tcPr>
            <w:tcW w:w="1985" w:type="dxa"/>
            <w:vMerge w:val="restart"/>
          </w:tcPr>
          <w:p w:rsidR="00D13863" w:rsidRPr="00BD5C81" w:rsidRDefault="00D13863" w:rsidP="001E20F3">
            <w:pPr>
              <w:rPr>
                <w:rFonts w:hAnsi="標楷體"/>
                <w:color w:val="000000" w:themeColor="text1"/>
                <w:szCs w:val="24"/>
              </w:rPr>
            </w:pPr>
            <w:r w:rsidRPr="00BD5C81">
              <w:rPr>
                <w:rFonts w:hAnsi="標楷體"/>
                <w:color w:val="000000" w:themeColor="text1"/>
                <w:szCs w:val="24"/>
              </w:rPr>
              <w:t>科技部計畫</w:t>
            </w:r>
          </w:p>
        </w:tc>
        <w:tc>
          <w:tcPr>
            <w:tcW w:w="1842"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105</w:t>
            </w:r>
          </w:p>
        </w:tc>
        <w:tc>
          <w:tcPr>
            <w:tcW w:w="1985"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8</w:t>
            </w:r>
          </w:p>
        </w:tc>
        <w:tc>
          <w:tcPr>
            <w:tcW w:w="2410"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9</w:t>
            </w:r>
            <w:r w:rsidRPr="00BD5C81">
              <w:rPr>
                <w:rFonts w:hAnsi="標楷體"/>
                <w:color w:val="000000" w:themeColor="text1"/>
                <w:szCs w:val="24"/>
              </w:rPr>
              <w:t>,</w:t>
            </w:r>
            <w:r w:rsidRPr="00BD5C81">
              <w:rPr>
                <w:rFonts w:hAnsi="標楷體" w:hint="eastAsia"/>
                <w:color w:val="000000" w:themeColor="text1"/>
                <w:szCs w:val="24"/>
              </w:rPr>
              <w:t>207</w:t>
            </w:r>
          </w:p>
        </w:tc>
      </w:tr>
      <w:tr w:rsidR="00BD5C81" w:rsidRPr="00BD5C81" w:rsidTr="001E20F3">
        <w:tc>
          <w:tcPr>
            <w:tcW w:w="1985" w:type="dxa"/>
            <w:vMerge/>
          </w:tcPr>
          <w:p w:rsidR="00D13863" w:rsidRPr="00BD5C81" w:rsidRDefault="00D13863" w:rsidP="001E20F3">
            <w:pPr>
              <w:rPr>
                <w:rFonts w:hAnsi="標楷體"/>
                <w:color w:val="000000" w:themeColor="text1"/>
                <w:szCs w:val="24"/>
              </w:rPr>
            </w:pPr>
          </w:p>
        </w:tc>
        <w:tc>
          <w:tcPr>
            <w:tcW w:w="1842"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106</w:t>
            </w:r>
          </w:p>
        </w:tc>
        <w:tc>
          <w:tcPr>
            <w:tcW w:w="1985"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12</w:t>
            </w:r>
          </w:p>
        </w:tc>
        <w:tc>
          <w:tcPr>
            <w:tcW w:w="2410"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4</w:t>
            </w:r>
            <w:r w:rsidRPr="00BD5C81">
              <w:rPr>
                <w:rFonts w:hAnsi="標楷體"/>
                <w:color w:val="000000" w:themeColor="text1"/>
                <w:szCs w:val="24"/>
              </w:rPr>
              <w:t>7,442</w:t>
            </w:r>
          </w:p>
        </w:tc>
      </w:tr>
      <w:tr w:rsidR="00BD5C81" w:rsidRPr="00BD5C81" w:rsidTr="001E20F3">
        <w:tc>
          <w:tcPr>
            <w:tcW w:w="1985" w:type="dxa"/>
            <w:vMerge/>
          </w:tcPr>
          <w:p w:rsidR="00D13863" w:rsidRPr="00BD5C81" w:rsidRDefault="00D13863" w:rsidP="001E20F3">
            <w:pPr>
              <w:rPr>
                <w:rFonts w:hAnsi="標楷體"/>
                <w:color w:val="000000" w:themeColor="text1"/>
                <w:szCs w:val="24"/>
              </w:rPr>
            </w:pPr>
          </w:p>
        </w:tc>
        <w:tc>
          <w:tcPr>
            <w:tcW w:w="1842"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107</w:t>
            </w:r>
          </w:p>
        </w:tc>
        <w:tc>
          <w:tcPr>
            <w:tcW w:w="1985"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11</w:t>
            </w:r>
          </w:p>
        </w:tc>
        <w:tc>
          <w:tcPr>
            <w:tcW w:w="2410"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5</w:t>
            </w:r>
            <w:r w:rsidRPr="00BD5C81">
              <w:rPr>
                <w:rFonts w:hAnsi="標楷體"/>
                <w:color w:val="000000" w:themeColor="text1"/>
                <w:szCs w:val="24"/>
              </w:rPr>
              <w:t>7,107</w:t>
            </w:r>
          </w:p>
        </w:tc>
      </w:tr>
      <w:tr w:rsidR="00BD5C81" w:rsidRPr="00BD5C81" w:rsidTr="001E20F3">
        <w:tc>
          <w:tcPr>
            <w:tcW w:w="3827" w:type="dxa"/>
            <w:gridSpan w:val="2"/>
          </w:tcPr>
          <w:p w:rsidR="00D13863" w:rsidRPr="00BD5C81" w:rsidRDefault="00D13863" w:rsidP="001E20F3">
            <w:pPr>
              <w:rPr>
                <w:rFonts w:hAnsi="標楷體"/>
                <w:color w:val="000000" w:themeColor="text1"/>
                <w:szCs w:val="24"/>
              </w:rPr>
            </w:pPr>
            <w:r w:rsidRPr="00BD5C81">
              <w:rPr>
                <w:rFonts w:hAnsi="標楷體"/>
                <w:color w:val="000000" w:themeColor="text1"/>
                <w:szCs w:val="24"/>
              </w:rPr>
              <w:t>小計</w:t>
            </w:r>
          </w:p>
        </w:tc>
        <w:tc>
          <w:tcPr>
            <w:tcW w:w="1985"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31</w:t>
            </w:r>
          </w:p>
        </w:tc>
        <w:tc>
          <w:tcPr>
            <w:tcW w:w="2410"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113</w:t>
            </w:r>
            <w:r w:rsidRPr="00BD5C81">
              <w:rPr>
                <w:rFonts w:hAnsi="標楷體"/>
                <w:color w:val="000000" w:themeColor="text1"/>
                <w:szCs w:val="24"/>
              </w:rPr>
              <w:t>,</w:t>
            </w:r>
            <w:r w:rsidRPr="00BD5C81">
              <w:rPr>
                <w:rFonts w:hAnsi="標楷體" w:hint="eastAsia"/>
                <w:color w:val="000000" w:themeColor="text1"/>
                <w:szCs w:val="24"/>
              </w:rPr>
              <w:t>756</w:t>
            </w:r>
          </w:p>
        </w:tc>
      </w:tr>
      <w:tr w:rsidR="00BD5C81" w:rsidRPr="00BD5C81" w:rsidTr="001E20F3">
        <w:tc>
          <w:tcPr>
            <w:tcW w:w="1985" w:type="dxa"/>
            <w:vMerge w:val="restart"/>
          </w:tcPr>
          <w:p w:rsidR="00D13863" w:rsidRPr="00BD5C81" w:rsidRDefault="00D13863" w:rsidP="001E20F3">
            <w:pPr>
              <w:rPr>
                <w:rFonts w:hAnsi="標楷體"/>
                <w:color w:val="000000" w:themeColor="text1"/>
                <w:szCs w:val="24"/>
              </w:rPr>
            </w:pPr>
            <w:r w:rsidRPr="00BD5C81">
              <w:rPr>
                <w:rFonts w:hAnsi="標楷體"/>
                <w:color w:val="000000" w:themeColor="text1"/>
                <w:szCs w:val="24"/>
              </w:rPr>
              <w:t>其他專案</w:t>
            </w:r>
          </w:p>
        </w:tc>
        <w:tc>
          <w:tcPr>
            <w:tcW w:w="1842"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1</w:t>
            </w:r>
            <w:r w:rsidRPr="00BD5C81">
              <w:rPr>
                <w:rFonts w:hAnsi="標楷體"/>
                <w:color w:val="000000" w:themeColor="text1"/>
                <w:szCs w:val="24"/>
              </w:rPr>
              <w:t>05</w:t>
            </w:r>
          </w:p>
        </w:tc>
        <w:tc>
          <w:tcPr>
            <w:tcW w:w="1985"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2</w:t>
            </w:r>
          </w:p>
        </w:tc>
        <w:tc>
          <w:tcPr>
            <w:tcW w:w="2410"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22</w:t>
            </w:r>
            <w:r w:rsidRPr="00BD5C81">
              <w:rPr>
                <w:rFonts w:hAnsi="標楷體"/>
                <w:color w:val="000000" w:themeColor="text1"/>
                <w:szCs w:val="24"/>
              </w:rPr>
              <w:t>,</w:t>
            </w:r>
            <w:r w:rsidRPr="00BD5C81">
              <w:rPr>
                <w:rFonts w:hAnsi="標楷體" w:hint="eastAsia"/>
                <w:color w:val="000000" w:themeColor="text1"/>
                <w:szCs w:val="24"/>
              </w:rPr>
              <w:t>569</w:t>
            </w:r>
          </w:p>
        </w:tc>
      </w:tr>
      <w:tr w:rsidR="00BD5C81" w:rsidRPr="00BD5C81" w:rsidTr="001E20F3">
        <w:tc>
          <w:tcPr>
            <w:tcW w:w="1985" w:type="dxa"/>
            <w:vMerge/>
          </w:tcPr>
          <w:p w:rsidR="00D13863" w:rsidRPr="00BD5C81" w:rsidRDefault="00D13863" w:rsidP="001E20F3">
            <w:pPr>
              <w:rPr>
                <w:rFonts w:hAnsi="標楷體"/>
                <w:color w:val="000000" w:themeColor="text1"/>
                <w:szCs w:val="24"/>
              </w:rPr>
            </w:pPr>
          </w:p>
        </w:tc>
        <w:tc>
          <w:tcPr>
            <w:tcW w:w="1842"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106</w:t>
            </w:r>
          </w:p>
        </w:tc>
        <w:tc>
          <w:tcPr>
            <w:tcW w:w="1985"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2</w:t>
            </w:r>
          </w:p>
        </w:tc>
        <w:tc>
          <w:tcPr>
            <w:tcW w:w="2410"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15</w:t>
            </w:r>
            <w:r w:rsidRPr="00BD5C81">
              <w:rPr>
                <w:rFonts w:hAnsi="標楷體"/>
                <w:color w:val="000000" w:themeColor="text1"/>
                <w:szCs w:val="24"/>
              </w:rPr>
              <w:t>,</w:t>
            </w:r>
            <w:r w:rsidRPr="00BD5C81">
              <w:rPr>
                <w:rFonts w:hAnsi="標楷體" w:hint="eastAsia"/>
                <w:color w:val="000000" w:themeColor="text1"/>
                <w:szCs w:val="24"/>
              </w:rPr>
              <w:t>936</w:t>
            </w:r>
          </w:p>
        </w:tc>
      </w:tr>
      <w:tr w:rsidR="00BD5C81" w:rsidRPr="00BD5C81" w:rsidTr="001E20F3">
        <w:trPr>
          <w:trHeight w:val="165"/>
        </w:trPr>
        <w:tc>
          <w:tcPr>
            <w:tcW w:w="1985" w:type="dxa"/>
            <w:vMerge/>
          </w:tcPr>
          <w:p w:rsidR="00D13863" w:rsidRPr="00BD5C81" w:rsidRDefault="00D13863" w:rsidP="001E20F3">
            <w:pPr>
              <w:rPr>
                <w:rFonts w:hAnsi="標楷體"/>
                <w:color w:val="000000" w:themeColor="text1"/>
                <w:szCs w:val="24"/>
              </w:rPr>
            </w:pPr>
          </w:p>
        </w:tc>
        <w:tc>
          <w:tcPr>
            <w:tcW w:w="1842"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107</w:t>
            </w:r>
          </w:p>
        </w:tc>
        <w:tc>
          <w:tcPr>
            <w:tcW w:w="1985"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1</w:t>
            </w:r>
          </w:p>
        </w:tc>
        <w:tc>
          <w:tcPr>
            <w:tcW w:w="2410"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800</w:t>
            </w:r>
          </w:p>
        </w:tc>
      </w:tr>
      <w:tr w:rsidR="00BD5C81" w:rsidRPr="00BD5C81" w:rsidTr="001E20F3">
        <w:trPr>
          <w:trHeight w:val="180"/>
        </w:trPr>
        <w:tc>
          <w:tcPr>
            <w:tcW w:w="3827" w:type="dxa"/>
            <w:gridSpan w:val="2"/>
          </w:tcPr>
          <w:p w:rsidR="00D13863" w:rsidRPr="00BD5C81" w:rsidRDefault="00D13863" w:rsidP="001E20F3">
            <w:pPr>
              <w:rPr>
                <w:rFonts w:hAnsi="標楷體"/>
                <w:color w:val="000000" w:themeColor="text1"/>
                <w:szCs w:val="24"/>
              </w:rPr>
            </w:pPr>
            <w:r w:rsidRPr="00BD5C81">
              <w:rPr>
                <w:rFonts w:hAnsi="標楷體"/>
                <w:color w:val="000000" w:themeColor="text1"/>
                <w:szCs w:val="24"/>
              </w:rPr>
              <w:t>小計</w:t>
            </w:r>
          </w:p>
        </w:tc>
        <w:tc>
          <w:tcPr>
            <w:tcW w:w="1985"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5</w:t>
            </w:r>
          </w:p>
        </w:tc>
        <w:tc>
          <w:tcPr>
            <w:tcW w:w="2410"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3</w:t>
            </w:r>
            <w:r w:rsidRPr="00BD5C81">
              <w:rPr>
                <w:rFonts w:hAnsi="標楷體"/>
                <w:color w:val="000000" w:themeColor="text1"/>
                <w:szCs w:val="24"/>
              </w:rPr>
              <w:t>9,305</w:t>
            </w:r>
          </w:p>
        </w:tc>
      </w:tr>
      <w:tr w:rsidR="00D13863" w:rsidRPr="00BD5C81" w:rsidTr="001E20F3">
        <w:trPr>
          <w:trHeight w:val="105"/>
        </w:trPr>
        <w:tc>
          <w:tcPr>
            <w:tcW w:w="3827" w:type="dxa"/>
            <w:gridSpan w:val="2"/>
          </w:tcPr>
          <w:p w:rsidR="00D13863" w:rsidRPr="00BD5C81" w:rsidRDefault="00D13863" w:rsidP="001E20F3">
            <w:pPr>
              <w:rPr>
                <w:rFonts w:hAnsi="標楷體"/>
                <w:color w:val="000000" w:themeColor="text1"/>
                <w:szCs w:val="24"/>
              </w:rPr>
            </w:pPr>
            <w:r w:rsidRPr="00BD5C81">
              <w:rPr>
                <w:rFonts w:hAnsi="標楷體"/>
                <w:color w:val="000000" w:themeColor="text1"/>
                <w:szCs w:val="24"/>
              </w:rPr>
              <w:t>總計</w:t>
            </w:r>
          </w:p>
        </w:tc>
        <w:tc>
          <w:tcPr>
            <w:tcW w:w="1985"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36</w:t>
            </w:r>
          </w:p>
        </w:tc>
        <w:tc>
          <w:tcPr>
            <w:tcW w:w="2410" w:type="dxa"/>
          </w:tcPr>
          <w:p w:rsidR="00D13863" w:rsidRPr="00BD5C81" w:rsidRDefault="00D13863" w:rsidP="001E20F3">
            <w:pPr>
              <w:rPr>
                <w:rFonts w:hAnsi="標楷體"/>
                <w:color w:val="000000" w:themeColor="text1"/>
                <w:szCs w:val="24"/>
              </w:rPr>
            </w:pPr>
            <w:r w:rsidRPr="00BD5C81">
              <w:rPr>
                <w:rFonts w:hAnsi="標楷體" w:hint="eastAsia"/>
                <w:color w:val="000000" w:themeColor="text1"/>
                <w:szCs w:val="24"/>
              </w:rPr>
              <w:t>153,</w:t>
            </w:r>
            <w:r w:rsidRPr="00BD5C81">
              <w:rPr>
                <w:rFonts w:hAnsi="標楷體"/>
                <w:color w:val="000000" w:themeColor="text1"/>
                <w:szCs w:val="24"/>
              </w:rPr>
              <w:t>061</w:t>
            </w:r>
          </w:p>
        </w:tc>
      </w:tr>
    </w:tbl>
    <w:p w:rsidR="001E20F3" w:rsidRPr="00BD5C81" w:rsidRDefault="001E20F3" w:rsidP="001E20F3">
      <w:pPr>
        <w:pStyle w:val="4"/>
        <w:numPr>
          <w:ilvl w:val="0"/>
          <w:numId w:val="0"/>
        </w:numPr>
        <w:ind w:left="1701"/>
        <w:rPr>
          <w:color w:val="000000" w:themeColor="text1"/>
        </w:rPr>
      </w:pPr>
    </w:p>
    <w:p w:rsidR="00D13863" w:rsidRPr="00BD5C81" w:rsidRDefault="00D13863" w:rsidP="00F1772D">
      <w:pPr>
        <w:pStyle w:val="4"/>
        <w:rPr>
          <w:color w:val="000000" w:themeColor="text1"/>
        </w:rPr>
      </w:pPr>
      <w:r w:rsidRPr="00BD5C81">
        <w:rPr>
          <w:rFonts w:hint="eastAsia"/>
          <w:color w:val="000000" w:themeColor="text1"/>
        </w:rPr>
        <w:t>以交通大學教師為主持人，陽明大學教師為共同主持人之合作計畫統計，約1.29億元：</w:t>
      </w:r>
    </w:p>
    <w:tbl>
      <w:tblPr>
        <w:tblStyle w:val="af6"/>
        <w:tblW w:w="8222" w:type="dxa"/>
        <w:tblInd w:w="817" w:type="dxa"/>
        <w:tblLook w:val="04A0" w:firstRow="1" w:lastRow="0" w:firstColumn="1" w:lastColumn="0" w:noHBand="0" w:noVBand="1"/>
      </w:tblPr>
      <w:tblGrid>
        <w:gridCol w:w="1985"/>
        <w:gridCol w:w="1842"/>
        <w:gridCol w:w="1985"/>
        <w:gridCol w:w="2410"/>
      </w:tblGrid>
      <w:tr w:rsidR="00BD5C81" w:rsidRPr="00BD5C81" w:rsidTr="001E20F3">
        <w:tc>
          <w:tcPr>
            <w:tcW w:w="1985"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計畫項目</w:t>
            </w:r>
          </w:p>
        </w:tc>
        <w:tc>
          <w:tcPr>
            <w:tcW w:w="1842"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年度</w:t>
            </w:r>
          </w:p>
        </w:tc>
        <w:tc>
          <w:tcPr>
            <w:tcW w:w="1985"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件數</w:t>
            </w:r>
          </w:p>
        </w:tc>
        <w:tc>
          <w:tcPr>
            <w:tcW w:w="2410"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金額</w:t>
            </w:r>
            <w:r w:rsidRPr="00BD5C81">
              <w:rPr>
                <w:rFonts w:hAnsi="標楷體"/>
                <w:color w:val="000000" w:themeColor="text1"/>
                <w:sz w:val="16"/>
                <w:szCs w:val="16"/>
              </w:rPr>
              <w:t>（單位：千元）</w:t>
            </w:r>
          </w:p>
        </w:tc>
      </w:tr>
      <w:tr w:rsidR="00BD5C81" w:rsidRPr="00BD5C81" w:rsidTr="001E20F3">
        <w:tc>
          <w:tcPr>
            <w:tcW w:w="1985" w:type="dxa"/>
            <w:vMerge w:val="restart"/>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科技部計畫</w:t>
            </w:r>
          </w:p>
        </w:tc>
        <w:tc>
          <w:tcPr>
            <w:tcW w:w="1842"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105</w:t>
            </w:r>
          </w:p>
        </w:tc>
        <w:tc>
          <w:tcPr>
            <w:tcW w:w="1985"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7</w:t>
            </w:r>
          </w:p>
        </w:tc>
        <w:tc>
          <w:tcPr>
            <w:tcW w:w="2410"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8,960</w:t>
            </w:r>
          </w:p>
        </w:tc>
      </w:tr>
      <w:tr w:rsidR="00BD5C81" w:rsidRPr="00BD5C81" w:rsidTr="001E20F3">
        <w:tc>
          <w:tcPr>
            <w:tcW w:w="1985" w:type="dxa"/>
            <w:vMerge/>
          </w:tcPr>
          <w:p w:rsidR="00D13863" w:rsidRPr="00BD5C81" w:rsidRDefault="00D13863" w:rsidP="001E20F3">
            <w:pPr>
              <w:jc w:val="center"/>
              <w:rPr>
                <w:rFonts w:hAnsi="標楷體"/>
                <w:color w:val="000000" w:themeColor="text1"/>
                <w:szCs w:val="24"/>
              </w:rPr>
            </w:pPr>
          </w:p>
        </w:tc>
        <w:tc>
          <w:tcPr>
            <w:tcW w:w="1842"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106</w:t>
            </w:r>
          </w:p>
        </w:tc>
        <w:tc>
          <w:tcPr>
            <w:tcW w:w="1985"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7</w:t>
            </w:r>
          </w:p>
        </w:tc>
        <w:tc>
          <w:tcPr>
            <w:tcW w:w="2410"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13,263</w:t>
            </w:r>
          </w:p>
        </w:tc>
      </w:tr>
      <w:tr w:rsidR="00BD5C81" w:rsidRPr="00BD5C81" w:rsidTr="001E20F3">
        <w:tc>
          <w:tcPr>
            <w:tcW w:w="1985" w:type="dxa"/>
            <w:vMerge/>
          </w:tcPr>
          <w:p w:rsidR="00D13863" w:rsidRPr="00BD5C81" w:rsidRDefault="00D13863" w:rsidP="001E20F3">
            <w:pPr>
              <w:jc w:val="center"/>
              <w:rPr>
                <w:rFonts w:hAnsi="標楷體"/>
                <w:color w:val="000000" w:themeColor="text1"/>
                <w:szCs w:val="24"/>
              </w:rPr>
            </w:pPr>
          </w:p>
        </w:tc>
        <w:tc>
          <w:tcPr>
            <w:tcW w:w="1842"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107</w:t>
            </w:r>
          </w:p>
        </w:tc>
        <w:tc>
          <w:tcPr>
            <w:tcW w:w="1985"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6</w:t>
            </w:r>
          </w:p>
        </w:tc>
        <w:tc>
          <w:tcPr>
            <w:tcW w:w="2410"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13,464</w:t>
            </w:r>
          </w:p>
        </w:tc>
      </w:tr>
      <w:tr w:rsidR="00BD5C81" w:rsidRPr="00BD5C81" w:rsidTr="001E20F3">
        <w:tc>
          <w:tcPr>
            <w:tcW w:w="3827" w:type="dxa"/>
            <w:gridSpan w:val="2"/>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小計</w:t>
            </w:r>
          </w:p>
        </w:tc>
        <w:tc>
          <w:tcPr>
            <w:tcW w:w="1985"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2</w:t>
            </w:r>
            <w:r w:rsidRPr="00BD5C81">
              <w:rPr>
                <w:rFonts w:hAnsi="標楷體" w:hint="eastAsia"/>
                <w:color w:val="000000" w:themeColor="text1"/>
                <w:szCs w:val="24"/>
              </w:rPr>
              <w:t>0</w:t>
            </w:r>
          </w:p>
        </w:tc>
        <w:tc>
          <w:tcPr>
            <w:tcW w:w="2410"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3</w:t>
            </w:r>
            <w:r w:rsidRPr="00BD5C81">
              <w:rPr>
                <w:rFonts w:hAnsi="標楷體"/>
                <w:color w:val="000000" w:themeColor="text1"/>
                <w:szCs w:val="24"/>
              </w:rPr>
              <w:t>5,687</w:t>
            </w:r>
          </w:p>
        </w:tc>
      </w:tr>
      <w:tr w:rsidR="00BD5C81" w:rsidRPr="00BD5C81" w:rsidTr="001E20F3">
        <w:tc>
          <w:tcPr>
            <w:tcW w:w="1985" w:type="dxa"/>
          </w:tcPr>
          <w:p w:rsidR="00D13863" w:rsidRPr="00BD5C81" w:rsidRDefault="00990B0E" w:rsidP="001E20F3">
            <w:pPr>
              <w:jc w:val="center"/>
              <w:rPr>
                <w:rFonts w:hAnsi="標楷體"/>
                <w:color w:val="000000" w:themeColor="text1"/>
                <w:szCs w:val="24"/>
              </w:rPr>
            </w:pPr>
            <w:r w:rsidRPr="00BD5C81">
              <w:rPr>
                <w:rFonts w:hAnsi="標楷體"/>
                <w:color w:val="000000" w:themeColor="text1"/>
                <w:szCs w:val="24"/>
              </w:rPr>
              <w:t>教育部</w:t>
            </w:r>
            <w:r w:rsidR="00D13863" w:rsidRPr="00BD5C81">
              <w:rPr>
                <w:rFonts w:hAnsi="標楷體"/>
                <w:color w:val="000000" w:themeColor="text1"/>
                <w:szCs w:val="24"/>
              </w:rPr>
              <w:t>高教深耕-特色領域研究中心</w:t>
            </w:r>
          </w:p>
        </w:tc>
        <w:tc>
          <w:tcPr>
            <w:tcW w:w="1842"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107</w:t>
            </w:r>
          </w:p>
        </w:tc>
        <w:tc>
          <w:tcPr>
            <w:tcW w:w="1985"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1</w:t>
            </w:r>
          </w:p>
        </w:tc>
        <w:tc>
          <w:tcPr>
            <w:tcW w:w="2410"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30,</w:t>
            </w:r>
            <w:r w:rsidRPr="00BD5C81">
              <w:rPr>
                <w:rFonts w:hAnsi="標楷體"/>
                <w:color w:val="000000" w:themeColor="text1"/>
                <w:szCs w:val="24"/>
              </w:rPr>
              <w:t>000</w:t>
            </w:r>
          </w:p>
        </w:tc>
      </w:tr>
      <w:tr w:rsidR="00BD5C81" w:rsidRPr="00BD5C81" w:rsidTr="001E20F3">
        <w:tc>
          <w:tcPr>
            <w:tcW w:w="3827" w:type="dxa"/>
            <w:gridSpan w:val="2"/>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小計</w:t>
            </w:r>
          </w:p>
        </w:tc>
        <w:tc>
          <w:tcPr>
            <w:tcW w:w="1985"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1</w:t>
            </w:r>
          </w:p>
        </w:tc>
        <w:tc>
          <w:tcPr>
            <w:tcW w:w="2410"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30,000</w:t>
            </w:r>
          </w:p>
        </w:tc>
      </w:tr>
      <w:tr w:rsidR="00BD5C81" w:rsidRPr="00BD5C81" w:rsidTr="001E20F3">
        <w:trPr>
          <w:trHeight w:val="105"/>
        </w:trPr>
        <w:tc>
          <w:tcPr>
            <w:tcW w:w="1985" w:type="dxa"/>
            <w:vMerge w:val="restart"/>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lastRenderedPageBreak/>
              <w:t>榮總</w:t>
            </w:r>
            <w:r w:rsidR="0074296C" w:rsidRPr="00BD5C81">
              <w:rPr>
                <w:rFonts w:hAnsi="標楷體"/>
                <w:color w:val="000000" w:themeColor="text1"/>
                <w:szCs w:val="24"/>
              </w:rPr>
              <w:t>台灣聯合</w:t>
            </w:r>
            <w:r w:rsidRPr="00BD5C81">
              <w:rPr>
                <w:rFonts w:hAnsi="標楷體"/>
                <w:color w:val="000000" w:themeColor="text1"/>
                <w:szCs w:val="24"/>
              </w:rPr>
              <w:t>大學合作研究計畫</w:t>
            </w:r>
          </w:p>
        </w:tc>
        <w:tc>
          <w:tcPr>
            <w:tcW w:w="1842"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1</w:t>
            </w:r>
            <w:r w:rsidRPr="00BD5C81">
              <w:rPr>
                <w:rFonts w:hAnsi="標楷體"/>
                <w:color w:val="000000" w:themeColor="text1"/>
                <w:szCs w:val="24"/>
              </w:rPr>
              <w:t>05</w:t>
            </w:r>
          </w:p>
        </w:tc>
        <w:tc>
          <w:tcPr>
            <w:tcW w:w="1985"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4</w:t>
            </w:r>
          </w:p>
        </w:tc>
        <w:tc>
          <w:tcPr>
            <w:tcW w:w="2410"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2</w:t>
            </w:r>
            <w:r w:rsidRPr="00BD5C81">
              <w:rPr>
                <w:rFonts w:hAnsi="標楷體"/>
                <w:color w:val="000000" w:themeColor="text1"/>
                <w:szCs w:val="24"/>
              </w:rPr>
              <w:t>,752</w:t>
            </w:r>
          </w:p>
        </w:tc>
      </w:tr>
      <w:tr w:rsidR="00BD5C81" w:rsidRPr="00BD5C81" w:rsidTr="001E20F3">
        <w:trPr>
          <w:trHeight w:val="240"/>
        </w:trPr>
        <w:tc>
          <w:tcPr>
            <w:tcW w:w="1985" w:type="dxa"/>
            <w:vMerge/>
          </w:tcPr>
          <w:p w:rsidR="00D13863" w:rsidRPr="00BD5C81" w:rsidRDefault="00D13863" w:rsidP="001E20F3">
            <w:pPr>
              <w:jc w:val="center"/>
              <w:rPr>
                <w:rFonts w:hAnsi="標楷體"/>
                <w:color w:val="000000" w:themeColor="text1"/>
                <w:szCs w:val="24"/>
              </w:rPr>
            </w:pPr>
          </w:p>
        </w:tc>
        <w:tc>
          <w:tcPr>
            <w:tcW w:w="1842"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1</w:t>
            </w:r>
            <w:r w:rsidRPr="00BD5C81">
              <w:rPr>
                <w:rFonts w:hAnsi="標楷體"/>
                <w:color w:val="000000" w:themeColor="text1"/>
                <w:szCs w:val="24"/>
              </w:rPr>
              <w:t>06</w:t>
            </w:r>
          </w:p>
        </w:tc>
        <w:tc>
          <w:tcPr>
            <w:tcW w:w="1985"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7</w:t>
            </w:r>
          </w:p>
        </w:tc>
        <w:tc>
          <w:tcPr>
            <w:tcW w:w="2410"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3,000</w:t>
            </w:r>
          </w:p>
        </w:tc>
      </w:tr>
      <w:tr w:rsidR="00BD5C81" w:rsidRPr="00BD5C81" w:rsidTr="001E20F3">
        <w:trPr>
          <w:trHeight w:val="180"/>
        </w:trPr>
        <w:tc>
          <w:tcPr>
            <w:tcW w:w="1985" w:type="dxa"/>
            <w:vMerge/>
          </w:tcPr>
          <w:p w:rsidR="00D13863" w:rsidRPr="00BD5C81" w:rsidRDefault="00D13863" w:rsidP="001E20F3">
            <w:pPr>
              <w:jc w:val="center"/>
              <w:rPr>
                <w:rFonts w:hAnsi="標楷體"/>
                <w:color w:val="000000" w:themeColor="text1"/>
                <w:szCs w:val="24"/>
              </w:rPr>
            </w:pPr>
          </w:p>
        </w:tc>
        <w:tc>
          <w:tcPr>
            <w:tcW w:w="1842"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1</w:t>
            </w:r>
            <w:r w:rsidRPr="00BD5C81">
              <w:rPr>
                <w:rFonts w:hAnsi="標楷體"/>
                <w:color w:val="000000" w:themeColor="text1"/>
                <w:szCs w:val="24"/>
              </w:rPr>
              <w:t>07</w:t>
            </w:r>
          </w:p>
        </w:tc>
        <w:tc>
          <w:tcPr>
            <w:tcW w:w="1985"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8</w:t>
            </w:r>
          </w:p>
        </w:tc>
        <w:tc>
          <w:tcPr>
            <w:tcW w:w="2410"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3,021</w:t>
            </w:r>
          </w:p>
        </w:tc>
      </w:tr>
      <w:tr w:rsidR="00BD5C81" w:rsidRPr="00BD5C81" w:rsidTr="001E20F3">
        <w:tc>
          <w:tcPr>
            <w:tcW w:w="1985" w:type="dxa"/>
            <w:vMerge w:val="restart"/>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其他專案</w:t>
            </w:r>
          </w:p>
        </w:tc>
        <w:tc>
          <w:tcPr>
            <w:tcW w:w="1842"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1</w:t>
            </w:r>
            <w:r w:rsidRPr="00BD5C81">
              <w:rPr>
                <w:rFonts w:hAnsi="標楷體"/>
                <w:color w:val="000000" w:themeColor="text1"/>
                <w:szCs w:val="24"/>
              </w:rPr>
              <w:t>05</w:t>
            </w:r>
          </w:p>
        </w:tc>
        <w:tc>
          <w:tcPr>
            <w:tcW w:w="1985"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4</w:t>
            </w:r>
          </w:p>
        </w:tc>
        <w:tc>
          <w:tcPr>
            <w:tcW w:w="2410"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38,649</w:t>
            </w:r>
          </w:p>
        </w:tc>
      </w:tr>
      <w:tr w:rsidR="00BD5C81" w:rsidRPr="00BD5C81" w:rsidTr="001E20F3">
        <w:tc>
          <w:tcPr>
            <w:tcW w:w="1985" w:type="dxa"/>
            <w:vMerge/>
          </w:tcPr>
          <w:p w:rsidR="00D13863" w:rsidRPr="00BD5C81" w:rsidRDefault="00D13863" w:rsidP="001E20F3">
            <w:pPr>
              <w:jc w:val="center"/>
              <w:rPr>
                <w:rFonts w:hAnsi="標楷體"/>
                <w:color w:val="000000" w:themeColor="text1"/>
                <w:szCs w:val="24"/>
              </w:rPr>
            </w:pPr>
          </w:p>
        </w:tc>
        <w:tc>
          <w:tcPr>
            <w:tcW w:w="1842" w:type="dxa"/>
          </w:tcPr>
          <w:p w:rsidR="00D13863" w:rsidRPr="00BD5C81" w:rsidRDefault="00D13863" w:rsidP="001E20F3">
            <w:pPr>
              <w:jc w:val="center"/>
              <w:rPr>
                <w:rFonts w:hAnsi="標楷體"/>
                <w:color w:val="000000" w:themeColor="text1"/>
                <w:szCs w:val="24"/>
              </w:rPr>
            </w:pPr>
            <w:r w:rsidRPr="00BD5C81">
              <w:rPr>
                <w:rFonts w:hAnsi="標楷體" w:hint="eastAsia"/>
                <w:color w:val="000000" w:themeColor="text1"/>
                <w:szCs w:val="24"/>
              </w:rPr>
              <w:t>106</w:t>
            </w:r>
          </w:p>
        </w:tc>
        <w:tc>
          <w:tcPr>
            <w:tcW w:w="1985"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5</w:t>
            </w:r>
          </w:p>
        </w:tc>
        <w:tc>
          <w:tcPr>
            <w:tcW w:w="2410"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16,</w:t>
            </w:r>
            <w:r w:rsidRPr="00BD5C81">
              <w:rPr>
                <w:rFonts w:hAnsi="標楷體" w:hint="eastAsia"/>
                <w:color w:val="000000" w:themeColor="text1"/>
                <w:szCs w:val="24"/>
              </w:rPr>
              <w:t>3</w:t>
            </w:r>
            <w:r w:rsidRPr="00BD5C81">
              <w:rPr>
                <w:rFonts w:hAnsi="標楷體"/>
                <w:color w:val="000000" w:themeColor="text1"/>
                <w:szCs w:val="24"/>
              </w:rPr>
              <w:t>19</w:t>
            </w:r>
          </w:p>
        </w:tc>
      </w:tr>
      <w:tr w:rsidR="00BD5C81" w:rsidRPr="00BD5C81" w:rsidTr="001E20F3">
        <w:trPr>
          <w:trHeight w:val="180"/>
        </w:trPr>
        <w:tc>
          <w:tcPr>
            <w:tcW w:w="3827" w:type="dxa"/>
            <w:gridSpan w:val="2"/>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小計</w:t>
            </w:r>
          </w:p>
        </w:tc>
        <w:tc>
          <w:tcPr>
            <w:tcW w:w="1985"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28</w:t>
            </w:r>
          </w:p>
        </w:tc>
        <w:tc>
          <w:tcPr>
            <w:tcW w:w="2410"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63,742</w:t>
            </w:r>
          </w:p>
        </w:tc>
      </w:tr>
      <w:tr w:rsidR="00D13863" w:rsidRPr="00BD5C81" w:rsidTr="001E20F3">
        <w:trPr>
          <w:trHeight w:val="105"/>
        </w:trPr>
        <w:tc>
          <w:tcPr>
            <w:tcW w:w="3827" w:type="dxa"/>
            <w:gridSpan w:val="2"/>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總計</w:t>
            </w:r>
          </w:p>
        </w:tc>
        <w:tc>
          <w:tcPr>
            <w:tcW w:w="1985"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49</w:t>
            </w:r>
          </w:p>
        </w:tc>
        <w:tc>
          <w:tcPr>
            <w:tcW w:w="2410" w:type="dxa"/>
          </w:tcPr>
          <w:p w:rsidR="00D13863" w:rsidRPr="00BD5C81" w:rsidRDefault="00D13863" w:rsidP="001E20F3">
            <w:pPr>
              <w:jc w:val="center"/>
              <w:rPr>
                <w:rFonts w:hAnsi="標楷體"/>
                <w:color w:val="000000" w:themeColor="text1"/>
                <w:szCs w:val="24"/>
              </w:rPr>
            </w:pPr>
            <w:r w:rsidRPr="00BD5C81">
              <w:rPr>
                <w:rFonts w:hAnsi="標楷體"/>
                <w:color w:val="000000" w:themeColor="text1"/>
                <w:szCs w:val="24"/>
              </w:rPr>
              <w:t>129</w:t>
            </w:r>
            <w:r w:rsidRPr="00BD5C81">
              <w:rPr>
                <w:rFonts w:hAnsi="標楷體" w:hint="eastAsia"/>
                <w:color w:val="000000" w:themeColor="text1"/>
                <w:szCs w:val="24"/>
              </w:rPr>
              <w:t>,</w:t>
            </w:r>
            <w:r w:rsidRPr="00BD5C81">
              <w:rPr>
                <w:rFonts w:hAnsi="標楷體"/>
                <w:color w:val="000000" w:themeColor="text1"/>
                <w:szCs w:val="24"/>
              </w:rPr>
              <w:t>429</w:t>
            </w:r>
          </w:p>
        </w:tc>
      </w:tr>
    </w:tbl>
    <w:p w:rsidR="00D13863" w:rsidRPr="00BD5C81" w:rsidRDefault="00D13863" w:rsidP="00D13863">
      <w:pPr>
        <w:pStyle w:val="af7"/>
        <w:ind w:left="680"/>
        <w:jc w:val="left"/>
        <w:rPr>
          <w:color w:val="000000" w:themeColor="text1"/>
        </w:rPr>
      </w:pPr>
    </w:p>
    <w:p w:rsidR="00D13863" w:rsidRPr="00BD5C81" w:rsidRDefault="00D13863" w:rsidP="00D13863">
      <w:pPr>
        <w:pStyle w:val="3"/>
        <w:rPr>
          <w:color w:val="000000" w:themeColor="text1"/>
        </w:rPr>
      </w:pPr>
      <w:r w:rsidRPr="00BD5C81">
        <w:rPr>
          <w:rFonts w:hint="eastAsia"/>
          <w:color w:val="000000" w:themeColor="text1"/>
        </w:rPr>
        <w:t>陽明大學、交通大學研提改善系所報到率之改善方案：</w:t>
      </w:r>
    </w:p>
    <w:p w:rsidR="00D13863" w:rsidRPr="00BD5C81" w:rsidRDefault="00D13863" w:rsidP="00D13863">
      <w:pPr>
        <w:pStyle w:val="4"/>
        <w:rPr>
          <w:color w:val="000000" w:themeColor="text1"/>
        </w:rPr>
      </w:pPr>
      <w:r w:rsidRPr="00BD5C81">
        <w:rPr>
          <w:rFonts w:hint="eastAsia"/>
          <w:color w:val="000000" w:themeColor="text1"/>
        </w:rPr>
        <w:tab/>
        <w:t>陽明大學之改善方案：</w:t>
      </w:r>
    </w:p>
    <w:p w:rsidR="00D13863" w:rsidRPr="00BD5C81" w:rsidRDefault="00D13863" w:rsidP="00D13863">
      <w:pPr>
        <w:pStyle w:val="41"/>
        <w:ind w:left="1701" w:firstLine="680"/>
        <w:rPr>
          <w:color w:val="000000" w:themeColor="text1"/>
        </w:rPr>
      </w:pPr>
      <w:r w:rsidRPr="00BD5C81">
        <w:rPr>
          <w:rFonts w:hint="eastAsia"/>
          <w:color w:val="000000" w:themeColor="text1"/>
        </w:rPr>
        <w:t>該校為國內唯一以生醫領域為主的國立頂尖大學，自創校以來，研究及教學均獲各界高度肯定，不過，部份外在因素仍影響該校系所報到率。在學士班方面，一部分錄取該校之高中畢業生係以醫學系為目標，當考試結果分發至其他學系時，這些錄取生往往選擇重考。在碩博士班方面，該校錄取生與台大、北醫、成大等學校有高度重疊性，由於各校地域性差別，許多考生選擇在地就讀。</w:t>
      </w:r>
    </w:p>
    <w:p w:rsidR="00D13863" w:rsidRPr="00BD5C81" w:rsidRDefault="00D13863" w:rsidP="00D13863">
      <w:pPr>
        <w:pStyle w:val="41"/>
        <w:ind w:left="1701" w:firstLine="680"/>
        <w:rPr>
          <w:color w:val="000000" w:themeColor="text1"/>
        </w:rPr>
      </w:pPr>
      <w:r w:rsidRPr="00BD5C81">
        <w:rPr>
          <w:rFonts w:hint="eastAsia"/>
          <w:color w:val="000000" w:themeColor="text1"/>
        </w:rPr>
        <w:t>為克服以上困難，行政端將全面檢討試務作業時程及備取方式，並透過數據分析改善報到率。系所端也將強化與考生之間的聯繫，掌握錄取生之動向。該校研議之具體方案如下：</w:t>
      </w:r>
    </w:p>
    <w:p w:rsidR="00D13863" w:rsidRPr="00BD5C81" w:rsidRDefault="00D13863" w:rsidP="00D13863">
      <w:pPr>
        <w:pStyle w:val="5"/>
        <w:rPr>
          <w:color w:val="000000" w:themeColor="text1"/>
        </w:rPr>
      </w:pPr>
      <w:r w:rsidRPr="00BD5C81">
        <w:rPr>
          <w:rFonts w:hint="eastAsia"/>
          <w:color w:val="000000" w:themeColor="text1"/>
        </w:rPr>
        <w:t>行政端</w:t>
      </w:r>
    </w:p>
    <w:p w:rsidR="00D13863" w:rsidRPr="00BD5C81" w:rsidRDefault="00D13863" w:rsidP="00D13863">
      <w:pPr>
        <w:pStyle w:val="6"/>
        <w:rPr>
          <w:color w:val="000000" w:themeColor="text1"/>
        </w:rPr>
      </w:pPr>
      <w:r w:rsidRPr="00BD5C81">
        <w:rPr>
          <w:rFonts w:hint="eastAsia"/>
          <w:color w:val="000000" w:themeColor="text1"/>
        </w:rPr>
        <w:t>在名額分配階段，即按照招生績效調配名額</w:t>
      </w:r>
    </w:p>
    <w:p w:rsidR="00D13863" w:rsidRPr="00BD5C81" w:rsidRDefault="00D13863" w:rsidP="00D13863">
      <w:pPr>
        <w:pStyle w:val="62"/>
        <w:ind w:left="2381" w:firstLine="680"/>
        <w:rPr>
          <w:color w:val="000000" w:themeColor="text1"/>
        </w:rPr>
      </w:pPr>
      <w:r w:rsidRPr="00BD5C81">
        <w:rPr>
          <w:rFonts w:hint="eastAsia"/>
          <w:color w:val="000000" w:themeColor="text1"/>
        </w:rPr>
        <w:t>該校</w:t>
      </w:r>
      <w:r w:rsidRPr="00BD5C81">
        <w:rPr>
          <w:color w:val="000000" w:themeColor="text1"/>
        </w:rPr>
        <w:t>109</w:t>
      </w:r>
      <w:r w:rsidRPr="00BD5C81">
        <w:rPr>
          <w:rFonts w:hint="eastAsia"/>
          <w:color w:val="000000" w:themeColor="text1"/>
        </w:rPr>
        <w:t>學年度起，碩士班各招生單位之招生名額將以「過去三年招收多少學生」為基準予以分配，取代過去以「招生缺額」為依據調整名額的作法。改革後的分配方式，</w:t>
      </w:r>
      <w:r w:rsidRPr="00BD5C81">
        <w:rPr>
          <w:rFonts w:hint="eastAsia"/>
          <w:color w:val="000000" w:themeColor="text1"/>
        </w:rPr>
        <w:lastRenderedPageBreak/>
        <w:t>將更貼近各招生單位之招生實務狀況，且更有效地分配名額，使招生績效較好的招生單位有更多名額，進而提升整體報到率。</w:t>
      </w:r>
    </w:p>
    <w:p w:rsidR="00D13863" w:rsidRPr="00BD5C81" w:rsidRDefault="00D13863" w:rsidP="00D13863">
      <w:pPr>
        <w:pStyle w:val="6"/>
        <w:rPr>
          <w:color w:val="000000" w:themeColor="text1"/>
        </w:rPr>
      </w:pPr>
      <w:r w:rsidRPr="00BD5C81">
        <w:rPr>
          <w:rFonts w:hint="eastAsia"/>
          <w:color w:val="000000" w:themeColor="text1"/>
        </w:rPr>
        <w:t>試務全面線上化，提升事務行政作業效率</w:t>
      </w:r>
    </w:p>
    <w:p w:rsidR="00D13863" w:rsidRPr="00BD5C81" w:rsidRDefault="00D13863" w:rsidP="00D13863">
      <w:pPr>
        <w:pStyle w:val="62"/>
        <w:ind w:left="2381" w:firstLine="680"/>
        <w:rPr>
          <w:color w:val="000000" w:themeColor="text1"/>
        </w:rPr>
      </w:pPr>
      <w:r w:rsidRPr="00BD5C81">
        <w:rPr>
          <w:rFonts w:hint="eastAsia"/>
          <w:color w:val="000000" w:themeColor="text1"/>
        </w:rPr>
        <w:t>該校刻正建置全新招生報名系統，</w:t>
      </w:r>
      <w:r w:rsidRPr="00BD5C81">
        <w:rPr>
          <w:color w:val="000000" w:themeColor="text1"/>
        </w:rPr>
        <w:t xml:space="preserve">109 </w:t>
      </w:r>
      <w:r w:rsidRPr="00BD5C81">
        <w:rPr>
          <w:rFonts w:hint="eastAsia"/>
          <w:color w:val="000000" w:themeColor="text1"/>
        </w:rPr>
        <w:t>學年度起，招生作業將全面線上化，大幅縮短報名、審查、登分、榜示之作業時間，在其他學校放榜前，即可讓考生得知該校錄取結果，並提早開始進行報到作業。</w:t>
      </w:r>
    </w:p>
    <w:p w:rsidR="00D13863" w:rsidRPr="00BD5C81" w:rsidRDefault="00D13863" w:rsidP="00D13863">
      <w:pPr>
        <w:pStyle w:val="6"/>
        <w:rPr>
          <w:color w:val="000000" w:themeColor="text1"/>
        </w:rPr>
      </w:pPr>
      <w:r w:rsidRPr="00BD5C81">
        <w:rPr>
          <w:rFonts w:hint="eastAsia"/>
          <w:color w:val="000000" w:themeColor="text1"/>
        </w:rPr>
        <w:t>改為分階段備取，讓錄取生盡早完成報到作業</w:t>
      </w:r>
    </w:p>
    <w:p w:rsidR="00D13863" w:rsidRPr="00BD5C81" w:rsidRDefault="00D13863" w:rsidP="00D13863">
      <w:pPr>
        <w:pStyle w:val="62"/>
        <w:ind w:left="2381" w:firstLine="680"/>
        <w:rPr>
          <w:color w:val="000000" w:themeColor="text1"/>
        </w:rPr>
      </w:pPr>
      <w:r w:rsidRPr="00BD5C81">
        <w:rPr>
          <w:rFonts w:hint="eastAsia"/>
          <w:color w:val="000000" w:themeColor="text1"/>
        </w:rPr>
        <w:t>該校目前係由備取生按備取序位依序報到，須等到最終報到截止日才能掌握當年度報到情形。未來將改為「分階段報到」，依備取序位分報到梯次，並訂定各梯次報到期限，備取生未於期限前完成報到者，視同放棄。</w:t>
      </w:r>
    </w:p>
    <w:p w:rsidR="00D13863" w:rsidRPr="00BD5C81" w:rsidRDefault="00D13863" w:rsidP="00D13863">
      <w:pPr>
        <w:pStyle w:val="6"/>
        <w:rPr>
          <w:color w:val="000000" w:themeColor="text1"/>
        </w:rPr>
      </w:pPr>
      <w:r w:rsidRPr="00BD5C81">
        <w:rPr>
          <w:rFonts w:hint="eastAsia"/>
          <w:color w:val="000000" w:themeColor="text1"/>
        </w:rPr>
        <w:t>強化宣傳，使學生了解該校優勢</w:t>
      </w:r>
    </w:p>
    <w:p w:rsidR="00D13863" w:rsidRPr="00BD5C81" w:rsidRDefault="00D13863" w:rsidP="00D13863">
      <w:pPr>
        <w:pStyle w:val="62"/>
        <w:ind w:left="2381" w:firstLine="680"/>
        <w:rPr>
          <w:color w:val="000000" w:themeColor="text1"/>
        </w:rPr>
      </w:pPr>
      <w:r w:rsidRPr="00BD5C81">
        <w:rPr>
          <w:rFonts w:hint="eastAsia"/>
          <w:color w:val="000000" w:themeColor="text1"/>
        </w:rPr>
        <w:t>招生宣傳從網路與紙本兩方面同時進行。在網路方面，透過該校官方</w:t>
      </w:r>
      <w:r w:rsidRPr="00BD5C81">
        <w:rPr>
          <w:color w:val="000000" w:themeColor="text1"/>
        </w:rPr>
        <w:t xml:space="preserve">facebook </w:t>
      </w:r>
      <w:r w:rsidRPr="00BD5C81">
        <w:rPr>
          <w:rFonts w:hint="eastAsia"/>
          <w:color w:val="000000" w:themeColor="text1"/>
        </w:rPr>
        <w:t>帳號傳播招生資訊，並建置招生宣傳頁面，使未來學生在同一個頁面就能清楚看到該校的優勢與資源。該校已建立官方</w:t>
      </w:r>
      <w:r w:rsidRPr="00BD5C81">
        <w:rPr>
          <w:color w:val="000000" w:themeColor="text1"/>
        </w:rPr>
        <w:t>line@</w:t>
      </w:r>
      <w:r w:rsidRPr="00BD5C81">
        <w:rPr>
          <w:rFonts w:hint="eastAsia"/>
          <w:color w:val="000000" w:themeColor="text1"/>
        </w:rPr>
        <w:t>帳號，未來考試資訊及各項作業期程之提醒將更有效傳遞給考生。在紙本方面，該校製作學士班招生手冊，內容包含學系簡介、營隊、社團、各項教學資源等，該手冊也做成電子檔以利推廣。</w:t>
      </w:r>
    </w:p>
    <w:p w:rsidR="00D13863" w:rsidRPr="00BD5C81" w:rsidRDefault="00D13863" w:rsidP="00D13863">
      <w:pPr>
        <w:pStyle w:val="5"/>
        <w:rPr>
          <w:color w:val="000000" w:themeColor="text1"/>
        </w:rPr>
      </w:pPr>
      <w:r w:rsidRPr="00BD5C81">
        <w:rPr>
          <w:rFonts w:hint="eastAsia"/>
          <w:color w:val="000000" w:themeColor="text1"/>
        </w:rPr>
        <w:t>系所端</w:t>
      </w:r>
    </w:p>
    <w:p w:rsidR="00D13863" w:rsidRPr="00BD5C81" w:rsidRDefault="00D13863" w:rsidP="00D13863">
      <w:pPr>
        <w:pStyle w:val="6"/>
        <w:rPr>
          <w:color w:val="000000" w:themeColor="text1"/>
        </w:rPr>
      </w:pPr>
      <w:r w:rsidRPr="00BD5C81">
        <w:rPr>
          <w:rFonts w:hint="eastAsia"/>
          <w:color w:val="000000" w:themeColor="text1"/>
        </w:rPr>
        <w:t>系所聯合招生或院招生，提供考生更多選擇</w:t>
      </w:r>
    </w:p>
    <w:p w:rsidR="00D13863" w:rsidRPr="00BD5C81" w:rsidRDefault="00D13863" w:rsidP="00D13863">
      <w:pPr>
        <w:pStyle w:val="62"/>
        <w:ind w:left="2381" w:firstLine="680"/>
        <w:rPr>
          <w:color w:val="000000" w:themeColor="text1"/>
        </w:rPr>
      </w:pPr>
      <w:r w:rsidRPr="00BD5C81">
        <w:rPr>
          <w:rFonts w:hint="eastAsia"/>
          <w:color w:val="000000" w:themeColor="text1"/>
        </w:rPr>
        <w:t>學科專業屬性重疊性高的學系，改採聯</w:t>
      </w:r>
      <w:r w:rsidRPr="00BD5C81">
        <w:rPr>
          <w:rFonts w:hint="eastAsia"/>
          <w:color w:val="000000" w:themeColor="text1"/>
        </w:rPr>
        <w:lastRenderedPageBreak/>
        <w:t>合招生，讓考生有更多選考機會，同時提升錄取之可能性。</w:t>
      </w:r>
    </w:p>
    <w:p w:rsidR="00D13863" w:rsidRPr="00BD5C81" w:rsidRDefault="00D13863" w:rsidP="00D13863">
      <w:pPr>
        <w:pStyle w:val="6"/>
        <w:rPr>
          <w:color w:val="000000" w:themeColor="text1"/>
        </w:rPr>
      </w:pPr>
      <w:r w:rsidRPr="00BD5C81">
        <w:rPr>
          <w:rFonts w:hint="eastAsia"/>
          <w:color w:val="000000" w:themeColor="text1"/>
        </w:rPr>
        <w:t>放榜後主動聯繫錄取生</w:t>
      </w:r>
    </w:p>
    <w:p w:rsidR="00D13863" w:rsidRPr="00BD5C81" w:rsidRDefault="00D13863" w:rsidP="00D13863">
      <w:pPr>
        <w:pStyle w:val="62"/>
        <w:ind w:left="2381" w:firstLine="680"/>
        <w:rPr>
          <w:color w:val="000000" w:themeColor="text1"/>
        </w:rPr>
      </w:pPr>
      <w:r w:rsidRPr="00BD5C81">
        <w:rPr>
          <w:rFonts w:hint="eastAsia"/>
          <w:color w:val="000000" w:themeColor="text1"/>
        </w:rPr>
        <w:t>系所於放榜後，主動通知錄取生盡快完成報到程序，並再次提醒考生未於期限前報到，一律視為放棄。</w:t>
      </w:r>
    </w:p>
    <w:p w:rsidR="00D13863" w:rsidRPr="00BD5C81" w:rsidRDefault="00D13863" w:rsidP="00D13863">
      <w:pPr>
        <w:pStyle w:val="6"/>
        <w:rPr>
          <w:color w:val="000000" w:themeColor="text1"/>
        </w:rPr>
      </w:pPr>
      <w:r w:rsidRPr="00BD5C81">
        <w:rPr>
          <w:rFonts w:hint="eastAsia"/>
          <w:color w:val="000000" w:themeColor="text1"/>
        </w:rPr>
        <w:t>進行交叉查榜，掌握錄取生是否同時錄取其他學校</w:t>
      </w:r>
    </w:p>
    <w:p w:rsidR="00D13863" w:rsidRPr="00BD5C81" w:rsidRDefault="00D13863" w:rsidP="00D13863">
      <w:pPr>
        <w:pStyle w:val="62"/>
        <w:ind w:left="2381" w:firstLine="680"/>
        <w:rPr>
          <w:color w:val="000000" w:themeColor="text1"/>
        </w:rPr>
      </w:pPr>
      <w:r w:rsidRPr="00BD5C81">
        <w:rPr>
          <w:rFonts w:hint="eastAsia"/>
          <w:color w:val="000000" w:themeColor="text1"/>
        </w:rPr>
        <w:t>各校甄試、招生考試放榜後，查詢該校錄取生是否同時錄取其他學校，並請重榜之考生務必於期限前決定是否就讀該校。</w:t>
      </w:r>
    </w:p>
    <w:p w:rsidR="00D13863" w:rsidRPr="00BD5C81" w:rsidRDefault="00D13863" w:rsidP="00D13863">
      <w:pPr>
        <w:pStyle w:val="6"/>
        <w:rPr>
          <w:color w:val="000000" w:themeColor="text1"/>
        </w:rPr>
      </w:pPr>
      <w:r w:rsidRPr="00BD5C81">
        <w:rPr>
          <w:rFonts w:hint="eastAsia"/>
          <w:color w:val="000000" w:themeColor="text1"/>
        </w:rPr>
        <w:t>各系所必須填報考生放棄原因，作為後續檢討之依據</w:t>
      </w:r>
    </w:p>
    <w:p w:rsidR="00D13863" w:rsidRPr="00BD5C81" w:rsidRDefault="00D13863" w:rsidP="00D13863">
      <w:pPr>
        <w:pStyle w:val="62"/>
        <w:ind w:left="2381" w:firstLine="680"/>
        <w:rPr>
          <w:color w:val="000000" w:themeColor="text1"/>
        </w:rPr>
      </w:pPr>
      <w:r w:rsidRPr="00BD5C81">
        <w:rPr>
          <w:rFonts w:hint="eastAsia"/>
          <w:color w:val="000000" w:themeColor="text1"/>
        </w:rPr>
        <w:t>各系所必須在招生報名系統中登錄未完成報到者放棄該校之原因，該校將每年針對統計結果調整招生策略。</w:t>
      </w:r>
    </w:p>
    <w:p w:rsidR="00D13863" w:rsidRPr="00BD5C81" w:rsidRDefault="00D13863" w:rsidP="00D13863">
      <w:pPr>
        <w:pStyle w:val="4"/>
        <w:rPr>
          <w:color w:val="000000" w:themeColor="text1"/>
        </w:rPr>
      </w:pPr>
      <w:r w:rsidRPr="00BD5C81">
        <w:rPr>
          <w:rFonts w:hint="eastAsia"/>
          <w:color w:val="000000" w:themeColor="text1"/>
        </w:rPr>
        <w:tab/>
        <w:t>交通大學之改善方案</w:t>
      </w:r>
    </w:p>
    <w:p w:rsidR="004F4D15" w:rsidRPr="00BD5C81" w:rsidRDefault="004F4D15" w:rsidP="004F4D15">
      <w:pPr>
        <w:pStyle w:val="41"/>
        <w:ind w:left="1701" w:firstLine="680"/>
        <w:rPr>
          <w:color w:val="000000" w:themeColor="text1"/>
        </w:rPr>
      </w:pPr>
      <w:r w:rsidRPr="00BD5C81">
        <w:rPr>
          <w:rFonts w:hint="eastAsia"/>
          <w:color w:val="000000" w:themeColor="text1"/>
        </w:rPr>
        <w:t>該校為研究型大學，向以理工著稱，尤在電子、資通訊及光電等領域已佔世界頂尖領導之地位，7成以上系所都與國家重點產業發展相關，畢業生就業與發展情況都相當良好，是學生升學首選之一。</w:t>
      </w:r>
    </w:p>
    <w:p w:rsidR="004F4D15" w:rsidRPr="00BD5C81" w:rsidRDefault="004F4D15" w:rsidP="004F4D15">
      <w:pPr>
        <w:pStyle w:val="41"/>
        <w:ind w:left="1701" w:firstLine="680"/>
        <w:rPr>
          <w:color w:val="000000" w:themeColor="text1"/>
        </w:rPr>
      </w:pPr>
      <w:r w:rsidRPr="00BD5C81">
        <w:rPr>
          <w:rFonts w:hint="eastAsia"/>
          <w:color w:val="000000" w:themeColor="text1"/>
        </w:rPr>
        <w:t>該校學士班及碩士班(含在職專班)新生註冊率皆接近100%，校內亦有相關機制持續依招生狀況微調各學制班別招生名額，電子、電機及資訊領域等部份碩士班培育學生人數還是未能滿足產業界之需求。少數缺額原因是現有招生制度使然(開學後學生因故休學，或因故未到校註冊入學但已無法遞補備取等因素)，其中學士班的缺額大致都可以在次年暑假辦理轉學生招生補足。</w:t>
      </w:r>
    </w:p>
    <w:p w:rsidR="004F4D15" w:rsidRPr="00BD5C81" w:rsidRDefault="004F4D15" w:rsidP="004F4D15">
      <w:pPr>
        <w:pStyle w:val="41"/>
        <w:ind w:left="1701" w:firstLine="680"/>
        <w:rPr>
          <w:color w:val="000000" w:themeColor="text1"/>
        </w:rPr>
      </w:pPr>
      <w:r w:rsidRPr="00BD5C81">
        <w:rPr>
          <w:rFonts w:hint="eastAsia"/>
          <w:color w:val="000000" w:themeColor="text1"/>
        </w:rPr>
        <w:lastRenderedPageBreak/>
        <w:t>博士班新生註冊率曾經落在7成上下，經近年持續努力與調整，已回升至107學年度82.60%。因博士班就學期程較長，投資報酬率相對較低，導致攻讀意願越來越低，為了改善該校博士班新生註冊率，該校進行的相關措施有：</w:t>
      </w:r>
    </w:p>
    <w:p w:rsidR="004F4D15" w:rsidRPr="00BD5C81" w:rsidRDefault="004F4D15" w:rsidP="004F4D15">
      <w:pPr>
        <w:pStyle w:val="5"/>
        <w:rPr>
          <w:color w:val="000000" w:themeColor="text1"/>
        </w:rPr>
      </w:pPr>
      <w:r w:rsidRPr="00BD5C81">
        <w:rPr>
          <w:rFonts w:hint="eastAsia"/>
          <w:color w:val="000000" w:themeColor="text1"/>
        </w:rPr>
        <w:t>扣減招生名額</w:t>
      </w:r>
    </w:p>
    <w:p w:rsidR="004F4D15" w:rsidRPr="00BD5C81" w:rsidRDefault="004F4D15" w:rsidP="004F4D15">
      <w:pPr>
        <w:pStyle w:val="51"/>
        <w:ind w:left="2041" w:firstLine="680"/>
        <w:rPr>
          <w:color w:val="000000" w:themeColor="text1"/>
        </w:rPr>
      </w:pPr>
      <w:r w:rsidRPr="00BD5C81">
        <w:rPr>
          <w:rFonts w:hint="eastAsia"/>
          <w:color w:val="000000" w:themeColor="text1"/>
        </w:rPr>
        <w:t>過去博士生擴增浮濫，有「流浪博士」等議題，導致博士生新生註冊率下降，該校經名額存部及減招等措施，博士班招生名額已由早年的500餘名降至107學年度349名(含該校台南分部)，註冊率也因此回升。</w:t>
      </w:r>
    </w:p>
    <w:p w:rsidR="004F4D15" w:rsidRPr="00BD5C81" w:rsidRDefault="004F4D15" w:rsidP="004F4D15">
      <w:pPr>
        <w:pStyle w:val="5"/>
        <w:rPr>
          <w:color w:val="000000" w:themeColor="text1"/>
        </w:rPr>
      </w:pPr>
      <w:r w:rsidRPr="00BD5C81">
        <w:rPr>
          <w:rFonts w:hint="eastAsia"/>
          <w:color w:val="000000" w:themeColor="text1"/>
        </w:rPr>
        <w:t>開辦與產業發展結合之博士班</w:t>
      </w:r>
    </w:p>
    <w:p w:rsidR="004F4D15" w:rsidRPr="00BD5C81" w:rsidRDefault="004F4D15" w:rsidP="004F4D15">
      <w:pPr>
        <w:pStyle w:val="51"/>
        <w:ind w:left="2041" w:firstLine="680"/>
        <w:rPr>
          <w:color w:val="000000" w:themeColor="text1"/>
        </w:rPr>
      </w:pPr>
      <w:r w:rsidRPr="00BD5C81">
        <w:rPr>
          <w:rFonts w:hint="eastAsia"/>
          <w:color w:val="000000" w:themeColor="text1"/>
        </w:rPr>
        <w:t>博士班之所以註冊率較低，部分原因是和博士生就業有關，為此，該校開辦與產業發展結合之博士班，如104學年度調整新設國際半導體產業學院博士班，積極辦理博士生產學合作培育研發菁英計畫(已有電機、國際半導體、資訊、生物科技、工等學院獲准辦理)，各系所博士班教育目標亦將會積極檢討考量到畢業生就業問題。</w:t>
      </w:r>
    </w:p>
    <w:p w:rsidR="004F4D15" w:rsidRPr="00BD5C81" w:rsidRDefault="004F4D15" w:rsidP="004F4D15">
      <w:pPr>
        <w:pStyle w:val="5"/>
        <w:rPr>
          <w:color w:val="000000" w:themeColor="text1"/>
        </w:rPr>
      </w:pPr>
      <w:r w:rsidRPr="00BD5C81">
        <w:rPr>
          <w:rFonts w:hint="eastAsia"/>
          <w:color w:val="000000" w:themeColor="text1"/>
        </w:rPr>
        <w:t>參與</w:t>
      </w:r>
      <w:r w:rsidR="00990B0E" w:rsidRPr="00BD5C81">
        <w:rPr>
          <w:rFonts w:hint="eastAsia"/>
          <w:color w:val="000000" w:themeColor="text1"/>
        </w:rPr>
        <w:t>教育部</w:t>
      </w:r>
      <w:r w:rsidRPr="00BD5C81">
        <w:rPr>
          <w:rFonts w:hint="eastAsia"/>
          <w:color w:val="000000" w:themeColor="text1"/>
        </w:rPr>
        <w:t>補助大學校院推展國際共同人才培育計畫</w:t>
      </w:r>
    </w:p>
    <w:p w:rsidR="004F4D15" w:rsidRPr="00BD5C81" w:rsidRDefault="004F4D15" w:rsidP="004F4D15">
      <w:pPr>
        <w:pStyle w:val="51"/>
        <w:ind w:left="2041" w:firstLine="680"/>
        <w:rPr>
          <w:color w:val="000000" w:themeColor="text1"/>
        </w:rPr>
      </w:pPr>
      <w:r w:rsidRPr="00BD5C81">
        <w:rPr>
          <w:rFonts w:hint="eastAsia"/>
          <w:color w:val="000000" w:themeColor="text1"/>
        </w:rPr>
        <w:t>該校參與「</w:t>
      </w:r>
      <w:r w:rsidR="00990B0E" w:rsidRPr="00BD5C81">
        <w:rPr>
          <w:rFonts w:hint="eastAsia"/>
          <w:color w:val="000000" w:themeColor="text1"/>
        </w:rPr>
        <w:t>教育部</w:t>
      </w:r>
      <w:r w:rsidRPr="00BD5C81">
        <w:rPr>
          <w:rFonts w:hint="eastAsia"/>
          <w:color w:val="000000" w:themeColor="text1"/>
        </w:rPr>
        <w:t xml:space="preserve">補助大學校院推展國際共同人才培育計畫」，以獎學金作為鼓勵，希望提升學生就讀博士之意願，目前已有電機、理、管理、工、科技法律、國際半導體等學院獲准辦理。 </w:t>
      </w:r>
    </w:p>
    <w:p w:rsidR="004F4D15" w:rsidRPr="00BD5C81" w:rsidRDefault="004F4D15" w:rsidP="004F4D15">
      <w:pPr>
        <w:pStyle w:val="5"/>
        <w:rPr>
          <w:color w:val="000000" w:themeColor="text1"/>
        </w:rPr>
      </w:pPr>
      <w:r w:rsidRPr="00BD5C81">
        <w:rPr>
          <w:rFonts w:hint="eastAsia"/>
          <w:color w:val="000000" w:themeColor="text1"/>
        </w:rPr>
        <w:t>配合國家政策調整招生名額</w:t>
      </w:r>
    </w:p>
    <w:p w:rsidR="004F4D15" w:rsidRPr="00BD5C81" w:rsidRDefault="004F4D15" w:rsidP="004F4D15">
      <w:pPr>
        <w:pStyle w:val="51"/>
        <w:ind w:left="2041" w:firstLine="680"/>
        <w:rPr>
          <w:color w:val="000000" w:themeColor="text1"/>
        </w:rPr>
      </w:pPr>
      <w:r w:rsidRPr="00BD5C81">
        <w:rPr>
          <w:rFonts w:hint="eastAsia"/>
          <w:color w:val="000000" w:themeColor="text1"/>
        </w:rPr>
        <w:t>該校配合國家政策，培育五加二產業、半導體、綠能、資安、AI及物聯網等領域人才，</w:t>
      </w:r>
      <w:r w:rsidRPr="00BD5C81">
        <w:rPr>
          <w:rFonts w:hint="eastAsia"/>
          <w:color w:val="000000" w:themeColor="text1"/>
        </w:rPr>
        <w:lastRenderedPageBreak/>
        <w:t>如該校104學年度新設「國際半導體產業學院博士班」、107學年度「綠能國際博士學位學程」、107學年度辦理「</w:t>
      </w:r>
      <w:r w:rsidRPr="00BD5C81">
        <w:rPr>
          <w:rFonts w:hint="eastAsia"/>
          <w:color w:val="000000" w:themeColor="text1"/>
        </w:rPr>
        <w:tab/>
        <w:t>AI領域博士班聯招」。</w:t>
      </w:r>
    </w:p>
    <w:p w:rsidR="004F4D15" w:rsidRPr="00BD5C81" w:rsidRDefault="004F4D15" w:rsidP="004F4D15">
      <w:pPr>
        <w:pStyle w:val="5"/>
        <w:rPr>
          <w:color w:val="000000" w:themeColor="text1"/>
        </w:rPr>
      </w:pPr>
      <w:r w:rsidRPr="00BD5C81">
        <w:rPr>
          <w:rFonts w:hint="eastAsia"/>
          <w:color w:val="000000" w:themeColor="text1"/>
        </w:rPr>
        <w:t>汰弱留強</w:t>
      </w:r>
    </w:p>
    <w:p w:rsidR="004F4D15" w:rsidRPr="00BD5C81" w:rsidRDefault="004F4D15" w:rsidP="004F4D15">
      <w:pPr>
        <w:pStyle w:val="51"/>
        <w:ind w:left="2041" w:firstLine="680"/>
        <w:rPr>
          <w:color w:val="000000" w:themeColor="text1"/>
        </w:rPr>
      </w:pPr>
      <w:r w:rsidRPr="00BD5C81">
        <w:rPr>
          <w:rFonts w:hint="eastAsia"/>
          <w:color w:val="000000" w:themeColor="text1"/>
        </w:rPr>
        <w:t>發展不好的科系名額調給發展好的科系，並向</w:t>
      </w:r>
      <w:r w:rsidR="00990B0E" w:rsidRPr="00BD5C81">
        <w:rPr>
          <w:rFonts w:hint="eastAsia"/>
          <w:color w:val="000000" w:themeColor="text1"/>
        </w:rPr>
        <w:t>教育部</w:t>
      </w:r>
      <w:r w:rsidRPr="00BD5C81">
        <w:rPr>
          <w:rFonts w:hint="eastAsia"/>
          <w:color w:val="000000" w:themeColor="text1"/>
        </w:rPr>
        <w:t>提報，如該校材料科學與工程學系奈米科技博士班因招生不佳，將於109學年度起停止招生，該招生名額整併至招生情況較良好之材料科學與工程學系博士班；另加速器光源科技與應用博士學位學程亦因環境變遷致招生不良，故於109學年度起停止招生，該招生名額調整至發展較好之系所。</w:t>
      </w:r>
    </w:p>
    <w:p w:rsidR="004F4D15" w:rsidRPr="00BD5C81" w:rsidRDefault="004F4D15" w:rsidP="004F4D15">
      <w:pPr>
        <w:pStyle w:val="5"/>
        <w:rPr>
          <w:color w:val="000000" w:themeColor="text1"/>
        </w:rPr>
      </w:pPr>
      <w:r w:rsidRPr="00BD5C81">
        <w:rPr>
          <w:rFonts w:hint="eastAsia"/>
          <w:color w:val="000000" w:themeColor="text1"/>
        </w:rPr>
        <w:t>加強招收境外生</w:t>
      </w:r>
    </w:p>
    <w:p w:rsidR="004F4D15" w:rsidRPr="00BD5C81" w:rsidRDefault="004F4D15" w:rsidP="004F4D15">
      <w:pPr>
        <w:pStyle w:val="51"/>
        <w:ind w:left="2041" w:firstLine="680"/>
        <w:rPr>
          <w:color w:val="000000" w:themeColor="text1"/>
        </w:rPr>
      </w:pPr>
      <w:r w:rsidRPr="00BD5C81">
        <w:rPr>
          <w:rFonts w:hint="eastAsia"/>
          <w:color w:val="000000" w:themeColor="text1"/>
        </w:rPr>
        <w:t>為因應少子化問題，該校擴大招收境外生，延攬優秀外籍人才，以提升國際競爭力。</w:t>
      </w:r>
    </w:p>
    <w:p w:rsidR="00513330" w:rsidRPr="00BD5C81" w:rsidRDefault="00F64454" w:rsidP="00513330">
      <w:pPr>
        <w:pStyle w:val="2"/>
        <w:rPr>
          <w:color w:val="000000" w:themeColor="text1"/>
        </w:rPr>
      </w:pPr>
      <w:r w:rsidRPr="00BD5C81">
        <w:rPr>
          <w:rFonts w:hint="eastAsia"/>
          <w:color w:val="000000" w:themeColor="text1"/>
        </w:rPr>
        <w:t>教育部就</w:t>
      </w:r>
      <w:r w:rsidR="00771605" w:rsidRPr="00BD5C81">
        <w:rPr>
          <w:rFonts w:hint="eastAsia"/>
          <w:color w:val="000000" w:themeColor="text1"/>
        </w:rPr>
        <w:t>陽明大學</w:t>
      </w:r>
      <w:r w:rsidR="00D26901" w:rsidRPr="00BD5C81">
        <w:rPr>
          <w:rFonts w:hint="eastAsia"/>
          <w:color w:val="000000" w:themeColor="text1"/>
        </w:rPr>
        <w:t>將優先依序與</w:t>
      </w:r>
      <w:r w:rsidRPr="00BD5C81">
        <w:rPr>
          <w:rFonts w:hint="eastAsia"/>
          <w:color w:val="000000" w:themeColor="text1"/>
        </w:rPr>
        <w:t>交通大學合併一案之說明</w:t>
      </w:r>
      <w:r w:rsidR="00FF3912" w:rsidRPr="00BD5C81">
        <w:rPr>
          <w:rFonts w:hint="eastAsia"/>
          <w:color w:val="000000" w:themeColor="text1"/>
        </w:rPr>
        <w:t>及回應</w:t>
      </w:r>
    </w:p>
    <w:p w:rsidR="00F64454" w:rsidRPr="00BD5C81" w:rsidRDefault="00F64454" w:rsidP="00F64454">
      <w:pPr>
        <w:pStyle w:val="3"/>
        <w:rPr>
          <w:color w:val="000000" w:themeColor="text1"/>
        </w:rPr>
      </w:pPr>
      <w:r w:rsidRPr="00BD5C81">
        <w:rPr>
          <w:rFonts w:hint="eastAsia"/>
          <w:color w:val="000000" w:themeColor="text1"/>
        </w:rPr>
        <w:t>依教育部108年5月22日臺教高（三）字第1080071609號函表示，</w:t>
      </w:r>
      <w:r w:rsidR="00FF3912" w:rsidRPr="00BD5C81">
        <w:rPr>
          <w:rFonts w:hint="eastAsia"/>
          <w:color w:val="000000" w:themeColor="text1"/>
        </w:rPr>
        <w:t>教育部</w:t>
      </w:r>
      <w:r w:rsidRPr="00BD5C81">
        <w:rPr>
          <w:rFonts w:hint="eastAsia"/>
          <w:color w:val="000000" w:themeColor="text1"/>
        </w:rPr>
        <w:t>推動立大學合併政策，係於尊重學校意願下進行，推動原則如下：</w:t>
      </w:r>
    </w:p>
    <w:p w:rsidR="00F64454" w:rsidRPr="00BD5C81" w:rsidRDefault="00F64454" w:rsidP="00F64454">
      <w:pPr>
        <w:pStyle w:val="4"/>
        <w:rPr>
          <w:color w:val="000000" w:themeColor="text1"/>
        </w:rPr>
      </w:pPr>
      <w:r w:rsidRPr="00BD5C81">
        <w:rPr>
          <w:rFonts w:hint="eastAsia"/>
          <w:color w:val="000000" w:themeColor="text1"/>
        </w:rPr>
        <w:t>鼓勵先合作再合併。</w:t>
      </w:r>
    </w:p>
    <w:p w:rsidR="00F64454" w:rsidRPr="00BD5C81" w:rsidRDefault="00F64454" w:rsidP="00F64454">
      <w:pPr>
        <w:pStyle w:val="4"/>
        <w:rPr>
          <w:color w:val="000000" w:themeColor="text1"/>
        </w:rPr>
      </w:pPr>
      <w:r w:rsidRPr="00BD5C81">
        <w:rPr>
          <w:rFonts w:hint="eastAsia"/>
          <w:color w:val="000000" w:themeColor="text1"/>
        </w:rPr>
        <w:t>強化學校發展特色及與在地整合之產學合作。</w:t>
      </w:r>
    </w:p>
    <w:p w:rsidR="00F64454" w:rsidRPr="00BD5C81" w:rsidRDefault="00F64454" w:rsidP="00F64454">
      <w:pPr>
        <w:pStyle w:val="4"/>
        <w:rPr>
          <w:color w:val="000000" w:themeColor="text1"/>
        </w:rPr>
      </w:pPr>
      <w:r w:rsidRPr="00BD5C81">
        <w:rPr>
          <w:rFonts w:hint="eastAsia"/>
          <w:color w:val="000000" w:themeColor="text1"/>
        </w:rPr>
        <w:t>尊重學校意願及落實校內溝通。</w:t>
      </w:r>
    </w:p>
    <w:p w:rsidR="00F64454" w:rsidRPr="00BD5C81" w:rsidRDefault="00F64454" w:rsidP="00F64454">
      <w:pPr>
        <w:pStyle w:val="3"/>
        <w:rPr>
          <w:color w:val="000000" w:themeColor="text1"/>
        </w:rPr>
      </w:pPr>
      <w:r w:rsidRPr="00BD5C81">
        <w:rPr>
          <w:rFonts w:hint="eastAsia"/>
          <w:color w:val="000000" w:themeColor="text1"/>
        </w:rPr>
        <w:t>教育部表示，有關國立陽明大學與國立交通大學合併，依二校合校意向書，其合併優點如下：</w:t>
      </w:r>
    </w:p>
    <w:p w:rsidR="00F64454" w:rsidRPr="00BD5C81" w:rsidRDefault="00F64454" w:rsidP="00F64454">
      <w:pPr>
        <w:pStyle w:val="4"/>
        <w:rPr>
          <w:color w:val="000000" w:themeColor="text1"/>
        </w:rPr>
      </w:pPr>
      <w:r w:rsidRPr="00BD5C81">
        <w:rPr>
          <w:rFonts w:hint="eastAsia"/>
          <w:color w:val="000000" w:themeColor="text1"/>
        </w:rPr>
        <w:t>具專業互補性：二校互補性強，陽明專業生醫領域究，交大專業在於理工，合併後發展智慧醫療推動新產業。</w:t>
      </w:r>
    </w:p>
    <w:p w:rsidR="00F64454" w:rsidRPr="00BD5C81" w:rsidRDefault="00F64454" w:rsidP="00F64454">
      <w:pPr>
        <w:pStyle w:val="4"/>
        <w:rPr>
          <w:color w:val="000000" w:themeColor="text1"/>
        </w:rPr>
      </w:pPr>
      <w:r w:rsidRPr="00BD5C81">
        <w:rPr>
          <w:rFonts w:hint="eastAsia"/>
          <w:color w:val="000000" w:themeColor="text1"/>
        </w:rPr>
        <w:t>提升國際競爭力：二校結合專長，藉由交大半導體與硬體製造，與陽明生技醫療研發，建立醫療</w:t>
      </w:r>
      <w:r w:rsidRPr="00BD5C81">
        <w:rPr>
          <w:rFonts w:hint="eastAsia"/>
          <w:color w:val="000000" w:themeColor="text1"/>
        </w:rPr>
        <w:lastRenderedPageBreak/>
        <w:t>雲端大型資料庫發展智慧醫療，並透過發展</w:t>
      </w:r>
      <w:r w:rsidRPr="00BD5C81">
        <w:rPr>
          <w:color w:val="000000" w:themeColor="text1"/>
        </w:rPr>
        <w:t xml:space="preserve"> BioICT</w:t>
      </w:r>
      <w:r w:rsidRPr="00BD5C81">
        <w:rPr>
          <w:color w:val="000000" w:themeColor="text1"/>
        </w:rPr>
        <w:t>®</w:t>
      </w:r>
      <w:r w:rsidRPr="00BD5C81">
        <w:rPr>
          <w:rFonts w:hint="eastAsia"/>
          <w:color w:val="000000" w:themeColor="text1"/>
        </w:rPr>
        <w:t>智慧醫院</w:t>
      </w:r>
      <w:r w:rsidRPr="00BD5C81">
        <w:rPr>
          <w:color w:val="000000" w:themeColor="text1"/>
        </w:rPr>
        <w:t>(</w:t>
      </w:r>
      <w:r w:rsidRPr="00BD5C81">
        <w:rPr>
          <w:rFonts w:hint="eastAsia"/>
          <w:color w:val="000000" w:themeColor="text1"/>
        </w:rPr>
        <w:t>療</w:t>
      </w:r>
      <w:r w:rsidRPr="00BD5C81">
        <w:rPr>
          <w:color w:val="000000" w:themeColor="text1"/>
        </w:rPr>
        <w:t>)</w:t>
      </w:r>
      <w:r w:rsidRPr="00BD5C81">
        <w:rPr>
          <w:rFonts w:hint="eastAsia"/>
          <w:color w:val="000000" w:themeColor="text1"/>
        </w:rPr>
        <w:t>及協助附設醫院成為醫學中心，可有效提升國際競爭力。</w:t>
      </w:r>
    </w:p>
    <w:p w:rsidR="00F64454" w:rsidRPr="00BD5C81" w:rsidRDefault="00F64454" w:rsidP="005D5178">
      <w:pPr>
        <w:pStyle w:val="4"/>
        <w:rPr>
          <w:color w:val="000000" w:themeColor="text1"/>
        </w:rPr>
      </w:pPr>
      <w:r w:rsidRPr="00BD5C81">
        <w:rPr>
          <w:rFonts w:hint="eastAsia"/>
          <w:color w:val="000000" w:themeColor="text1"/>
        </w:rPr>
        <w:t>綜上，有關國立陽明大學與國立交通大學合併，係緣於二校經合作後瞭解二校專業具有互補性，二校結合專業可提升其國際競爭力所致。爰此，有關二校合併應與</w:t>
      </w:r>
      <w:r w:rsidR="00FF3912" w:rsidRPr="00BD5C81">
        <w:rPr>
          <w:rFonts w:hint="eastAsia"/>
          <w:color w:val="000000" w:themeColor="text1"/>
        </w:rPr>
        <w:t>教育部</w:t>
      </w:r>
      <w:r w:rsidRPr="00BD5C81">
        <w:rPr>
          <w:rFonts w:hint="eastAsia"/>
          <w:color w:val="000000" w:themeColor="text1"/>
        </w:rPr>
        <w:t>核予經費補助多寡無涉。</w:t>
      </w:r>
    </w:p>
    <w:p w:rsidR="00F64454" w:rsidRPr="00BD5C81" w:rsidRDefault="00FF3912" w:rsidP="005D5178">
      <w:pPr>
        <w:pStyle w:val="3"/>
        <w:rPr>
          <w:color w:val="000000" w:themeColor="text1"/>
        </w:rPr>
      </w:pPr>
      <w:r w:rsidRPr="00BD5C81">
        <w:rPr>
          <w:rFonts w:hint="eastAsia"/>
          <w:color w:val="000000" w:themeColor="text1"/>
        </w:rPr>
        <w:t>惟</w:t>
      </w:r>
      <w:r w:rsidR="005D5178" w:rsidRPr="00BD5C81">
        <w:rPr>
          <w:rFonts w:hint="eastAsia"/>
          <w:color w:val="000000" w:themeColor="text1"/>
        </w:rPr>
        <w:t>教育部表示，有關兩校合併一案，該部於</w:t>
      </w:r>
      <w:r w:rsidR="00D60D62" w:rsidRPr="00BD5C81">
        <w:rPr>
          <w:color w:val="000000" w:themeColor="text1"/>
        </w:rPr>
        <w:t xml:space="preserve"> 108</w:t>
      </w:r>
      <w:r w:rsidR="005D5178" w:rsidRPr="00BD5C81">
        <w:rPr>
          <w:rFonts w:hint="eastAsia"/>
          <w:color w:val="000000" w:themeColor="text1"/>
        </w:rPr>
        <w:t>年</w:t>
      </w:r>
      <w:r w:rsidR="00D60D62" w:rsidRPr="00BD5C81">
        <w:rPr>
          <w:color w:val="000000" w:themeColor="text1"/>
        </w:rPr>
        <w:t xml:space="preserve"> 3</w:t>
      </w:r>
      <w:r w:rsidR="005D5178" w:rsidRPr="00BD5C81">
        <w:rPr>
          <w:rFonts w:hint="eastAsia"/>
          <w:color w:val="000000" w:themeColor="text1"/>
        </w:rPr>
        <w:t>月</w:t>
      </w:r>
      <w:r w:rsidR="00D60D62" w:rsidRPr="00BD5C81">
        <w:rPr>
          <w:color w:val="000000" w:themeColor="text1"/>
        </w:rPr>
        <w:t>28</w:t>
      </w:r>
      <w:r w:rsidR="005D5178" w:rsidRPr="00BD5C81">
        <w:rPr>
          <w:rFonts w:hint="eastAsia"/>
          <w:color w:val="000000" w:themeColor="text1"/>
        </w:rPr>
        <w:t>日以前，未有國立陽明大學與國立交通大學合併計畫書報部紀錄，爰無相關公文可提供。</w:t>
      </w:r>
    </w:p>
    <w:p w:rsidR="00FF3912" w:rsidRPr="00BD5C81" w:rsidRDefault="00FF3912" w:rsidP="00FF3912">
      <w:pPr>
        <w:pStyle w:val="3"/>
        <w:rPr>
          <w:color w:val="000000" w:themeColor="text1"/>
        </w:rPr>
      </w:pPr>
      <w:r w:rsidRPr="00BD5C81">
        <w:rPr>
          <w:rFonts w:hint="eastAsia"/>
          <w:color w:val="000000" w:themeColor="text1"/>
        </w:rPr>
        <w:t>有關交通大學校長遴選延後之報教育部公文及教育部回文</w:t>
      </w:r>
    </w:p>
    <w:p w:rsidR="00FF3912" w:rsidRPr="00BD5C81" w:rsidRDefault="00FF3912" w:rsidP="00FF3912">
      <w:pPr>
        <w:pStyle w:val="4"/>
        <w:rPr>
          <w:color w:val="000000" w:themeColor="text1"/>
        </w:rPr>
      </w:pPr>
      <w:r w:rsidRPr="00BD5C81">
        <w:rPr>
          <w:rFonts w:hint="eastAsia"/>
          <w:color w:val="000000" w:themeColor="text1"/>
        </w:rPr>
        <w:t>國立交通大學前於</w:t>
      </w:r>
      <w:r w:rsidRPr="00BD5C81">
        <w:rPr>
          <w:color w:val="000000" w:themeColor="text1"/>
        </w:rPr>
        <w:t>107</w:t>
      </w:r>
      <w:r w:rsidRPr="00BD5C81">
        <w:rPr>
          <w:rFonts w:hint="eastAsia"/>
          <w:color w:val="000000" w:themeColor="text1"/>
        </w:rPr>
        <w:t>年</w:t>
      </w:r>
      <w:r w:rsidRPr="00BD5C81">
        <w:rPr>
          <w:color w:val="000000" w:themeColor="text1"/>
        </w:rPr>
        <w:t>9</w:t>
      </w:r>
      <w:r w:rsidRPr="00BD5C81">
        <w:rPr>
          <w:rFonts w:hint="eastAsia"/>
          <w:color w:val="000000" w:themeColor="text1"/>
        </w:rPr>
        <w:t>月</w:t>
      </w:r>
      <w:r w:rsidRPr="00BD5C81">
        <w:rPr>
          <w:color w:val="000000" w:themeColor="text1"/>
        </w:rPr>
        <w:t>19</w:t>
      </w:r>
      <w:r w:rsidRPr="00BD5C81">
        <w:rPr>
          <w:rFonts w:hint="eastAsia"/>
          <w:color w:val="000000" w:themeColor="text1"/>
        </w:rPr>
        <w:t>日交大秘字第</w:t>
      </w:r>
      <w:r w:rsidRPr="00BD5C81">
        <w:rPr>
          <w:color w:val="000000" w:themeColor="text1"/>
        </w:rPr>
        <w:t xml:space="preserve"> 1071012425 </w:t>
      </w:r>
      <w:r w:rsidRPr="00BD5C81">
        <w:rPr>
          <w:rFonts w:hint="eastAsia"/>
          <w:color w:val="000000" w:themeColor="text1"/>
        </w:rPr>
        <w:t xml:space="preserve">號函詢教育部，該校是時與陽明大學磋商合校事宜，該校得否暫緩校長遴選委員會選舉作業，又若於任校長遴選作業期間，二校將合作意向書陳報教育部，則已進行中之校長遴選作業是否應停止等情。 </w:t>
      </w:r>
    </w:p>
    <w:p w:rsidR="00FF3912" w:rsidRPr="00BD5C81" w:rsidRDefault="00FF3912" w:rsidP="00FF3912">
      <w:pPr>
        <w:pStyle w:val="4"/>
        <w:rPr>
          <w:color w:val="000000" w:themeColor="text1"/>
        </w:rPr>
      </w:pPr>
      <w:r w:rsidRPr="00BD5C81">
        <w:rPr>
          <w:rFonts w:hint="eastAsia"/>
          <w:color w:val="000000" w:themeColor="text1"/>
        </w:rPr>
        <w:t>教部復於</w:t>
      </w:r>
      <w:r w:rsidRPr="00BD5C81">
        <w:rPr>
          <w:color w:val="000000" w:themeColor="text1"/>
        </w:rPr>
        <w:t>107</w:t>
      </w:r>
      <w:r w:rsidRPr="00BD5C81">
        <w:rPr>
          <w:rFonts w:hint="eastAsia"/>
          <w:color w:val="000000" w:themeColor="text1"/>
        </w:rPr>
        <w:t>年</w:t>
      </w:r>
      <w:r w:rsidRPr="00BD5C81">
        <w:rPr>
          <w:color w:val="000000" w:themeColor="text1"/>
        </w:rPr>
        <w:t>10</w:t>
      </w:r>
      <w:r w:rsidRPr="00BD5C81">
        <w:rPr>
          <w:rFonts w:hint="eastAsia"/>
          <w:color w:val="000000" w:themeColor="text1"/>
        </w:rPr>
        <w:t>月</w:t>
      </w:r>
      <w:r w:rsidRPr="00BD5C81">
        <w:rPr>
          <w:color w:val="000000" w:themeColor="text1"/>
        </w:rPr>
        <w:t>8</w:t>
      </w:r>
      <w:r w:rsidRPr="00BD5C81">
        <w:rPr>
          <w:rFonts w:hint="eastAsia"/>
          <w:color w:val="000000" w:themeColor="text1"/>
        </w:rPr>
        <w:t>日臺教人（二）字第</w:t>
      </w:r>
      <w:r w:rsidRPr="00BD5C81">
        <w:rPr>
          <w:color w:val="000000" w:themeColor="text1"/>
        </w:rPr>
        <w:t xml:space="preserve"> 1070165846 </w:t>
      </w:r>
      <w:r w:rsidRPr="00BD5C81">
        <w:rPr>
          <w:rFonts w:hint="eastAsia"/>
          <w:color w:val="000000" w:themeColor="text1"/>
        </w:rPr>
        <w:t>號函復該校，有關該校校長遴選委員會之組成，仍應依大學法第9條第1項及國立大學校長遴選委員會組織及運作辦法第</w:t>
      </w:r>
      <w:r w:rsidRPr="00BD5C81">
        <w:rPr>
          <w:color w:val="000000" w:themeColor="text1"/>
        </w:rPr>
        <w:t>2</w:t>
      </w:r>
      <w:r w:rsidRPr="00BD5C81">
        <w:rPr>
          <w:rFonts w:hint="eastAsia"/>
          <w:color w:val="000000" w:themeColor="text1"/>
        </w:rPr>
        <w:t>條第</w:t>
      </w:r>
      <w:r w:rsidRPr="00BD5C81">
        <w:rPr>
          <w:color w:val="000000" w:themeColor="text1"/>
        </w:rPr>
        <w:t>1</w:t>
      </w:r>
      <w:r w:rsidRPr="00BD5C81">
        <w:rPr>
          <w:rFonts w:hint="eastAsia"/>
          <w:color w:val="000000" w:themeColor="text1"/>
        </w:rPr>
        <w:t>項規定辦理。並建議該校校長遴選委員會得於相關遴選規章中設置配套設計（如合校計畫經核定後即停止遴選事宜等），以彈性因應。</w:t>
      </w:r>
    </w:p>
    <w:p w:rsidR="00FF3912" w:rsidRPr="00BD5C81" w:rsidRDefault="00FF3912" w:rsidP="00FF3912">
      <w:pPr>
        <w:pStyle w:val="3"/>
        <w:rPr>
          <w:color w:val="000000" w:themeColor="text1"/>
        </w:rPr>
      </w:pPr>
      <w:r w:rsidRPr="00BD5C81">
        <w:rPr>
          <w:rFonts w:hint="eastAsia"/>
          <w:color w:val="000000" w:themeColor="text1"/>
        </w:rPr>
        <w:t>有關陽明大學邊坡、老舊校舍相關預算編列與補助情形</w:t>
      </w:r>
    </w:p>
    <w:p w:rsidR="00FF3912" w:rsidRPr="00BD5C81" w:rsidRDefault="00FF3912" w:rsidP="00FF3912">
      <w:pPr>
        <w:pStyle w:val="4"/>
        <w:rPr>
          <w:color w:val="000000" w:themeColor="text1"/>
        </w:rPr>
      </w:pPr>
      <w:r w:rsidRPr="00BD5C81">
        <w:rPr>
          <w:rFonts w:hint="eastAsia"/>
          <w:color w:val="000000" w:themeColor="text1"/>
        </w:rPr>
        <w:t>有關該校老舊館舍整建等經費之補助，教育部將視年度校務基金編列預算使用情形進行整體評</w:t>
      </w:r>
      <w:r w:rsidRPr="00BD5C81">
        <w:rPr>
          <w:rFonts w:hint="eastAsia"/>
          <w:color w:val="000000" w:themeColor="text1"/>
        </w:rPr>
        <w:lastRenderedPageBreak/>
        <w:t>估。</w:t>
      </w:r>
    </w:p>
    <w:p w:rsidR="00FF3912" w:rsidRPr="00BD5C81" w:rsidRDefault="00FF3912" w:rsidP="00FF3912">
      <w:pPr>
        <w:pStyle w:val="4"/>
        <w:rPr>
          <w:color w:val="000000" w:themeColor="text1"/>
        </w:rPr>
      </w:pPr>
      <w:r w:rsidRPr="00BD5C81">
        <w:rPr>
          <w:rFonts w:hint="eastAsia"/>
          <w:color w:val="000000" w:themeColor="text1"/>
        </w:rPr>
        <w:t>至該校邊坡整治經費一項，考量涉及師生安全，教育部將依該校個案情形提供必要性協助。</w:t>
      </w:r>
    </w:p>
    <w:p w:rsidR="005D5178" w:rsidRPr="00BD5C81" w:rsidRDefault="005D5178" w:rsidP="005D5178">
      <w:pPr>
        <w:pStyle w:val="3"/>
        <w:rPr>
          <w:color w:val="000000" w:themeColor="text1"/>
        </w:rPr>
      </w:pPr>
      <w:r w:rsidRPr="00BD5C81">
        <w:rPr>
          <w:rFonts w:hint="eastAsia"/>
          <w:color w:val="000000" w:themeColor="text1"/>
        </w:rPr>
        <w:t>有關陽明大學、交通大學及憶卿醫院設立等情</w:t>
      </w:r>
    </w:p>
    <w:p w:rsidR="005D5178" w:rsidRPr="00BD5C81" w:rsidRDefault="005D5178" w:rsidP="005D5178">
      <w:pPr>
        <w:pStyle w:val="31"/>
        <w:ind w:left="1361" w:firstLine="680"/>
        <w:rPr>
          <w:color w:val="000000" w:themeColor="text1"/>
        </w:rPr>
      </w:pPr>
      <w:r w:rsidRPr="00BD5C81">
        <w:rPr>
          <w:rFonts w:hint="eastAsia"/>
          <w:color w:val="000000" w:themeColor="text1"/>
        </w:rPr>
        <w:t>依教育部</w:t>
      </w:r>
      <w:r w:rsidRPr="00BD5C81">
        <w:rPr>
          <w:color w:val="000000" w:themeColor="text1"/>
        </w:rPr>
        <w:t xml:space="preserve"> 107 </w:t>
      </w:r>
      <w:r w:rsidRPr="00BD5C81">
        <w:rPr>
          <w:rFonts w:hint="eastAsia"/>
          <w:color w:val="000000" w:themeColor="text1"/>
        </w:rPr>
        <w:t>年</w:t>
      </w:r>
      <w:r w:rsidRPr="00BD5C81">
        <w:rPr>
          <w:color w:val="000000" w:themeColor="text1"/>
        </w:rPr>
        <w:t xml:space="preserve"> 12 </w:t>
      </w:r>
      <w:r w:rsidRPr="00BD5C81">
        <w:rPr>
          <w:rFonts w:hint="eastAsia"/>
          <w:color w:val="000000" w:themeColor="text1"/>
        </w:rPr>
        <w:t>月</w:t>
      </w:r>
      <w:r w:rsidRPr="00BD5C81">
        <w:rPr>
          <w:color w:val="000000" w:themeColor="text1"/>
        </w:rPr>
        <w:t xml:space="preserve"> 25 </w:t>
      </w:r>
      <w:r w:rsidRPr="00BD5C81">
        <w:rPr>
          <w:rFonts w:hint="eastAsia"/>
          <w:color w:val="000000" w:themeColor="text1"/>
        </w:rPr>
        <w:t>日臺教高（三）字第</w:t>
      </w:r>
      <w:r w:rsidRPr="00BD5C81">
        <w:rPr>
          <w:color w:val="000000" w:themeColor="text1"/>
        </w:rPr>
        <w:t xml:space="preserve"> 1070209967 </w:t>
      </w:r>
      <w:r w:rsidR="00FF3912" w:rsidRPr="00BD5C81">
        <w:rPr>
          <w:rFonts w:hint="eastAsia"/>
          <w:color w:val="000000" w:themeColor="text1"/>
        </w:rPr>
        <w:t>號函</w:t>
      </w:r>
      <w:r w:rsidRPr="00BD5C81">
        <w:rPr>
          <w:rFonts w:hint="eastAsia"/>
          <w:color w:val="000000" w:themeColor="text1"/>
        </w:rPr>
        <w:t>、</w:t>
      </w:r>
      <w:r w:rsidRPr="00BD5C81">
        <w:rPr>
          <w:color w:val="000000" w:themeColor="text1"/>
        </w:rPr>
        <w:t xml:space="preserve">108 </w:t>
      </w:r>
      <w:r w:rsidRPr="00BD5C81">
        <w:rPr>
          <w:rFonts w:hint="eastAsia"/>
          <w:color w:val="000000" w:themeColor="text1"/>
        </w:rPr>
        <w:t>年</w:t>
      </w:r>
      <w:r w:rsidRPr="00BD5C81">
        <w:rPr>
          <w:color w:val="000000" w:themeColor="text1"/>
        </w:rPr>
        <w:t xml:space="preserve"> 1 </w:t>
      </w:r>
      <w:r w:rsidRPr="00BD5C81">
        <w:rPr>
          <w:rFonts w:hint="eastAsia"/>
          <w:color w:val="000000" w:themeColor="text1"/>
        </w:rPr>
        <w:t>月</w:t>
      </w:r>
      <w:r w:rsidRPr="00BD5C81">
        <w:rPr>
          <w:color w:val="000000" w:themeColor="text1"/>
        </w:rPr>
        <w:t xml:space="preserve"> 22 </w:t>
      </w:r>
      <w:r w:rsidRPr="00BD5C81">
        <w:rPr>
          <w:rFonts w:hint="eastAsia"/>
          <w:color w:val="000000" w:themeColor="text1"/>
        </w:rPr>
        <w:t>日臺教高（三）字第</w:t>
      </w:r>
      <w:r w:rsidR="00FF3912" w:rsidRPr="00BD5C81">
        <w:rPr>
          <w:color w:val="000000" w:themeColor="text1"/>
        </w:rPr>
        <w:t xml:space="preserve"> 1080010392</w:t>
      </w:r>
      <w:r w:rsidRPr="00BD5C81">
        <w:rPr>
          <w:rFonts w:hint="eastAsia"/>
          <w:color w:val="000000" w:themeColor="text1"/>
        </w:rPr>
        <w:t>號函有關「國立交</w:t>
      </w:r>
      <w:r w:rsidR="00FF3912" w:rsidRPr="00BD5C81">
        <w:rPr>
          <w:rFonts w:hint="eastAsia"/>
          <w:color w:val="000000" w:themeColor="text1"/>
        </w:rPr>
        <w:t>通大學憶卿</w:t>
      </w:r>
      <w:r w:rsidRPr="00BD5C81">
        <w:rPr>
          <w:rFonts w:hint="eastAsia"/>
          <w:color w:val="000000" w:themeColor="text1"/>
        </w:rPr>
        <w:t>醫院」之產學合作案，摘要如下：</w:t>
      </w:r>
    </w:p>
    <w:p w:rsidR="005D5178" w:rsidRPr="00BD5C81" w:rsidRDefault="005D5178" w:rsidP="00FF3912">
      <w:pPr>
        <w:pStyle w:val="4"/>
        <w:rPr>
          <w:color w:val="000000" w:themeColor="text1"/>
        </w:rPr>
      </w:pPr>
      <w:r w:rsidRPr="00BD5C81">
        <w:rPr>
          <w:rFonts w:hint="eastAsia"/>
          <w:color w:val="000000" w:themeColor="text1"/>
        </w:rPr>
        <w:t>在符合「國有財產法」、「國有公用不動</w:t>
      </w:r>
      <w:r w:rsidR="00FF3912" w:rsidRPr="00BD5C81">
        <w:rPr>
          <w:rFonts w:hint="eastAsia"/>
          <w:color w:val="000000" w:themeColor="text1"/>
        </w:rPr>
        <w:t>產收益原則」及「專科以上學校產學合作實施辦法」相關規定前提下，該</w:t>
      </w:r>
      <w:r w:rsidRPr="00BD5C81">
        <w:rPr>
          <w:rFonts w:hint="eastAsia"/>
          <w:color w:val="000000" w:themeColor="text1"/>
        </w:rPr>
        <w:t>部</w:t>
      </w:r>
      <w:r w:rsidR="00FF3912" w:rsidRPr="00BD5C81">
        <w:rPr>
          <w:rFonts w:hint="eastAsia"/>
          <w:color w:val="000000" w:themeColor="text1"/>
        </w:rPr>
        <w:t>表示</w:t>
      </w:r>
      <w:r w:rsidRPr="00BD5C81">
        <w:rPr>
          <w:rFonts w:hint="eastAsia"/>
          <w:color w:val="000000" w:themeColor="text1"/>
        </w:rPr>
        <w:t>原則尊重其規劃。</w:t>
      </w:r>
    </w:p>
    <w:p w:rsidR="005D5178" w:rsidRPr="00BD5C81" w:rsidRDefault="005D5178" w:rsidP="00FF3912">
      <w:pPr>
        <w:pStyle w:val="4"/>
        <w:rPr>
          <w:color w:val="000000" w:themeColor="text1"/>
        </w:rPr>
      </w:pPr>
      <w:r w:rsidRPr="00BD5C81">
        <w:rPr>
          <w:rFonts w:hint="eastAsia"/>
          <w:color w:val="000000" w:themeColor="text1"/>
        </w:rPr>
        <w:t>至竹銘基金會及憶卿醫院設立之准駁及此種合作方式是否符合醫</w:t>
      </w:r>
      <w:r w:rsidR="00FF3912" w:rsidRPr="00BD5C81">
        <w:rPr>
          <w:rFonts w:hint="eastAsia"/>
          <w:color w:val="000000" w:themeColor="text1"/>
        </w:rPr>
        <w:t>療法相關醫院設立規定</w:t>
      </w:r>
      <w:r w:rsidRPr="00BD5C81">
        <w:rPr>
          <w:rFonts w:hint="eastAsia"/>
          <w:color w:val="000000" w:themeColor="text1"/>
        </w:rPr>
        <w:t>，仍應依目的事業主管機關審核結果辦理。</w:t>
      </w:r>
    </w:p>
    <w:p w:rsidR="00551AE8" w:rsidRPr="00BD5C81" w:rsidRDefault="00551AE8" w:rsidP="00551AE8">
      <w:pPr>
        <w:pStyle w:val="2"/>
        <w:rPr>
          <w:color w:val="000000" w:themeColor="text1"/>
        </w:rPr>
      </w:pPr>
      <w:r w:rsidRPr="00BD5C81">
        <w:rPr>
          <w:rFonts w:hint="eastAsia"/>
          <w:color w:val="000000" w:themeColor="text1"/>
        </w:rPr>
        <w:t>我國目前高等教育有關國立大學整體發展之政策方向</w:t>
      </w:r>
    </w:p>
    <w:p w:rsidR="00551AE8" w:rsidRPr="00BD5C81" w:rsidRDefault="00551AE8" w:rsidP="00551AE8">
      <w:pPr>
        <w:pStyle w:val="3"/>
        <w:rPr>
          <w:color w:val="000000" w:themeColor="text1"/>
        </w:rPr>
      </w:pPr>
      <w:r w:rsidRPr="00BD5C81">
        <w:rPr>
          <w:rFonts w:hint="eastAsia"/>
          <w:color w:val="000000" w:themeColor="text1"/>
        </w:rPr>
        <w:t>改善教學品質及提升學習成效，協助大學發展多元能量提升競爭力</w:t>
      </w:r>
    </w:p>
    <w:p w:rsidR="00551AE8" w:rsidRPr="00BD5C81" w:rsidRDefault="00551AE8" w:rsidP="00551AE8">
      <w:pPr>
        <w:pStyle w:val="31"/>
        <w:ind w:left="1361" w:firstLine="680"/>
        <w:rPr>
          <w:color w:val="000000" w:themeColor="text1"/>
        </w:rPr>
      </w:pPr>
      <w:r w:rsidRPr="00BD5C81">
        <w:rPr>
          <w:rFonts w:hint="eastAsia"/>
          <w:color w:val="000000" w:themeColor="text1"/>
        </w:rPr>
        <w:t>教育部推動「高等教育深耕計畫」，以改善教學品質及提升學習成效為核心，鼓勵各大學在此基礎上發展多元能量，各大學依學生特質及學校定位，培育出適才適所之學生。並在經費分配上，對於以培養研究人才為重心的學校，亦將持續編列合理穩定的經費，全力協助大學追求國際一流地位及發展卓越研究中心。</w:t>
      </w:r>
    </w:p>
    <w:p w:rsidR="00551AE8" w:rsidRPr="00BD5C81" w:rsidRDefault="00551AE8" w:rsidP="00551AE8">
      <w:pPr>
        <w:pStyle w:val="3"/>
        <w:rPr>
          <w:color w:val="000000" w:themeColor="text1"/>
        </w:rPr>
      </w:pPr>
      <w:r w:rsidRPr="00BD5C81">
        <w:rPr>
          <w:rFonts w:hint="eastAsia"/>
          <w:color w:val="000000" w:themeColor="text1"/>
        </w:rPr>
        <w:t>落實大學社會責任實踐</w:t>
      </w:r>
      <w:r w:rsidRPr="00BD5C81">
        <w:rPr>
          <w:color w:val="000000" w:themeColor="text1"/>
        </w:rPr>
        <w:t>，</w:t>
      </w:r>
      <w:r w:rsidRPr="00BD5C81">
        <w:rPr>
          <w:rFonts w:hint="eastAsia"/>
          <w:color w:val="000000" w:themeColor="text1"/>
        </w:rPr>
        <w:t>促進大學發揮社會變革的價值</w:t>
      </w:r>
    </w:p>
    <w:p w:rsidR="00551AE8" w:rsidRPr="00BD5C81" w:rsidRDefault="00551AE8" w:rsidP="00551AE8">
      <w:pPr>
        <w:pStyle w:val="31"/>
        <w:ind w:left="1361" w:firstLine="680"/>
        <w:rPr>
          <w:b/>
          <w:color w:val="000000" w:themeColor="text1"/>
        </w:rPr>
      </w:pPr>
      <w:r w:rsidRPr="00BD5C81">
        <w:rPr>
          <w:rFonts w:hint="eastAsia"/>
          <w:color w:val="000000" w:themeColor="text1"/>
        </w:rPr>
        <w:t>教育部積極鼓勵大學實踐社會責任（USR），以「在地連結」及「人才培育」為核心任務，引導大學結合人文關懷與專業資源，協助解決區域問題之理念及推動機制，發揮大學促成社會變革的價值，</w:t>
      </w:r>
      <w:r w:rsidRPr="00BD5C81">
        <w:rPr>
          <w:rFonts w:hint="eastAsia"/>
          <w:color w:val="000000" w:themeColor="text1"/>
        </w:rPr>
        <w:lastRenderedPageBreak/>
        <w:t>落實其社會責任。讓大學師生走出校園，運用本身之智慧資產與人力資源，與當地社群合作，解決地方社經發展問題及建構地方創新發展生態體系。</w:t>
      </w:r>
    </w:p>
    <w:p w:rsidR="00551AE8" w:rsidRPr="00BD5C81" w:rsidRDefault="00551AE8" w:rsidP="00551AE8">
      <w:pPr>
        <w:pStyle w:val="3"/>
        <w:rPr>
          <w:color w:val="000000" w:themeColor="text1"/>
        </w:rPr>
      </w:pPr>
      <w:r w:rsidRPr="00BD5C81">
        <w:rPr>
          <w:rFonts w:hint="eastAsia"/>
          <w:color w:val="000000" w:themeColor="text1"/>
        </w:rPr>
        <w:t>鬆綁高等教育制度，營造大學更自主的環境，提升大學競爭力</w:t>
      </w:r>
    </w:p>
    <w:p w:rsidR="00551AE8" w:rsidRPr="00BD5C81" w:rsidRDefault="00551AE8" w:rsidP="00551AE8">
      <w:pPr>
        <w:pStyle w:val="31"/>
        <w:ind w:left="1361" w:firstLine="680"/>
        <w:rPr>
          <w:b/>
          <w:color w:val="000000" w:themeColor="text1"/>
        </w:rPr>
      </w:pPr>
      <w:r w:rsidRPr="00BD5C81">
        <w:rPr>
          <w:color w:val="000000" w:themeColor="text1"/>
        </w:rPr>
        <w:t>教育部</w:t>
      </w:r>
      <w:r w:rsidRPr="00BD5C81">
        <w:rPr>
          <w:rFonts w:hint="eastAsia"/>
          <w:color w:val="000000" w:themeColor="text1"/>
        </w:rPr>
        <w:t>持續檢視國內高等教育各項制度及規範，逐步推動高等教育鬆綁，</w:t>
      </w:r>
      <w:r w:rsidRPr="00BD5C81">
        <w:rPr>
          <w:color w:val="000000" w:themeColor="text1"/>
        </w:rPr>
        <w:t>並要求</w:t>
      </w:r>
      <w:r w:rsidRPr="00BD5C81">
        <w:rPr>
          <w:rFonts w:hint="eastAsia"/>
          <w:color w:val="000000" w:themeColor="text1"/>
        </w:rPr>
        <w:t>學校應建立透明可稽的內外控機制及資訊公開方式，提供師生及社會大眾更多參考資訊，負起辦學責任。目前推動</w:t>
      </w:r>
      <w:r w:rsidRPr="00BD5C81">
        <w:rPr>
          <w:color w:val="000000" w:themeColor="text1"/>
        </w:rPr>
        <w:t>方向屬</w:t>
      </w:r>
      <w:r w:rsidRPr="00BD5C81">
        <w:rPr>
          <w:rFonts w:hint="eastAsia"/>
          <w:color w:val="000000" w:themeColor="text1"/>
        </w:rPr>
        <w:t>高教制度鬆綁部分點的鬆綁，</w:t>
      </w:r>
      <w:r w:rsidRPr="00BD5C81">
        <w:rPr>
          <w:color w:val="000000" w:themeColor="text1"/>
        </w:rPr>
        <w:t>未來</w:t>
      </w:r>
      <w:r w:rsidRPr="00BD5C81">
        <w:rPr>
          <w:rFonts w:hint="eastAsia"/>
          <w:color w:val="000000" w:themeColor="text1"/>
        </w:rPr>
        <w:t>將進一步考量評估公務運作</w:t>
      </w:r>
      <w:r w:rsidRPr="00BD5C81">
        <w:rPr>
          <w:color w:val="000000" w:themeColor="text1"/>
        </w:rPr>
        <w:t>鬆綁，</w:t>
      </w:r>
      <w:r w:rsidRPr="00BD5C81">
        <w:rPr>
          <w:rFonts w:hint="eastAsia"/>
          <w:color w:val="000000" w:themeColor="text1"/>
        </w:rPr>
        <w:t>造大學更自主的環境，提升大學競爭力</w:t>
      </w:r>
      <w:r w:rsidRPr="00BD5C81">
        <w:rPr>
          <w:color w:val="000000" w:themeColor="text1"/>
        </w:rPr>
        <w:t>。</w:t>
      </w:r>
    </w:p>
    <w:p w:rsidR="00551AE8" w:rsidRPr="00BD5C81" w:rsidRDefault="00551AE8" w:rsidP="00551AE8">
      <w:pPr>
        <w:pStyle w:val="3"/>
        <w:rPr>
          <w:color w:val="000000" w:themeColor="text1"/>
        </w:rPr>
      </w:pPr>
      <w:r w:rsidRPr="00BD5C81">
        <w:rPr>
          <w:rFonts w:hint="eastAsia"/>
          <w:color w:val="000000" w:themeColor="text1"/>
        </w:rPr>
        <w:t>推動人才培育，培養產業需求人才</w:t>
      </w:r>
    </w:p>
    <w:p w:rsidR="00551AE8" w:rsidRPr="00BD5C81" w:rsidRDefault="00551AE8" w:rsidP="00551AE8">
      <w:pPr>
        <w:pStyle w:val="31"/>
        <w:ind w:left="1361" w:firstLine="680"/>
        <w:rPr>
          <w:b/>
          <w:color w:val="000000" w:themeColor="text1"/>
        </w:rPr>
      </w:pPr>
      <w:r w:rsidRPr="00BD5C81">
        <w:rPr>
          <w:rFonts w:hint="eastAsia"/>
          <w:color w:val="000000" w:themeColor="text1"/>
        </w:rPr>
        <w:t>為因應國內產業結構快速變遷及第四次工業革命的來臨，促進國內產業創新轉型、掌握關鍵技術自主能力、維持國際競爭力</w:t>
      </w:r>
      <w:r w:rsidRPr="00BD5C81">
        <w:rPr>
          <w:color w:val="000000" w:themeColor="text1"/>
        </w:rPr>
        <w:t>，</w:t>
      </w:r>
      <w:r w:rsidRPr="00BD5C81">
        <w:rPr>
          <w:rFonts w:hint="eastAsia"/>
          <w:color w:val="000000" w:themeColor="text1"/>
        </w:rPr>
        <w:t>教育部推動相關人才培育策略，整合政府、大專校院與產業資源，建立人才培育過程與產業緊密連結之模式，以培養產業所需之人才。</w:t>
      </w:r>
    </w:p>
    <w:p w:rsidR="00551AE8" w:rsidRPr="00BD5C81" w:rsidRDefault="00551AE8" w:rsidP="00551AE8">
      <w:pPr>
        <w:pStyle w:val="3"/>
        <w:rPr>
          <w:color w:val="000000" w:themeColor="text1"/>
        </w:rPr>
      </w:pPr>
      <w:r w:rsidRPr="00BD5C81">
        <w:rPr>
          <w:color w:val="000000" w:themeColor="text1"/>
        </w:rPr>
        <w:t>增加弱勢助學，鼓勵公校</w:t>
      </w:r>
      <w:r w:rsidRPr="00BD5C81">
        <w:rPr>
          <w:rFonts w:hint="eastAsia"/>
          <w:color w:val="000000" w:themeColor="text1"/>
        </w:rPr>
        <w:t>招收弱勢生,</w:t>
      </w:r>
      <w:r w:rsidRPr="00BD5C81">
        <w:rPr>
          <w:color w:val="000000" w:themeColor="text1"/>
        </w:rPr>
        <w:t>協助公私校建置</w:t>
      </w:r>
      <w:r w:rsidRPr="00BD5C81">
        <w:rPr>
          <w:rFonts w:hint="eastAsia"/>
          <w:color w:val="000000" w:themeColor="text1"/>
        </w:rPr>
        <w:t>弱勢生學輔機制</w:t>
      </w:r>
    </w:p>
    <w:p w:rsidR="005D5178" w:rsidRPr="00BD5C81" w:rsidRDefault="00551AE8" w:rsidP="004B37B7">
      <w:pPr>
        <w:pStyle w:val="31"/>
        <w:ind w:left="1361" w:firstLine="680"/>
        <w:rPr>
          <w:color w:val="000000" w:themeColor="text1"/>
        </w:rPr>
      </w:pPr>
      <w:r w:rsidRPr="00BD5C81">
        <w:rPr>
          <w:rFonts w:hint="eastAsia"/>
          <w:color w:val="000000" w:themeColor="text1"/>
        </w:rPr>
        <w:t>教育部鼓勵公立大學增加招收弱勢生，並協助大學校院落實弱勢生入學學習輔導機制，除各項學雜費減免、就學貸款及弱勢助學計畫之經濟面措施外，教育部並推動頂尖大學擴大招收弱勢生</w:t>
      </w:r>
      <w:r w:rsidRPr="00BD5C81">
        <w:rPr>
          <w:color w:val="000000" w:themeColor="text1"/>
        </w:rPr>
        <w:t>（</w:t>
      </w:r>
      <w:r w:rsidRPr="00BD5C81">
        <w:rPr>
          <w:rFonts w:hint="eastAsia"/>
          <w:color w:val="000000" w:themeColor="text1"/>
        </w:rPr>
        <w:t>以日間學制學士班學生人數2%為整體推動目標</w:t>
      </w:r>
      <w:r w:rsidRPr="00BD5C81">
        <w:rPr>
          <w:color w:val="000000" w:themeColor="text1"/>
        </w:rPr>
        <w:t>）並於</w:t>
      </w:r>
      <w:r w:rsidRPr="00BD5C81">
        <w:rPr>
          <w:rFonts w:hint="eastAsia"/>
          <w:color w:val="000000" w:themeColor="text1"/>
        </w:rPr>
        <w:t>104學年度起推動「大學校院弱勢學生學習輔導補助計畫」</w:t>
      </w:r>
      <w:r w:rsidRPr="00BD5C81">
        <w:rPr>
          <w:color w:val="000000" w:themeColor="text1"/>
        </w:rPr>
        <w:t>，</w:t>
      </w:r>
      <w:r w:rsidRPr="00BD5C81">
        <w:rPr>
          <w:rFonts w:hint="eastAsia"/>
          <w:color w:val="000000" w:themeColor="text1"/>
        </w:rPr>
        <w:t>引導大學建立完整學習輔導措施。</w:t>
      </w:r>
    </w:p>
    <w:p w:rsidR="00892484" w:rsidRPr="00BD5C81" w:rsidRDefault="00892484" w:rsidP="00252907">
      <w:pPr>
        <w:pStyle w:val="2"/>
        <w:rPr>
          <w:color w:val="000000" w:themeColor="text1"/>
        </w:rPr>
      </w:pPr>
      <w:r w:rsidRPr="00BD5C81">
        <w:rPr>
          <w:rFonts w:hint="eastAsia"/>
          <w:color w:val="000000" w:themeColor="text1"/>
        </w:rPr>
        <w:t>本院相關前案</w:t>
      </w:r>
    </w:p>
    <w:p w:rsidR="00892484" w:rsidRPr="00BD5C81" w:rsidRDefault="00892484" w:rsidP="00892484">
      <w:pPr>
        <w:pStyle w:val="20"/>
        <w:ind w:left="1020" w:firstLine="680"/>
        <w:rPr>
          <w:color w:val="000000" w:themeColor="text1"/>
        </w:rPr>
      </w:pPr>
      <w:r w:rsidRPr="00BD5C81">
        <w:rPr>
          <w:rFonts w:hint="eastAsia"/>
          <w:color w:val="000000" w:themeColor="text1"/>
        </w:rPr>
        <w:t>本院</w:t>
      </w:r>
      <w:r w:rsidRPr="00BD5C81">
        <w:rPr>
          <w:rFonts w:hAnsi="標楷體" w:hint="eastAsia"/>
          <w:color w:val="000000" w:themeColor="text1"/>
          <w:szCs w:val="32"/>
        </w:rPr>
        <w:t>教育及文化</w:t>
      </w:r>
      <w:r w:rsidRPr="00BD5C81">
        <w:rPr>
          <w:rFonts w:hAnsi="標楷體"/>
          <w:color w:val="000000" w:themeColor="text1"/>
          <w:szCs w:val="32"/>
        </w:rPr>
        <w:t>委員</w:t>
      </w:r>
      <w:r w:rsidRPr="00BD5C81">
        <w:rPr>
          <w:rFonts w:hAnsi="標楷體" w:hint="eastAsia"/>
          <w:color w:val="000000" w:themeColor="text1"/>
          <w:szCs w:val="32"/>
        </w:rPr>
        <w:t>會第5屆第7次會議決議推派</w:t>
      </w:r>
      <w:r w:rsidRPr="00BD5C81">
        <w:rPr>
          <w:rFonts w:hAnsi="標楷體" w:hint="eastAsia"/>
          <w:color w:val="000000" w:themeColor="text1"/>
          <w:szCs w:val="32"/>
        </w:rPr>
        <w:lastRenderedPageBreak/>
        <w:t>調查「</w:t>
      </w:r>
      <w:r w:rsidRPr="00BD5C81">
        <w:rPr>
          <w:rFonts w:hAnsi="標楷體" w:hint="eastAsia"/>
          <w:noProof/>
          <w:color w:val="000000" w:themeColor="text1"/>
        </w:rPr>
        <w:t>據悉，邇來各大學系統紛紛設立，惟成效不彰、爭議不斷，其設立背景與目的，以及有無濫用公帑、相互酬庸或壟斷大學資源等問題，均有深入查究之必要</w:t>
      </w:r>
      <w:r w:rsidRPr="00BD5C81">
        <w:rPr>
          <w:rFonts w:hAnsi="標楷體" w:hint="eastAsia"/>
          <w:color w:val="000000" w:themeColor="text1"/>
          <w:szCs w:val="32"/>
        </w:rPr>
        <w:t>」等情案，經調查完竣提出意見如下（104教調0022）：</w:t>
      </w:r>
    </w:p>
    <w:p w:rsidR="00892484" w:rsidRPr="00BD5C81" w:rsidRDefault="00892484" w:rsidP="00892484">
      <w:pPr>
        <w:pStyle w:val="3"/>
        <w:rPr>
          <w:color w:val="000000" w:themeColor="text1"/>
        </w:rPr>
      </w:pPr>
      <w:r w:rsidRPr="00BD5C81">
        <w:rPr>
          <w:rFonts w:hint="eastAsia"/>
          <w:color w:val="000000" w:themeColor="text1"/>
        </w:rPr>
        <w:t xml:space="preserve">我國大學系統政策目標明確性不足，政策之總體規劃、系統特色與功能區分、系統核定設置標準、督管檢覈制度乃至成果效益評估機制均付闕如，大學系統因功能任務與法律地位不明，運作後困境與爭議ㄧㄧ浮現，雖經教育部進行檢討，迄未能釐清論定；惟該部仍同意大學系統陸續成立，致其實質合作困難、運作成果難以辨識，為人詬病，整體政策運作缺乏長遠周全規劃，該部難辭其咎  </w:t>
      </w:r>
    </w:p>
    <w:p w:rsidR="00892484" w:rsidRPr="00BD5C81" w:rsidRDefault="00892484" w:rsidP="00892484">
      <w:pPr>
        <w:pStyle w:val="3"/>
        <w:rPr>
          <w:color w:val="000000" w:themeColor="text1"/>
        </w:rPr>
      </w:pPr>
      <w:r w:rsidRPr="00BD5C81">
        <w:rPr>
          <w:rFonts w:hint="eastAsia"/>
          <w:color w:val="000000" w:themeColor="text1"/>
        </w:rPr>
        <w:t xml:space="preserve">教育部稱為避免大學結盟淪為「搶錢」而未補助經費供大學系統運作使用，且以此為由推卸管理大學系統之責，惟查大學系統仍可透向該部申請研究經費且撥用於大學系統，財務收支透明度不足，又因該部任令大學系統於人事、財務與管考等基礎制度各行其是，甚有臺灣聯合大學系統以虛擬身分成立指揮跨校研究中心，洵有迴避學校一般審核機制拘束之亂象，復加難斷外界臆測，斲傷大學系統政策價值，該部核有嚴重違失  </w:t>
      </w:r>
    </w:p>
    <w:p w:rsidR="00892484" w:rsidRPr="00BD5C81" w:rsidRDefault="00892484" w:rsidP="00892484">
      <w:pPr>
        <w:pStyle w:val="3"/>
        <w:rPr>
          <w:color w:val="000000" w:themeColor="text1"/>
        </w:rPr>
      </w:pPr>
      <w:r w:rsidRPr="00BD5C81">
        <w:rPr>
          <w:rFonts w:hint="eastAsia"/>
          <w:color w:val="000000" w:themeColor="text1"/>
        </w:rPr>
        <w:t xml:space="preserve">教育部同意派員自臺灣教育大學系統籌組至成立期間均參與指導該大學系統運作，復以主管機關身分同意補助該大學系統研究經費，難免瓜田李下之嫌，有失政策監督與諮詢角色分際且有影響該大學系統自主性之疑慮，顯有失當；另該大學系統內學校同質性高、地處分散，不利系統實質合作，且系統內學校多已轉型為綜合大學，是否能突顯教育大學結盟特性，不無疑義，允由該部併為研處  </w:t>
      </w:r>
    </w:p>
    <w:p w:rsidR="00892484" w:rsidRPr="00BD5C81" w:rsidRDefault="00892484" w:rsidP="00892484">
      <w:pPr>
        <w:pStyle w:val="3"/>
        <w:rPr>
          <w:color w:val="000000" w:themeColor="text1"/>
        </w:rPr>
      </w:pPr>
      <w:r w:rsidRPr="00BD5C81">
        <w:rPr>
          <w:rFonts w:hint="eastAsia"/>
          <w:color w:val="000000" w:themeColor="text1"/>
        </w:rPr>
        <w:t>大學系統組織及運作辦法上路已近10年，教育部應</w:t>
      </w:r>
      <w:r w:rsidRPr="00BD5C81">
        <w:rPr>
          <w:rFonts w:hint="eastAsia"/>
          <w:color w:val="000000" w:themeColor="text1"/>
        </w:rPr>
        <w:lastRenderedPageBreak/>
        <w:t xml:space="preserve">行政策評估以瞭解我國大學系統整體運作效益是否回應立法意旨及社會期待，然該部辦理「大學系統發展與未來規劃」研究計畫，竟委由現任大學系統校長擔任計畫主持人，研究結論能否超脫大學系統利益而達客觀，實屬可議，該部允宜儘速進行大學系統之系統性研究  </w:t>
      </w:r>
    </w:p>
    <w:p w:rsidR="00252907" w:rsidRPr="00BD5C81" w:rsidRDefault="00252907" w:rsidP="00252907">
      <w:pPr>
        <w:pStyle w:val="2"/>
        <w:rPr>
          <w:color w:val="000000" w:themeColor="text1"/>
        </w:rPr>
      </w:pPr>
      <w:r w:rsidRPr="00BD5C81">
        <w:rPr>
          <w:rFonts w:hint="eastAsia"/>
          <w:color w:val="000000" w:themeColor="text1"/>
        </w:rPr>
        <w:t>陽明大學校長與校友於108年9月24日座談會</w:t>
      </w:r>
      <w:r w:rsidR="005858EF">
        <w:rPr>
          <w:rFonts w:hint="eastAsia"/>
          <w:color w:val="000000" w:themeColor="text1"/>
        </w:rPr>
        <w:t>議發言摘要</w:t>
      </w:r>
      <w:r w:rsidRPr="00BD5C81">
        <w:rPr>
          <w:rFonts w:hint="eastAsia"/>
          <w:color w:val="000000" w:themeColor="text1"/>
        </w:rPr>
        <w:t>：</w:t>
      </w:r>
      <w:r w:rsidR="005858EF">
        <w:rPr>
          <w:rFonts w:hint="eastAsia"/>
          <w:color w:val="000000" w:themeColor="text1"/>
        </w:rPr>
        <w:t>詳附件。</w:t>
      </w:r>
    </w:p>
    <w:p w:rsidR="00252907" w:rsidRPr="00BD5C81" w:rsidRDefault="00252907" w:rsidP="00E67E9A">
      <w:pPr>
        <w:pStyle w:val="2"/>
        <w:spacing w:line="264" w:lineRule="auto"/>
        <w:rPr>
          <w:color w:val="000000" w:themeColor="text1"/>
        </w:rPr>
      </w:pPr>
      <w:r w:rsidRPr="00BD5C81">
        <w:rPr>
          <w:rFonts w:hint="eastAsia"/>
          <w:color w:val="000000" w:themeColor="text1"/>
        </w:rPr>
        <w:t>教育部於本院108年10月8日詢</w:t>
      </w:r>
      <w:r w:rsidR="005858EF">
        <w:rPr>
          <w:rFonts w:hint="eastAsia"/>
          <w:color w:val="000000" w:themeColor="text1"/>
        </w:rPr>
        <w:t>問會議發言摘要</w:t>
      </w:r>
      <w:r w:rsidRPr="00BD5C81">
        <w:rPr>
          <w:rFonts w:hint="eastAsia"/>
          <w:color w:val="000000" w:themeColor="text1"/>
        </w:rPr>
        <w:t>：</w:t>
      </w:r>
      <w:r w:rsidR="005858EF">
        <w:rPr>
          <w:rFonts w:hint="eastAsia"/>
          <w:color w:val="000000" w:themeColor="text1"/>
        </w:rPr>
        <w:t>詳附件。</w:t>
      </w:r>
    </w:p>
    <w:p w:rsidR="00285123" w:rsidRPr="00BD5C81" w:rsidRDefault="00285123">
      <w:pPr>
        <w:widowControl/>
        <w:overflowPunct/>
        <w:autoSpaceDE/>
        <w:autoSpaceDN/>
        <w:jc w:val="left"/>
        <w:rPr>
          <w:rFonts w:hAnsi="Arial"/>
          <w:bCs/>
          <w:color w:val="000000" w:themeColor="text1"/>
          <w:kern w:val="32"/>
          <w:szCs w:val="52"/>
        </w:rPr>
      </w:pPr>
    </w:p>
    <w:p w:rsidR="00C03D99" w:rsidRPr="00BD5C81" w:rsidRDefault="00C03D99">
      <w:pPr>
        <w:widowControl/>
        <w:overflowPunct/>
        <w:autoSpaceDE/>
        <w:autoSpaceDN/>
        <w:jc w:val="left"/>
        <w:rPr>
          <w:rFonts w:hAnsi="Arial"/>
          <w:bCs/>
          <w:color w:val="000000" w:themeColor="text1"/>
          <w:kern w:val="32"/>
          <w:szCs w:val="52"/>
        </w:rPr>
      </w:pPr>
      <w:r w:rsidRPr="00BD5C81">
        <w:rPr>
          <w:color w:val="000000" w:themeColor="text1"/>
        </w:rPr>
        <w:br w:type="page"/>
      </w:r>
    </w:p>
    <w:p w:rsidR="00285123" w:rsidRPr="00BD5C81" w:rsidRDefault="00285123" w:rsidP="00285123">
      <w:pPr>
        <w:pStyle w:val="1"/>
        <w:rPr>
          <w:color w:val="000000" w:themeColor="text1"/>
        </w:rPr>
      </w:pPr>
      <w:r w:rsidRPr="00BD5C81">
        <w:rPr>
          <w:rFonts w:hint="eastAsia"/>
          <w:color w:val="000000" w:themeColor="text1"/>
        </w:rPr>
        <w:lastRenderedPageBreak/>
        <w:t>調查意見</w:t>
      </w:r>
    </w:p>
    <w:p w:rsidR="00AA0945" w:rsidRPr="00BD5C81" w:rsidRDefault="00AA0945" w:rsidP="00AA0945">
      <w:pPr>
        <w:pStyle w:val="10"/>
        <w:ind w:left="680" w:firstLine="680"/>
        <w:rPr>
          <w:color w:val="000000" w:themeColor="text1"/>
        </w:rPr>
      </w:pPr>
      <w:r w:rsidRPr="00BD5C81">
        <w:rPr>
          <w:rFonts w:hint="eastAsia"/>
          <w:color w:val="000000" w:themeColor="text1"/>
        </w:rPr>
        <w:t>教育為國家之本，高等教育尤其關鍵，教育部自民國（下同）年起核准國立清華大學（下稱清華大學）、國立交通大學（下稱交通大學）；國立中央大學（下稱中央大學）、國立陽明大學（下稱陽明大學）成立台灣聯合大學系統，教育部是否已針對</w:t>
      </w:r>
      <w:r w:rsidR="00F45A7E" w:rsidRPr="00BD5C81">
        <w:rPr>
          <w:rFonts w:hint="eastAsia"/>
          <w:color w:val="000000" w:themeColor="text1"/>
        </w:rPr>
        <w:t>1</w:t>
      </w:r>
      <w:r w:rsidR="00F45A7E" w:rsidRPr="00BD5C81">
        <w:rPr>
          <w:color w:val="000000" w:themeColor="text1"/>
        </w:rPr>
        <w:t>6</w:t>
      </w:r>
      <w:r w:rsidRPr="00BD5C81">
        <w:rPr>
          <w:rFonts w:hint="eastAsia"/>
          <w:color w:val="000000" w:themeColor="text1"/>
        </w:rPr>
        <w:t>年來之台灣聯合大學系統執行成效進行檢討？四所頂尖大學間合作創新及國際競爭力是否已有改善？此外，國立大學每年除了經常性預算，更獲政府大額補助在國家財政未稱富裕之下，政府持續大筆投資少數頂尖國立大學是否合適？近日交通大學和陽明大學反積極運作合校，於未經教育部核定前陸續對外發表。兩所國立大學是否顧及國人對兩校多年高度期待及持續給予寬額補助？是否已與校友及各界妥適溝通？是否僅為爭取教育部更多政府預算，讓高教資源更為扭曲？教育部是否妥善因應？均有深入瞭解之必要案。</w:t>
      </w:r>
    </w:p>
    <w:p w:rsidR="00AA0945" w:rsidRPr="00BD5C81" w:rsidRDefault="00AA0945" w:rsidP="00AA0945">
      <w:pPr>
        <w:pStyle w:val="10"/>
        <w:ind w:left="680" w:firstLine="680"/>
        <w:rPr>
          <w:color w:val="000000" w:themeColor="text1"/>
        </w:rPr>
      </w:pPr>
      <w:r w:rsidRPr="00BD5C81">
        <w:rPr>
          <w:rFonts w:hint="eastAsia"/>
          <w:color w:val="000000" w:themeColor="text1"/>
        </w:rPr>
        <w:t>案經調閱教育部、交通大學、陽明大學等相關卷證，並於108年4月22日邀請教育部、交通大學、陽明大學</w:t>
      </w:r>
      <w:r w:rsidR="00AF4A01" w:rsidRPr="00BD5C81">
        <w:rPr>
          <w:rFonts w:hint="eastAsia"/>
          <w:color w:val="000000" w:themeColor="text1"/>
        </w:rPr>
        <w:t>等相關主管人員、本案陳情</w:t>
      </w:r>
      <w:r w:rsidR="001E20F3" w:rsidRPr="00BD5C81">
        <w:rPr>
          <w:rFonts w:hint="eastAsia"/>
          <w:color w:val="000000" w:themeColor="text1"/>
        </w:rPr>
        <w:t>人及校友到院座談；</w:t>
      </w:r>
      <w:r w:rsidRPr="00BD5C81">
        <w:rPr>
          <w:rFonts w:hint="eastAsia"/>
          <w:color w:val="000000" w:themeColor="text1"/>
        </w:rPr>
        <w:t>嗣後就國立大學合併學校經驗，於108年8月29日邀請國立嘉義大學、國立東華大學、國立臺中科技大學、臺北市立大學、國立屏東大學、清華大學、國立高雄科技大學、</w:t>
      </w:r>
      <w:r w:rsidRPr="00BD5C81">
        <w:rPr>
          <w:color w:val="000000" w:themeColor="text1"/>
        </w:rPr>
        <w:t>國立臺灣體育運動大學</w:t>
      </w:r>
      <w:r w:rsidRPr="00BD5C81">
        <w:rPr>
          <w:rFonts w:hint="eastAsia"/>
          <w:color w:val="000000" w:themeColor="text1"/>
        </w:rPr>
        <w:t>及教育部到院參與第2次座談</w:t>
      </w:r>
      <w:r w:rsidR="001E20F3" w:rsidRPr="00BD5C81">
        <w:rPr>
          <w:rFonts w:hint="eastAsia"/>
          <w:color w:val="000000" w:themeColor="text1"/>
        </w:rPr>
        <w:t>；</w:t>
      </w:r>
      <w:r w:rsidRPr="00BD5C81">
        <w:rPr>
          <w:rFonts w:hint="eastAsia"/>
          <w:color w:val="000000" w:themeColor="text1"/>
        </w:rPr>
        <w:t>復於108年9月24日、108年10月8日分別詢問陽明大學及教育部相關主管人員有關兩校合併進度及大專校院合併方向及因應作為</w:t>
      </w:r>
      <w:r w:rsidR="001E20F3" w:rsidRPr="00BD5C81">
        <w:rPr>
          <w:rFonts w:hint="eastAsia"/>
          <w:color w:val="000000" w:themeColor="text1"/>
        </w:rPr>
        <w:t>，並邀請本案</w:t>
      </w:r>
      <w:r w:rsidR="00AF4A01" w:rsidRPr="00BD5C81">
        <w:rPr>
          <w:rFonts w:hint="eastAsia"/>
          <w:color w:val="000000" w:themeColor="text1"/>
        </w:rPr>
        <w:t>陳情</w:t>
      </w:r>
      <w:r w:rsidR="001E20F3" w:rsidRPr="00BD5C81">
        <w:rPr>
          <w:rFonts w:hint="eastAsia"/>
          <w:color w:val="000000" w:themeColor="text1"/>
        </w:rPr>
        <w:t>人與會，業調查竣事，茲臚</w:t>
      </w:r>
      <w:r w:rsidRPr="00BD5C81">
        <w:rPr>
          <w:rFonts w:hint="eastAsia"/>
          <w:color w:val="000000" w:themeColor="text1"/>
        </w:rPr>
        <w:t>列調查意見如次：</w:t>
      </w:r>
    </w:p>
    <w:p w:rsidR="009F69FD" w:rsidRPr="00BD5C81" w:rsidRDefault="00DC49B7" w:rsidP="006E66C5">
      <w:pPr>
        <w:pStyle w:val="2"/>
        <w:ind w:leftChars="101" w:left="1025"/>
        <w:rPr>
          <w:b/>
          <w:color w:val="000000" w:themeColor="text1"/>
        </w:rPr>
      </w:pPr>
      <w:r w:rsidRPr="00BD5C81">
        <w:rPr>
          <w:rFonts w:hint="eastAsia"/>
          <w:b/>
          <w:color w:val="000000" w:themeColor="text1"/>
        </w:rPr>
        <w:t>台灣聯合大學系統</w:t>
      </w:r>
      <w:r w:rsidR="00124DF4" w:rsidRPr="00BD5C81">
        <w:rPr>
          <w:rFonts w:hint="eastAsia"/>
          <w:b/>
          <w:color w:val="000000" w:themeColor="text1"/>
        </w:rPr>
        <w:t>自97年成立迄今已逾10載</w:t>
      </w:r>
      <w:r w:rsidRPr="00BD5C81">
        <w:rPr>
          <w:rFonts w:hint="eastAsia"/>
          <w:b/>
          <w:color w:val="000000" w:themeColor="text1"/>
        </w:rPr>
        <w:t>，</w:t>
      </w:r>
      <w:r w:rsidR="00124DF4" w:rsidRPr="00BD5C81">
        <w:rPr>
          <w:rFonts w:hint="eastAsia"/>
          <w:b/>
          <w:color w:val="000000" w:themeColor="text1"/>
        </w:rPr>
        <w:t>在整合系統內</w:t>
      </w:r>
      <w:r w:rsidR="001E20F3" w:rsidRPr="00BD5C81">
        <w:rPr>
          <w:rFonts w:hint="eastAsia"/>
          <w:b/>
          <w:color w:val="000000" w:themeColor="text1"/>
        </w:rPr>
        <w:t>跨校資源、發揮互補性、提升教育品質及學術倫理教育上，已</w:t>
      </w:r>
      <w:r w:rsidR="007E7629" w:rsidRPr="00BD5C81">
        <w:rPr>
          <w:rFonts w:hint="eastAsia"/>
          <w:b/>
          <w:color w:val="000000" w:themeColor="text1"/>
        </w:rPr>
        <w:t>推動單一學校無法獨立</w:t>
      </w:r>
      <w:r w:rsidR="001E20F3" w:rsidRPr="00BD5C81">
        <w:rPr>
          <w:rFonts w:hint="eastAsia"/>
          <w:b/>
          <w:color w:val="000000" w:themeColor="text1"/>
        </w:rPr>
        <w:t>達成之創新與</w:t>
      </w:r>
      <w:r w:rsidR="00C242B9" w:rsidRPr="00BD5C81">
        <w:rPr>
          <w:rFonts w:hint="eastAsia"/>
          <w:b/>
          <w:color w:val="000000" w:themeColor="text1"/>
        </w:rPr>
        <w:lastRenderedPageBreak/>
        <w:t>成就；</w:t>
      </w:r>
      <w:r w:rsidR="00366F96" w:rsidRPr="00BD5C81">
        <w:rPr>
          <w:rFonts w:hint="eastAsia"/>
          <w:b/>
          <w:color w:val="000000" w:themeColor="text1"/>
        </w:rPr>
        <w:t>惟自邁向頂尖大學計畫結束後，</w:t>
      </w:r>
      <w:r w:rsidR="00755C22" w:rsidRPr="00BD5C81">
        <w:rPr>
          <w:rFonts w:hint="eastAsia"/>
          <w:b/>
          <w:color w:val="000000" w:themeColor="text1"/>
        </w:rPr>
        <w:t>107年推動之</w:t>
      </w:r>
      <w:r w:rsidR="00366F96" w:rsidRPr="00BD5C81">
        <w:rPr>
          <w:rFonts w:hint="eastAsia"/>
          <w:b/>
          <w:color w:val="000000" w:themeColor="text1"/>
        </w:rPr>
        <w:t>高等教育深耕計畫以補助各校為主，對於大學系統已無經費挹注，</w:t>
      </w:r>
      <w:r w:rsidR="00FC5D88" w:rsidRPr="00BD5C81">
        <w:rPr>
          <w:rFonts w:hint="eastAsia"/>
          <w:b/>
          <w:color w:val="000000" w:themeColor="text1"/>
        </w:rPr>
        <w:t>實難以推動系統內學校產生實質合作；教育部對於大學系統之</w:t>
      </w:r>
      <w:r w:rsidR="00FC5D88" w:rsidRPr="00BD5C81">
        <w:rPr>
          <w:rFonts w:hAnsi="標楷體" w:hint="eastAsia"/>
          <w:b/>
          <w:color w:val="000000" w:themeColor="text1"/>
        </w:rPr>
        <w:t>政策目標</w:t>
      </w:r>
      <w:r w:rsidR="00C242B9" w:rsidRPr="00BD5C81">
        <w:rPr>
          <w:rFonts w:hAnsi="標楷體" w:hint="eastAsia"/>
          <w:b/>
          <w:color w:val="000000" w:themeColor="text1"/>
        </w:rPr>
        <w:t>未再檢視評估，整體方向不明確，</w:t>
      </w:r>
      <w:r w:rsidR="006E66C5" w:rsidRPr="00BD5C81">
        <w:rPr>
          <w:rFonts w:hAnsi="標楷體" w:hint="eastAsia"/>
          <w:b/>
          <w:color w:val="000000" w:themeColor="text1"/>
        </w:rPr>
        <w:t>爰此，</w:t>
      </w:r>
      <w:r w:rsidRPr="00BD5C81">
        <w:rPr>
          <w:rFonts w:hint="eastAsia"/>
          <w:b/>
          <w:color w:val="000000" w:themeColor="text1"/>
        </w:rPr>
        <w:t>教育</w:t>
      </w:r>
      <w:r w:rsidR="00F47574" w:rsidRPr="00BD5C81">
        <w:rPr>
          <w:rFonts w:hint="eastAsia"/>
          <w:b/>
          <w:color w:val="000000" w:themeColor="text1"/>
        </w:rPr>
        <w:t>部允宜擘劃明確之大學系統總體政策，</w:t>
      </w:r>
      <w:r w:rsidR="007569A6" w:rsidRPr="00BD5C81">
        <w:rPr>
          <w:rFonts w:hint="eastAsia"/>
          <w:b/>
          <w:color w:val="000000" w:themeColor="text1"/>
        </w:rPr>
        <w:t>有效整合大學資源，以提升</w:t>
      </w:r>
      <w:r w:rsidR="007320E8" w:rsidRPr="00BD5C81">
        <w:rPr>
          <w:rFonts w:hint="eastAsia"/>
          <w:b/>
          <w:color w:val="000000" w:themeColor="text1"/>
        </w:rPr>
        <w:t>高等教育</w:t>
      </w:r>
      <w:r w:rsidR="007569A6" w:rsidRPr="00BD5C81">
        <w:rPr>
          <w:rFonts w:hint="eastAsia"/>
          <w:b/>
          <w:color w:val="000000" w:themeColor="text1"/>
        </w:rPr>
        <w:t>教學品質及研究水準</w:t>
      </w:r>
    </w:p>
    <w:p w:rsidR="009661A4" w:rsidRPr="00BD5C81" w:rsidRDefault="008A250A" w:rsidP="00DF6213">
      <w:pPr>
        <w:pStyle w:val="3"/>
        <w:rPr>
          <w:color w:val="000000" w:themeColor="text1"/>
        </w:rPr>
      </w:pPr>
      <w:r w:rsidRPr="00BD5C81">
        <w:rPr>
          <w:rFonts w:hint="eastAsia"/>
          <w:color w:val="000000" w:themeColor="text1"/>
        </w:rPr>
        <w:t>按</w:t>
      </w:r>
      <w:r w:rsidR="006E0B9D" w:rsidRPr="00BD5C81">
        <w:rPr>
          <w:rFonts w:hint="eastAsia"/>
          <w:color w:val="000000" w:themeColor="text1"/>
        </w:rPr>
        <w:t>大學法第6條</w:t>
      </w:r>
      <w:r w:rsidR="00837E44" w:rsidRPr="00BD5C81">
        <w:rPr>
          <w:rFonts w:hint="eastAsia"/>
          <w:color w:val="000000" w:themeColor="text1"/>
        </w:rPr>
        <w:t>規定，大學得跨校組成大學系統或成立研究中心，</w:t>
      </w:r>
      <w:r w:rsidR="00DC0118" w:rsidRPr="00BD5C81">
        <w:rPr>
          <w:rFonts w:hint="eastAsia"/>
          <w:color w:val="000000" w:themeColor="text1"/>
        </w:rPr>
        <w:t>其組織及運作等事項之辦法由教育部定之</w:t>
      </w:r>
      <w:r w:rsidR="00837E44" w:rsidRPr="00BD5C81">
        <w:rPr>
          <w:rFonts w:hint="eastAsia"/>
          <w:color w:val="000000" w:themeColor="text1"/>
        </w:rPr>
        <w:t>。</w:t>
      </w:r>
      <w:r w:rsidR="00DC0118" w:rsidRPr="00BD5C81">
        <w:rPr>
          <w:rFonts w:hint="eastAsia"/>
          <w:color w:val="000000" w:themeColor="text1"/>
        </w:rPr>
        <w:t>該部</w:t>
      </w:r>
      <w:r w:rsidR="009661A4" w:rsidRPr="00BD5C81">
        <w:rPr>
          <w:rFonts w:hint="eastAsia"/>
          <w:color w:val="000000" w:themeColor="text1"/>
        </w:rPr>
        <w:t>依據大學法授權訂定大學系統組織及運作辦法</w:t>
      </w:r>
      <w:r w:rsidR="00DC0118" w:rsidRPr="00BD5C81">
        <w:rPr>
          <w:rFonts w:hint="eastAsia"/>
          <w:color w:val="000000" w:themeColor="text1"/>
        </w:rPr>
        <w:t>，揭櫫大學為提升教學品質及研究水準，有效整合大學資源，得聯合其他大學共同成立大學</w:t>
      </w:r>
      <w:r w:rsidR="007B49C4" w:rsidRPr="00BD5C81">
        <w:rPr>
          <w:rFonts w:hint="eastAsia"/>
          <w:color w:val="000000" w:themeColor="text1"/>
        </w:rPr>
        <w:t>系統；</w:t>
      </w:r>
      <w:r w:rsidR="009661A4" w:rsidRPr="00BD5C81">
        <w:rPr>
          <w:rFonts w:hint="eastAsia"/>
          <w:color w:val="000000" w:themeColor="text1"/>
        </w:rPr>
        <w:t>依前開大學系統組織及運作辦法第3條規定，</w:t>
      </w:r>
      <w:r w:rsidR="009661A4" w:rsidRPr="00BD5C81">
        <w:rPr>
          <w:rFonts w:hint="eastAsia"/>
          <w:color w:val="000000" w:themeColor="text1"/>
          <w:szCs w:val="32"/>
        </w:rPr>
        <w:t>組成大學系統之各學校，保有自主性與原有權責，並在大學系統合作架構下，整合系統內學校之資源，進行跨校學術及教學、師資聘任、課程開設、</w:t>
      </w:r>
      <w:r w:rsidR="00B91DD6" w:rsidRPr="00BD5C81">
        <w:rPr>
          <w:rFonts w:hint="eastAsia"/>
          <w:color w:val="000000" w:themeColor="text1"/>
          <w:szCs w:val="32"/>
        </w:rPr>
        <w:t>教材編纂、圖書期刊（含電子資源）與國際學術交流等合作及整合事項，復依該運作辦法</w:t>
      </w:r>
      <w:r w:rsidR="009661A4" w:rsidRPr="00BD5C81">
        <w:rPr>
          <w:rFonts w:hint="eastAsia"/>
          <w:color w:val="000000" w:themeColor="text1"/>
          <w:szCs w:val="32"/>
        </w:rPr>
        <w:t>第4條規定，大學組成大學系統，應提出籌組大學系統計</w:t>
      </w:r>
      <w:r w:rsidR="001E20F3" w:rsidRPr="00BD5C81">
        <w:rPr>
          <w:rFonts w:hint="eastAsia"/>
          <w:color w:val="000000" w:themeColor="text1"/>
          <w:szCs w:val="32"/>
        </w:rPr>
        <w:t>畫，並經參與系統學校校務會議通過後，國立及私立大學報教育部核定。又</w:t>
      </w:r>
      <w:r w:rsidR="007B49C4" w:rsidRPr="00BD5C81">
        <w:rPr>
          <w:rFonts w:hint="eastAsia"/>
          <w:color w:val="000000" w:themeColor="text1"/>
          <w:szCs w:val="32"/>
        </w:rPr>
        <w:t>大學系統計畫應</w:t>
      </w:r>
      <w:r w:rsidR="009661A4" w:rsidRPr="00BD5C81">
        <w:rPr>
          <w:rFonts w:hint="eastAsia"/>
          <w:color w:val="000000" w:themeColor="text1"/>
          <w:szCs w:val="32"/>
        </w:rPr>
        <w:t>載明：</w:t>
      </w:r>
      <w:r w:rsidR="00400F69" w:rsidRPr="00BD5C81">
        <w:rPr>
          <w:rFonts w:hint="eastAsia"/>
          <w:color w:val="000000" w:themeColor="text1"/>
          <w:szCs w:val="32"/>
        </w:rPr>
        <w:t>1.大學系統籌組目的及必要性、2.</w:t>
      </w:r>
      <w:r w:rsidR="00421D04" w:rsidRPr="00BD5C81">
        <w:rPr>
          <w:rFonts w:hint="eastAsia"/>
          <w:color w:val="000000" w:themeColor="text1"/>
          <w:szCs w:val="32"/>
        </w:rPr>
        <w:t>組成大學系統各學校概況、發展重點與組成大學系統發展之短程、中程及長程規劃重點方向、</w:t>
      </w:r>
      <w:r w:rsidR="00400F69" w:rsidRPr="00BD5C81">
        <w:rPr>
          <w:rFonts w:hint="eastAsia"/>
          <w:color w:val="000000" w:themeColor="text1"/>
          <w:szCs w:val="32"/>
        </w:rPr>
        <w:t>3.</w:t>
      </w:r>
      <w:r w:rsidR="00421D04" w:rsidRPr="00BD5C81">
        <w:rPr>
          <w:rFonts w:hint="eastAsia"/>
          <w:color w:val="000000" w:themeColor="text1"/>
          <w:szCs w:val="32"/>
        </w:rPr>
        <w:t>組成大學系統各學校之合作及整合事項、</w:t>
      </w:r>
      <w:r w:rsidR="00400F69" w:rsidRPr="00BD5C81">
        <w:rPr>
          <w:rFonts w:hint="eastAsia"/>
          <w:color w:val="000000" w:themeColor="text1"/>
          <w:szCs w:val="32"/>
        </w:rPr>
        <w:t>4.</w:t>
      </w:r>
      <w:r w:rsidR="00421D04" w:rsidRPr="00BD5C81">
        <w:rPr>
          <w:rFonts w:hint="eastAsia"/>
          <w:color w:val="000000" w:themeColor="text1"/>
          <w:szCs w:val="32"/>
        </w:rPr>
        <w:t>大學系統委員會設置及大學系統組織運作方式、</w:t>
      </w:r>
      <w:r w:rsidR="00400F69" w:rsidRPr="00BD5C81">
        <w:rPr>
          <w:rFonts w:hint="eastAsia"/>
          <w:color w:val="000000" w:themeColor="text1"/>
          <w:szCs w:val="32"/>
        </w:rPr>
        <w:t>5.</w:t>
      </w:r>
      <w:r w:rsidR="00421D04" w:rsidRPr="00BD5C81">
        <w:rPr>
          <w:rFonts w:hint="eastAsia"/>
          <w:color w:val="000000" w:themeColor="text1"/>
          <w:szCs w:val="32"/>
        </w:rPr>
        <w:t>大學系統行政總部設置、所需空間與人力配置及系統運作經費之規劃、</w:t>
      </w:r>
      <w:r w:rsidR="00400F69" w:rsidRPr="00BD5C81">
        <w:rPr>
          <w:rFonts w:hint="eastAsia"/>
          <w:color w:val="000000" w:themeColor="text1"/>
          <w:szCs w:val="32"/>
        </w:rPr>
        <w:t>6.</w:t>
      </w:r>
      <w:r w:rsidR="00421D04" w:rsidRPr="00BD5C81">
        <w:rPr>
          <w:rFonts w:hint="eastAsia"/>
          <w:color w:val="000000" w:themeColor="text1"/>
          <w:szCs w:val="32"/>
        </w:rPr>
        <w:t>績效評估機制、</w:t>
      </w:r>
      <w:r w:rsidR="00400F69" w:rsidRPr="00BD5C81">
        <w:rPr>
          <w:rFonts w:hint="eastAsia"/>
          <w:color w:val="000000" w:themeColor="text1"/>
          <w:szCs w:val="32"/>
        </w:rPr>
        <w:t>7.</w:t>
      </w:r>
      <w:r w:rsidR="00421D04" w:rsidRPr="00BD5C81">
        <w:rPr>
          <w:rFonts w:hint="eastAsia"/>
          <w:color w:val="000000" w:themeColor="text1"/>
          <w:szCs w:val="32"/>
        </w:rPr>
        <w:t>其他與系統合作及整合相關之重要事項</w:t>
      </w:r>
      <w:r w:rsidRPr="00BD5C81">
        <w:rPr>
          <w:rFonts w:hint="eastAsia"/>
          <w:color w:val="000000" w:themeColor="text1"/>
          <w:szCs w:val="32"/>
        </w:rPr>
        <w:t>等。且</w:t>
      </w:r>
      <w:r w:rsidR="00421D04" w:rsidRPr="00BD5C81">
        <w:rPr>
          <w:rFonts w:hint="eastAsia"/>
          <w:color w:val="000000" w:themeColor="text1"/>
          <w:szCs w:val="32"/>
        </w:rPr>
        <w:t>大學系統之變更及停辦，應經參與系統學校校務會議通過後，依原核定成立程序辦理。</w:t>
      </w:r>
    </w:p>
    <w:p w:rsidR="00837E44" w:rsidRPr="00BD5C81" w:rsidRDefault="008A250A" w:rsidP="00837E44">
      <w:pPr>
        <w:pStyle w:val="3"/>
        <w:rPr>
          <w:color w:val="000000" w:themeColor="text1"/>
        </w:rPr>
      </w:pPr>
      <w:r w:rsidRPr="00BD5C81">
        <w:rPr>
          <w:rFonts w:hint="eastAsia"/>
          <w:color w:val="000000" w:themeColor="text1"/>
          <w:szCs w:val="32"/>
        </w:rPr>
        <w:lastRenderedPageBreak/>
        <w:t>查</w:t>
      </w:r>
      <w:r w:rsidR="00DC0118" w:rsidRPr="00BD5C81">
        <w:rPr>
          <w:rFonts w:hint="eastAsia"/>
          <w:color w:val="000000" w:themeColor="text1"/>
          <w:szCs w:val="32"/>
        </w:rPr>
        <w:t>台灣聯合大學系統內之</w:t>
      </w:r>
      <w:r w:rsidR="00400F69" w:rsidRPr="00BD5C81">
        <w:rPr>
          <w:rFonts w:hint="eastAsia"/>
          <w:color w:val="000000" w:themeColor="text1"/>
        </w:rPr>
        <w:t>中央大學、</w:t>
      </w:r>
      <w:r w:rsidR="00FF1597" w:rsidRPr="00BD5C81">
        <w:rPr>
          <w:rFonts w:hint="eastAsia"/>
          <w:color w:val="000000" w:themeColor="text1"/>
        </w:rPr>
        <w:t>交通大學、</w:t>
      </w:r>
      <w:r w:rsidR="00400F69" w:rsidRPr="00BD5C81">
        <w:rPr>
          <w:rFonts w:hint="eastAsia"/>
          <w:color w:val="000000" w:themeColor="text1"/>
        </w:rPr>
        <w:t>清華大學及</w:t>
      </w:r>
      <w:r w:rsidR="00FF1597" w:rsidRPr="00BD5C81">
        <w:rPr>
          <w:rFonts w:hint="eastAsia"/>
          <w:color w:val="000000" w:themeColor="text1"/>
        </w:rPr>
        <w:t>陽明大學</w:t>
      </w:r>
      <w:r w:rsidR="00DC0118" w:rsidRPr="00BD5C81">
        <w:rPr>
          <w:rFonts w:hint="eastAsia"/>
          <w:color w:val="000000" w:themeColor="text1"/>
        </w:rPr>
        <w:t>等</w:t>
      </w:r>
      <w:r w:rsidR="00837E44" w:rsidRPr="00BD5C81">
        <w:rPr>
          <w:rFonts w:hint="eastAsia"/>
          <w:color w:val="000000" w:themeColor="text1"/>
        </w:rPr>
        <w:t>4</w:t>
      </w:r>
      <w:r w:rsidR="00400F69" w:rsidRPr="00BD5C81">
        <w:rPr>
          <w:rFonts w:hint="eastAsia"/>
          <w:color w:val="000000" w:themeColor="text1"/>
        </w:rPr>
        <w:t>所大學各具特色，亦</w:t>
      </w:r>
      <w:r w:rsidR="00FF1597" w:rsidRPr="00BD5C81">
        <w:rPr>
          <w:rFonts w:hint="eastAsia"/>
          <w:color w:val="000000" w:themeColor="text1"/>
        </w:rPr>
        <w:t>有傑出表</w:t>
      </w:r>
      <w:r w:rsidR="00837E44" w:rsidRPr="00BD5C81">
        <w:rPr>
          <w:rFonts w:hint="eastAsia"/>
          <w:color w:val="000000" w:themeColor="text1"/>
        </w:rPr>
        <w:t>現，惟相較於國際一流名校，有規模過小、學門不完整之缺憾，面對</w:t>
      </w:r>
      <w:r w:rsidR="00FF1597" w:rsidRPr="00BD5C81">
        <w:rPr>
          <w:rFonts w:hint="eastAsia"/>
          <w:color w:val="000000" w:themeColor="text1"/>
        </w:rPr>
        <w:t>國際</w:t>
      </w:r>
      <w:r w:rsidR="00837E44" w:rsidRPr="00BD5C81">
        <w:rPr>
          <w:rFonts w:hint="eastAsia"/>
          <w:color w:val="000000" w:themeColor="text1"/>
        </w:rPr>
        <w:t>高等教育</w:t>
      </w:r>
      <w:r w:rsidR="00FF1597" w:rsidRPr="00BD5C81">
        <w:rPr>
          <w:rFonts w:hint="eastAsia"/>
          <w:color w:val="000000" w:themeColor="text1"/>
        </w:rPr>
        <w:t>競爭</w:t>
      </w:r>
      <w:r w:rsidR="00837E44" w:rsidRPr="00BD5C81">
        <w:rPr>
          <w:rFonts w:hint="eastAsia"/>
          <w:color w:val="000000" w:themeColor="text1"/>
        </w:rPr>
        <w:t>日益激烈</w:t>
      </w:r>
      <w:r w:rsidR="00FF1597" w:rsidRPr="00BD5C81">
        <w:rPr>
          <w:rFonts w:hint="eastAsia"/>
          <w:color w:val="000000" w:themeColor="text1"/>
        </w:rPr>
        <w:t>，除需積極加強校內各學門領域之整合外，</w:t>
      </w:r>
      <w:r w:rsidR="00837E44" w:rsidRPr="00BD5C81">
        <w:rPr>
          <w:rFonts w:hint="eastAsia"/>
          <w:color w:val="000000" w:themeColor="text1"/>
        </w:rPr>
        <w:t>該等學校認</w:t>
      </w:r>
      <w:r w:rsidR="00FF1597" w:rsidRPr="00BD5C81">
        <w:rPr>
          <w:rFonts w:hint="eastAsia"/>
          <w:color w:val="000000" w:themeColor="text1"/>
        </w:rPr>
        <w:t>有必要成立大學系統，以整合跨校資源。爰於91年經教育</w:t>
      </w:r>
      <w:r w:rsidR="00837E44" w:rsidRPr="00BD5C81">
        <w:rPr>
          <w:rFonts w:hint="eastAsia"/>
          <w:color w:val="000000" w:themeColor="text1"/>
        </w:rPr>
        <w:t>部核定</w:t>
      </w:r>
      <w:r w:rsidR="00D813A3" w:rsidRPr="00BD5C81">
        <w:rPr>
          <w:rFonts w:hint="eastAsia"/>
          <w:color w:val="000000" w:themeColor="text1"/>
        </w:rPr>
        <w:t>4</w:t>
      </w:r>
      <w:r w:rsidR="00837E44" w:rsidRPr="00BD5C81">
        <w:rPr>
          <w:rFonts w:hint="eastAsia"/>
          <w:color w:val="000000" w:themeColor="text1"/>
        </w:rPr>
        <w:t>校共同組成</w:t>
      </w:r>
      <w:r w:rsidR="00FF1597" w:rsidRPr="00BD5C81">
        <w:rPr>
          <w:rFonts w:hint="eastAsia"/>
          <w:color w:val="000000" w:themeColor="text1"/>
        </w:rPr>
        <w:t>「台灣聯合大學系統」</w:t>
      </w:r>
      <w:r w:rsidR="00837E44" w:rsidRPr="00BD5C81">
        <w:rPr>
          <w:rFonts w:hint="eastAsia"/>
          <w:color w:val="000000" w:themeColor="text1"/>
        </w:rPr>
        <w:t>，</w:t>
      </w:r>
      <w:r w:rsidR="00FF1597" w:rsidRPr="00BD5C81">
        <w:rPr>
          <w:rFonts w:hint="eastAsia"/>
          <w:color w:val="000000" w:themeColor="text1"/>
        </w:rPr>
        <w:t>以發展為研究型大學系統為目的，復於97年1月24日台高(二)字第0970004380號正式核定台灣聯合大學系統成立。</w:t>
      </w:r>
      <w:r w:rsidR="00837E44" w:rsidRPr="00BD5C81">
        <w:rPr>
          <w:rFonts w:hint="eastAsia"/>
          <w:color w:val="000000" w:themeColor="text1"/>
        </w:rPr>
        <w:t>台灣聯合大學系統之組織架構及運作方式依據「台灣聯合大學系統組織與運作辦法」辦理</w:t>
      </w:r>
      <w:r w:rsidR="003B1A97" w:rsidRPr="00BD5C81">
        <w:rPr>
          <w:rFonts w:hint="eastAsia"/>
          <w:color w:val="000000" w:themeColor="text1"/>
        </w:rPr>
        <w:t>，該</w:t>
      </w:r>
      <w:r w:rsidR="00837E44" w:rsidRPr="00BD5C81">
        <w:rPr>
          <w:rFonts w:hint="eastAsia"/>
          <w:color w:val="000000" w:themeColor="text1"/>
        </w:rPr>
        <w:t>大學系統置系統校長</w:t>
      </w:r>
      <w:r w:rsidR="003B1A97" w:rsidRPr="00BD5C81">
        <w:rPr>
          <w:rFonts w:hint="eastAsia"/>
          <w:color w:val="000000" w:themeColor="text1"/>
        </w:rPr>
        <w:t>1</w:t>
      </w:r>
      <w:r w:rsidR="00837E44" w:rsidRPr="00BD5C81">
        <w:rPr>
          <w:rFonts w:hint="eastAsia"/>
          <w:color w:val="000000" w:themeColor="text1"/>
        </w:rPr>
        <w:t>人，由系統內各學校現有人員兼任，綜理系統校務與聯合發展相關事宜及負責協調4校合作事項，系統校長下設有4位系統副校長，由系統內4校現有人員兼任，襄助系統校長處理本大學系統跨校教育發展、研究發展、行政管理及國際事務之整合計畫及聯合發展相關事宜。</w:t>
      </w:r>
      <w:r w:rsidR="009661A4" w:rsidRPr="00BD5C81">
        <w:rPr>
          <w:rFonts w:hint="eastAsia"/>
          <w:color w:val="000000" w:themeColor="text1"/>
        </w:rPr>
        <w:t>據教育部函復本院</w:t>
      </w:r>
      <w:r w:rsidR="00837E44" w:rsidRPr="00BD5C81">
        <w:rPr>
          <w:rFonts w:hint="eastAsia"/>
          <w:color w:val="000000" w:themeColor="text1"/>
        </w:rPr>
        <w:t>表示，台灣聯合大學系統整體目標為整合資源、發揮互補性、提升</w:t>
      </w:r>
      <w:r w:rsidR="00400F69" w:rsidRPr="00BD5C81">
        <w:rPr>
          <w:rFonts w:hint="eastAsia"/>
          <w:color w:val="000000" w:themeColor="text1"/>
        </w:rPr>
        <w:t>4</w:t>
      </w:r>
      <w:r w:rsidR="00837E44" w:rsidRPr="00BD5C81">
        <w:rPr>
          <w:rFonts w:hint="eastAsia"/>
          <w:color w:val="000000" w:themeColor="text1"/>
        </w:rPr>
        <w:t>校教育品質與追求學術卓越。</w:t>
      </w:r>
      <w:r w:rsidR="003B1A97" w:rsidRPr="00BD5C81">
        <w:rPr>
          <w:rFonts w:hint="eastAsia"/>
          <w:color w:val="000000" w:themeColor="text1"/>
        </w:rPr>
        <w:t>4</w:t>
      </w:r>
      <w:r w:rsidR="00837E44" w:rsidRPr="00BD5C81">
        <w:rPr>
          <w:rFonts w:hint="eastAsia"/>
          <w:color w:val="000000" w:themeColor="text1"/>
        </w:rPr>
        <w:t>校透過台灣聯大此一平台，已整合出許多創新的教學研究方向和領域，產生學術加成效果</w:t>
      </w:r>
      <w:r w:rsidR="006A691A" w:rsidRPr="00BD5C81">
        <w:rPr>
          <w:rFonts w:hint="eastAsia"/>
          <w:color w:val="000000" w:themeColor="text1"/>
        </w:rPr>
        <w:t>。</w:t>
      </w:r>
    </w:p>
    <w:p w:rsidR="00A93A96" w:rsidRPr="00BD5C81" w:rsidRDefault="006A691A" w:rsidP="007601B2">
      <w:pPr>
        <w:pStyle w:val="3"/>
        <w:rPr>
          <w:color w:val="000000" w:themeColor="text1"/>
        </w:rPr>
      </w:pPr>
      <w:r w:rsidRPr="00BD5C81">
        <w:rPr>
          <w:rFonts w:hint="eastAsia"/>
          <w:color w:val="000000" w:themeColor="text1"/>
        </w:rPr>
        <w:t>然</w:t>
      </w:r>
      <w:r w:rsidR="002231E4" w:rsidRPr="00BD5C81">
        <w:rPr>
          <w:rFonts w:hint="eastAsia"/>
          <w:color w:val="000000" w:themeColor="text1"/>
        </w:rPr>
        <w:t>查，教育部補助清華大學、交通大學、中央大學、</w:t>
      </w:r>
      <w:r w:rsidR="008B4C1B" w:rsidRPr="00BD5C81">
        <w:rPr>
          <w:rFonts w:hint="eastAsia"/>
          <w:color w:val="000000" w:themeColor="text1"/>
        </w:rPr>
        <w:t>陽明大學等台灣聯合大學系統</w:t>
      </w:r>
      <w:r w:rsidR="002231E4" w:rsidRPr="00BD5C81">
        <w:rPr>
          <w:rFonts w:hint="eastAsia"/>
          <w:color w:val="000000" w:themeColor="text1"/>
        </w:rPr>
        <w:t>學校情形，</w:t>
      </w:r>
      <w:r w:rsidR="00FF1597" w:rsidRPr="00BD5C81">
        <w:rPr>
          <w:rFonts w:hint="eastAsia"/>
          <w:color w:val="000000" w:themeColor="text1"/>
        </w:rPr>
        <w:t>邁</w:t>
      </w:r>
      <w:r w:rsidR="002231E4" w:rsidRPr="00BD5C81">
        <w:rPr>
          <w:rFonts w:hint="eastAsia"/>
          <w:color w:val="000000" w:themeColor="text1"/>
        </w:rPr>
        <w:t>向頂尖大學計畫中</w:t>
      </w:r>
      <w:r w:rsidR="00FF1597" w:rsidRPr="00BD5C81">
        <w:rPr>
          <w:rFonts w:hint="eastAsia"/>
          <w:color w:val="000000" w:themeColor="text1"/>
        </w:rPr>
        <w:t>有關大學系統自第2期計畫(100-105年，106年係延續性計畫)</w:t>
      </w:r>
      <w:r w:rsidR="008B4C1B" w:rsidRPr="00BD5C81">
        <w:rPr>
          <w:rFonts w:hint="eastAsia"/>
          <w:color w:val="000000" w:themeColor="text1"/>
        </w:rPr>
        <w:t>始予補助，台</w:t>
      </w:r>
      <w:r w:rsidR="00A93A96" w:rsidRPr="00BD5C81">
        <w:rPr>
          <w:rFonts w:hint="eastAsia"/>
          <w:color w:val="000000" w:themeColor="text1"/>
        </w:rPr>
        <w:t>灣聯合大學系統各年度補助情形說明如下表；又107年</w:t>
      </w:r>
      <w:r w:rsidR="00D813A3" w:rsidRPr="00BD5C81">
        <w:rPr>
          <w:rFonts w:hint="eastAsia"/>
          <w:color w:val="000000" w:themeColor="text1"/>
        </w:rPr>
        <w:t>後之</w:t>
      </w:r>
      <w:r w:rsidR="00A93A96" w:rsidRPr="00BD5C81">
        <w:rPr>
          <w:rFonts w:hint="eastAsia"/>
          <w:color w:val="000000" w:themeColor="text1"/>
        </w:rPr>
        <w:t>高等教育深耕計畫</w:t>
      </w:r>
      <w:r w:rsidR="00C64AB3" w:rsidRPr="00BD5C81">
        <w:rPr>
          <w:rStyle w:val="aff4"/>
          <w:color w:val="000000" w:themeColor="text1"/>
        </w:rPr>
        <w:footnoteReference w:id="2"/>
      </w:r>
      <w:r w:rsidR="00A93A96" w:rsidRPr="00BD5C81">
        <w:rPr>
          <w:rFonts w:hint="eastAsia"/>
          <w:color w:val="000000" w:themeColor="text1"/>
        </w:rPr>
        <w:t>則以補助各校為主，</w:t>
      </w:r>
      <w:r w:rsidR="00D813A3" w:rsidRPr="00BD5C81">
        <w:rPr>
          <w:rFonts w:hint="eastAsia"/>
          <w:color w:val="000000" w:themeColor="text1"/>
        </w:rPr>
        <w:t>107年各校補</w:t>
      </w:r>
      <w:r w:rsidR="00D813A3" w:rsidRPr="00BD5C81">
        <w:rPr>
          <w:rFonts w:hint="eastAsia"/>
          <w:color w:val="000000" w:themeColor="text1"/>
        </w:rPr>
        <w:lastRenderedPageBreak/>
        <w:t>助金額為</w:t>
      </w:r>
      <w:r w:rsidR="00A93A96" w:rsidRPr="00BD5C81">
        <w:rPr>
          <w:rFonts w:hint="eastAsia"/>
          <w:color w:val="000000" w:themeColor="text1"/>
        </w:rPr>
        <w:t>清華大學10億、交通大學10億、中央大學4.15億、陽明大學3.41</w:t>
      </w:r>
      <w:r w:rsidRPr="00BD5C81">
        <w:rPr>
          <w:rFonts w:hint="eastAsia"/>
          <w:color w:val="000000" w:themeColor="text1"/>
        </w:rPr>
        <w:t>億元，對於台灣聯合大學系統已無補助挹注。經該系統副校長於本院座談時亦表示，</w:t>
      </w:r>
      <w:r w:rsidRPr="00BD5C81">
        <w:rPr>
          <w:rFonts w:hAnsi="標楷體" w:hint="eastAsia"/>
          <w:color w:val="000000" w:themeColor="text1"/>
        </w:rPr>
        <w:t>107年深耕計畫後教育部即無再給予台灣聯合大學系統經費，目前該系統經費係由系統內4校每年提供100萬作為系統運作經費。</w:t>
      </w:r>
      <w:r w:rsidR="003B1A97" w:rsidRPr="00BD5C81">
        <w:rPr>
          <w:rFonts w:hAnsi="標楷體" w:hint="eastAsia"/>
          <w:color w:val="000000" w:themeColor="text1"/>
          <w:szCs w:val="32"/>
        </w:rPr>
        <w:t>交通大</w:t>
      </w:r>
      <w:r w:rsidR="003B1A97" w:rsidRPr="00BD5C81">
        <w:rPr>
          <w:rFonts w:hAnsi="標楷體" w:hint="eastAsia"/>
          <w:color w:val="000000" w:themeColor="text1"/>
        </w:rPr>
        <w:t>學</w:t>
      </w:r>
      <w:r w:rsidR="007601B2" w:rsidRPr="00BD5C81">
        <w:rPr>
          <w:rFonts w:hAnsi="標楷體" w:hint="eastAsia"/>
          <w:color w:val="000000" w:themeColor="text1"/>
        </w:rPr>
        <w:t>校長亦表示，台灣聯合大</w:t>
      </w:r>
      <w:r w:rsidR="00DF6213" w:rsidRPr="00BD5C81">
        <w:rPr>
          <w:rFonts w:hAnsi="標楷體" w:hint="eastAsia"/>
          <w:color w:val="000000" w:themeColor="text1"/>
        </w:rPr>
        <w:t>學系統之經費目前皆由</w:t>
      </w:r>
      <w:r w:rsidR="007601B2" w:rsidRPr="00BD5C81">
        <w:rPr>
          <w:rFonts w:hAnsi="標楷體" w:hint="eastAsia"/>
          <w:color w:val="000000" w:themeColor="text1"/>
        </w:rPr>
        <w:t>4</w:t>
      </w:r>
      <w:r w:rsidR="00DF6213" w:rsidRPr="00BD5C81">
        <w:rPr>
          <w:rFonts w:hAnsi="標楷體" w:hint="eastAsia"/>
          <w:color w:val="000000" w:themeColor="text1"/>
        </w:rPr>
        <w:t>校提供，未來可能無法繼續支撐</w:t>
      </w:r>
      <w:r w:rsidR="007601B2" w:rsidRPr="00BD5C81">
        <w:rPr>
          <w:rFonts w:hAnsi="標楷體" w:hint="eastAsia"/>
          <w:color w:val="000000" w:themeColor="text1"/>
        </w:rPr>
        <w:t>等語。</w:t>
      </w:r>
    </w:p>
    <w:p w:rsidR="002231E4" w:rsidRPr="00BD5C81" w:rsidRDefault="002231E4" w:rsidP="002231E4">
      <w:pPr>
        <w:pStyle w:val="a3"/>
        <w:ind w:left="697" w:hanging="697"/>
        <w:jc w:val="center"/>
        <w:rPr>
          <w:b/>
          <w:color w:val="000000" w:themeColor="text1"/>
          <w:sz w:val="32"/>
          <w:szCs w:val="32"/>
        </w:rPr>
      </w:pPr>
      <w:r w:rsidRPr="00BD5C81">
        <w:rPr>
          <w:rFonts w:hint="eastAsia"/>
          <w:b/>
          <w:color w:val="000000" w:themeColor="text1"/>
          <w:sz w:val="32"/>
          <w:szCs w:val="32"/>
        </w:rPr>
        <w:t>教育部補助台灣聯合大學系統及系統內4校之補助情形</w:t>
      </w:r>
    </w:p>
    <w:p w:rsidR="00FF1597" w:rsidRPr="00BD5C81" w:rsidRDefault="00FF1597" w:rsidP="00755C22">
      <w:pPr>
        <w:jc w:val="right"/>
        <w:rPr>
          <w:color w:val="000000" w:themeColor="text1"/>
          <w:sz w:val="24"/>
          <w:szCs w:val="24"/>
        </w:rPr>
      </w:pPr>
      <w:r w:rsidRPr="00BD5C81">
        <w:rPr>
          <w:rFonts w:hint="eastAsia"/>
          <w:color w:val="000000" w:themeColor="text1"/>
          <w:sz w:val="24"/>
          <w:szCs w:val="24"/>
        </w:rPr>
        <w:t>單位：億元</w:t>
      </w:r>
    </w:p>
    <w:tbl>
      <w:tblPr>
        <w:tblStyle w:val="af6"/>
        <w:tblW w:w="9406" w:type="dxa"/>
        <w:jc w:val="center"/>
        <w:tblLayout w:type="fixed"/>
        <w:tblLook w:val="04A0" w:firstRow="1" w:lastRow="0" w:firstColumn="1" w:lastColumn="0" w:noHBand="0" w:noVBand="1"/>
      </w:tblPr>
      <w:tblGrid>
        <w:gridCol w:w="1696"/>
        <w:gridCol w:w="963"/>
        <w:gridCol w:w="964"/>
        <w:gridCol w:w="964"/>
        <w:gridCol w:w="964"/>
        <w:gridCol w:w="963"/>
        <w:gridCol w:w="964"/>
        <w:gridCol w:w="964"/>
        <w:gridCol w:w="964"/>
      </w:tblGrid>
      <w:tr w:rsidR="00BD5C81" w:rsidRPr="00BD5C81" w:rsidTr="00A93A96">
        <w:trPr>
          <w:trHeight w:val="722"/>
          <w:jc w:val="center"/>
        </w:trPr>
        <w:tc>
          <w:tcPr>
            <w:tcW w:w="1696" w:type="dxa"/>
            <w:tcBorders>
              <w:tl2br w:val="single" w:sz="4" w:space="0" w:color="auto"/>
            </w:tcBorders>
            <w:noWrap/>
            <w:vAlign w:val="center"/>
            <w:hideMark/>
          </w:tcPr>
          <w:p w:rsidR="00A93A96" w:rsidRPr="00BD5C81" w:rsidRDefault="00A93A96" w:rsidP="00A93A96">
            <w:pPr>
              <w:spacing w:line="240" w:lineRule="exact"/>
              <w:jc w:val="right"/>
              <w:rPr>
                <w:rFonts w:hAnsi="標楷體"/>
                <w:b/>
                <w:bCs/>
                <w:color w:val="000000" w:themeColor="text1"/>
                <w:sz w:val="24"/>
                <w:szCs w:val="24"/>
              </w:rPr>
            </w:pPr>
            <w:r w:rsidRPr="00BD5C81">
              <w:rPr>
                <w:rFonts w:hAnsi="標楷體" w:hint="eastAsia"/>
                <w:b/>
                <w:bCs/>
                <w:color w:val="000000" w:themeColor="text1"/>
                <w:sz w:val="24"/>
                <w:szCs w:val="24"/>
              </w:rPr>
              <w:t>年度</w:t>
            </w:r>
          </w:p>
          <w:p w:rsidR="004C5124" w:rsidRPr="00BD5C81" w:rsidRDefault="004C5124" w:rsidP="00A93A96">
            <w:pPr>
              <w:spacing w:line="240" w:lineRule="exact"/>
              <w:jc w:val="right"/>
              <w:rPr>
                <w:rFonts w:hAnsi="標楷體"/>
                <w:b/>
                <w:bCs/>
                <w:color w:val="000000" w:themeColor="text1"/>
                <w:sz w:val="24"/>
                <w:szCs w:val="24"/>
              </w:rPr>
            </w:pPr>
          </w:p>
          <w:p w:rsidR="00A93A96" w:rsidRPr="00BD5C81" w:rsidRDefault="00A93A96" w:rsidP="00A93A96">
            <w:pPr>
              <w:spacing w:line="240" w:lineRule="exact"/>
              <w:ind w:right="300"/>
              <w:jc w:val="left"/>
              <w:rPr>
                <w:rFonts w:hAnsi="標楷體"/>
                <w:b/>
                <w:bCs/>
                <w:color w:val="000000" w:themeColor="text1"/>
                <w:sz w:val="28"/>
                <w:szCs w:val="28"/>
              </w:rPr>
            </w:pPr>
            <w:r w:rsidRPr="00BD5C81">
              <w:rPr>
                <w:rFonts w:hAnsi="標楷體" w:hint="eastAsia"/>
                <w:b/>
                <w:bCs/>
                <w:color w:val="000000" w:themeColor="text1"/>
                <w:sz w:val="24"/>
                <w:szCs w:val="24"/>
              </w:rPr>
              <w:t>補助對象</w:t>
            </w:r>
          </w:p>
        </w:tc>
        <w:tc>
          <w:tcPr>
            <w:tcW w:w="963" w:type="dxa"/>
            <w:noWrap/>
            <w:vAlign w:val="center"/>
            <w:hideMark/>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100</w:t>
            </w:r>
          </w:p>
        </w:tc>
        <w:tc>
          <w:tcPr>
            <w:tcW w:w="964" w:type="dxa"/>
            <w:noWrap/>
            <w:vAlign w:val="center"/>
            <w:hideMark/>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101</w:t>
            </w:r>
          </w:p>
        </w:tc>
        <w:tc>
          <w:tcPr>
            <w:tcW w:w="964" w:type="dxa"/>
            <w:noWrap/>
            <w:vAlign w:val="center"/>
            <w:hideMark/>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102</w:t>
            </w:r>
          </w:p>
        </w:tc>
        <w:tc>
          <w:tcPr>
            <w:tcW w:w="964" w:type="dxa"/>
            <w:noWrap/>
            <w:vAlign w:val="center"/>
            <w:hideMark/>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103</w:t>
            </w:r>
          </w:p>
        </w:tc>
        <w:tc>
          <w:tcPr>
            <w:tcW w:w="963" w:type="dxa"/>
            <w:noWrap/>
            <w:vAlign w:val="center"/>
            <w:hideMark/>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104</w:t>
            </w:r>
          </w:p>
        </w:tc>
        <w:tc>
          <w:tcPr>
            <w:tcW w:w="964" w:type="dxa"/>
            <w:noWrap/>
            <w:vAlign w:val="center"/>
            <w:hideMark/>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105</w:t>
            </w:r>
          </w:p>
        </w:tc>
        <w:tc>
          <w:tcPr>
            <w:tcW w:w="964" w:type="dxa"/>
            <w:shd w:val="clear" w:color="auto" w:fill="auto"/>
            <w:vAlign w:val="center"/>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106</w:t>
            </w:r>
          </w:p>
        </w:tc>
        <w:tc>
          <w:tcPr>
            <w:tcW w:w="964" w:type="dxa"/>
            <w:vAlign w:val="center"/>
          </w:tcPr>
          <w:p w:rsidR="00A93A96" w:rsidRPr="00BD5C81" w:rsidRDefault="00A93A96" w:rsidP="00A93A96">
            <w:pPr>
              <w:spacing w:line="240" w:lineRule="exact"/>
              <w:jc w:val="center"/>
              <w:rPr>
                <w:rFonts w:hAnsi="標楷體"/>
                <w:b/>
                <w:bCs/>
                <w:color w:val="000000" w:themeColor="text1"/>
                <w:sz w:val="28"/>
                <w:szCs w:val="28"/>
              </w:rPr>
            </w:pPr>
            <w:r w:rsidRPr="00BD5C81">
              <w:rPr>
                <w:rFonts w:hAnsi="標楷體" w:hint="eastAsia"/>
                <w:b/>
                <w:bCs/>
                <w:color w:val="000000" w:themeColor="text1"/>
                <w:sz w:val="28"/>
                <w:szCs w:val="28"/>
              </w:rPr>
              <w:t>107</w:t>
            </w:r>
          </w:p>
        </w:tc>
      </w:tr>
      <w:tr w:rsidR="00BD5C81" w:rsidRPr="00BD5C81" w:rsidTr="00A93A96">
        <w:trPr>
          <w:trHeight w:val="722"/>
          <w:jc w:val="center"/>
        </w:trPr>
        <w:tc>
          <w:tcPr>
            <w:tcW w:w="1696" w:type="dxa"/>
            <w:noWrap/>
            <w:vAlign w:val="center"/>
            <w:hideMark/>
          </w:tcPr>
          <w:p w:rsidR="00A93A96" w:rsidRPr="00BD5C81" w:rsidRDefault="00E428BC" w:rsidP="002231E4">
            <w:pPr>
              <w:snapToGrid w:val="0"/>
              <w:spacing w:line="240" w:lineRule="exact"/>
              <w:jc w:val="center"/>
              <w:rPr>
                <w:rFonts w:hAnsi="標楷體"/>
                <w:bCs/>
                <w:color w:val="000000" w:themeColor="text1"/>
                <w:sz w:val="28"/>
                <w:szCs w:val="28"/>
              </w:rPr>
            </w:pPr>
            <w:r w:rsidRPr="00BD5C81">
              <w:rPr>
                <w:rFonts w:hAnsi="標楷體" w:hint="eastAsia"/>
                <w:bCs/>
                <w:color w:val="000000" w:themeColor="text1"/>
                <w:sz w:val="28"/>
                <w:szCs w:val="28"/>
              </w:rPr>
              <w:t>台</w:t>
            </w:r>
            <w:r w:rsidR="00A93A96" w:rsidRPr="00BD5C81">
              <w:rPr>
                <w:rFonts w:hAnsi="標楷體" w:hint="eastAsia"/>
                <w:bCs/>
                <w:color w:val="000000" w:themeColor="text1"/>
                <w:sz w:val="28"/>
                <w:szCs w:val="28"/>
              </w:rPr>
              <w:t>灣聯合大學系統</w:t>
            </w:r>
          </w:p>
        </w:tc>
        <w:tc>
          <w:tcPr>
            <w:tcW w:w="963" w:type="dxa"/>
            <w:noWrap/>
            <w:vAlign w:val="center"/>
            <w:hideMark/>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0.5</w:t>
            </w:r>
          </w:p>
        </w:tc>
        <w:tc>
          <w:tcPr>
            <w:tcW w:w="964" w:type="dxa"/>
            <w:noWrap/>
            <w:vAlign w:val="center"/>
            <w:hideMark/>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0.5</w:t>
            </w:r>
          </w:p>
        </w:tc>
        <w:tc>
          <w:tcPr>
            <w:tcW w:w="964" w:type="dxa"/>
            <w:noWrap/>
            <w:vAlign w:val="center"/>
            <w:hideMark/>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0.5</w:t>
            </w:r>
          </w:p>
        </w:tc>
        <w:tc>
          <w:tcPr>
            <w:tcW w:w="964" w:type="dxa"/>
            <w:noWrap/>
            <w:vAlign w:val="center"/>
            <w:hideMark/>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0.3</w:t>
            </w:r>
          </w:p>
        </w:tc>
        <w:tc>
          <w:tcPr>
            <w:tcW w:w="963" w:type="dxa"/>
            <w:noWrap/>
            <w:vAlign w:val="center"/>
            <w:hideMark/>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0.3</w:t>
            </w:r>
          </w:p>
        </w:tc>
        <w:tc>
          <w:tcPr>
            <w:tcW w:w="964" w:type="dxa"/>
            <w:noWrap/>
            <w:vAlign w:val="center"/>
            <w:hideMark/>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0.3</w:t>
            </w:r>
          </w:p>
        </w:tc>
        <w:tc>
          <w:tcPr>
            <w:tcW w:w="964" w:type="dxa"/>
            <w:noWrap/>
            <w:vAlign w:val="center"/>
            <w:hideMark/>
          </w:tcPr>
          <w:p w:rsidR="00A93A96" w:rsidRPr="00BD5C81" w:rsidRDefault="00A93A96" w:rsidP="002231E4">
            <w:pPr>
              <w:spacing w:line="240" w:lineRule="exact"/>
              <w:jc w:val="center"/>
              <w:rPr>
                <w:rFonts w:hAnsi="標楷體"/>
                <w:b/>
                <w:bCs/>
                <w:color w:val="000000" w:themeColor="text1"/>
                <w:sz w:val="28"/>
                <w:szCs w:val="28"/>
              </w:rPr>
            </w:pPr>
            <w:r w:rsidRPr="00BD5C81">
              <w:rPr>
                <w:rFonts w:hAnsi="標楷體" w:hint="eastAsia"/>
                <w:color w:val="000000" w:themeColor="text1"/>
                <w:sz w:val="28"/>
                <w:szCs w:val="28"/>
              </w:rPr>
              <w:t>0.17</w:t>
            </w:r>
          </w:p>
        </w:tc>
        <w:tc>
          <w:tcPr>
            <w:tcW w:w="964" w:type="dxa"/>
            <w:tcBorders>
              <w:tl2br w:val="single" w:sz="4" w:space="0" w:color="auto"/>
            </w:tcBorders>
            <w:vAlign w:val="center"/>
          </w:tcPr>
          <w:p w:rsidR="00A93A96" w:rsidRPr="00BD5C81" w:rsidRDefault="00A93A96" w:rsidP="00A93A96">
            <w:pPr>
              <w:spacing w:line="240" w:lineRule="exact"/>
              <w:jc w:val="center"/>
              <w:rPr>
                <w:rFonts w:hAnsi="標楷體"/>
                <w:color w:val="000000" w:themeColor="text1"/>
                <w:sz w:val="28"/>
                <w:szCs w:val="28"/>
              </w:rPr>
            </w:pPr>
          </w:p>
        </w:tc>
      </w:tr>
      <w:tr w:rsidR="00BD5C81" w:rsidRPr="00BD5C81" w:rsidTr="00A93A96">
        <w:trPr>
          <w:trHeight w:val="722"/>
          <w:jc w:val="center"/>
        </w:trPr>
        <w:tc>
          <w:tcPr>
            <w:tcW w:w="1696" w:type="dxa"/>
            <w:noWrap/>
            <w:vAlign w:val="center"/>
          </w:tcPr>
          <w:p w:rsidR="00A93A96" w:rsidRPr="00BD5C81" w:rsidRDefault="00A93A96" w:rsidP="002231E4">
            <w:pPr>
              <w:spacing w:line="240" w:lineRule="exact"/>
              <w:jc w:val="center"/>
              <w:rPr>
                <w:rFonts w:hAnsi="標楷體"/>
                <w:bCs/>
                <w:color w:val="000000" w:themeColor="text1"/>
                <w:sz w:val="28"/>
                <w:szCs w:val="28"/>
              </w:rPr>
            </w:pPr>
            <w:r w:rsidRPr="00BD5C81">
              <w:rPr>
                <w:rFonts w:hAnsi="標楷體" w:hint="eastAsia"/>
                <w:bCs/>
                <w:color w:val="000000" w:themeColor="text1"/>
                <w:sz w:val="28"/>
                <w:szCs w:val="28"/>
              </w:rPr>
              <w:t>清華大學</w:t>
            </w:r>
          </w:p>
        </w:tc>
        <w:tc>
          <w:tcPr>
            <w:tcW w:w="963" w:type="dxa"/>
            <w:noWrap/>
            <w:vAlign w:val="center"/>
          </w:tcPr>
          <w:p w:rsidR="00A93A96" w:rsidRPr="00BD5C81" w:rsidRDefault="00A93A96" w:rsidP="002231E4">
            <w:pPr>
              <w:widowControl/>
              <w:spacing w:line="240" w:lineRule="exact"/>
              <w:jc w:val="center"/>
              <w:rPr>
                <w:rFonts w:hAnsi="標楷體"/>
                <w:color w:val="000000" w:themeColor="text1"/>
                <w:sz w:val="28"/>
                <w:szCs w:val="28"/>
              </w:rPr>
            </w:pPr>
            <w:r w:rsidRPr="00BD5C81">
              <w:rPr>
                <w:rFonts w:hAnsi="標楷體"/>
                <w:color w:val="000000" w:themeColor="text1"/>
                <w:sz w:val="28"/>
                <w:szCs w:val="28"/>
              </w:rPr>
              <w:t>12</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8.9</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12</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10</w:t>
            </w:r>
          </w:p>
        </w:tc>
        <w:tc>
          <w:tcPr>
            <w:tcW w:w="963"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9</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8</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7.69</w:t>
            </w:r>
          </w:p>
        </w:tc>
        <w:tc>
          <w:tcPr>
            <w:tcW w:w="964" w:type="dxa"/>
            <w:vAlign w:val="center"/>
          </w:tcPr>
          <w:p w:rsidR="00A93A96" w:rsidRPr="00BD5C81" w:rsidRDefault="00A93A96" w:rsidP="00A93A96">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10</w:t>
            </w:r>
          </w:p>
        </w:tc>
      </w:tr>
      <w:tr w:rsidR="00BD5C81" w:rsidRPr="00BD5C81" w:rsidTr="00A93A96">
        <w:trPr>
          <w:trHeight w:val="722"/>
          <w:jc w:val="center"/>
        </w:trPr>
        <w:tc>
          <w:tcPr>
            <w:tcW w:w="1696" w:type="dxa"/>
            <w:noWrap/>
            <w:vAlign w:val="center"/>
          </w:tcPr>
          <w:p w:rsidR="00A93A96" w:rsidRPr="00BD5C81" w:rsidRDefault="00A93A96" w:rsidP="002231E4">
            <w:pPr>
              <w:spacing w:line="240" w:lineRule="exact"/>
              <w:jc w:val="center"/>
              <w:rPr>
                <w:rFonts w:hAnsi="標楷體"/>
                <w:bCs/>
                <w:color w:val="000000" w:themeColor="text1"/>
                <w:sz w:val="28"/>
                <w:szCs w:val="28"/>
              </w:rPr>
            </w:pPr>
            <w:r w:rsidRPr="00BD5C81">
              <w:rPr>
                <w:rFonts w:hAnsi="標楷體" w:hint="eastAsia"/>
                <w:bCs/>
                <w:color w:val="000000" w:themeColor="text1"/>
                <w:sz w:val="28"/>
                <w:szCs w:val="28"/>
              </w:rPr>
              <w:t>交通大學</w:t>
            </w:r>
          </w:p>
        </w:tc>
        <w:tc>
          <w:tcPr>
            <w:tcW w:w="963"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10</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7.4</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10</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8.6</w:t>
            </w:r>
          </w:p>
        </w:tc>
        <w:tc>
          <w:tcPr>
            <w:tcW w:w="963"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7.5</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7</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6.51</w:t>
            </w:r>
          </w:p>
        </w:tc>
        <w:tc>
          <w:tcPr>
            <w:tcW w:w="964" w:type="dxa"/>
            <w:vAlign w:val="center"/>
          </w:tcPr>
          <w:p w:rsidR="00A93A96" w:rsidRPr="00BD5C81" w:rsidRDefault="00A93A96" w:rsidP="00A93A96">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10</w:t>
            </w:r>
          </w:p>
        </w:tc>
      </w:tr>
      <w:tr w:rsidR="00BD5C81" w:rsidRPr="00BD5C81" w:rsidTr="00A93A96">
        <w:trPr>
          <w:trHeight w:val="722"/>
          <w:jc w:val="center"/>
        </w:trPr>
        <w:tc>
          <w:tcPr>
            <w:tcW w:w="1696" w:type="dxa"/>
            <w:noWrap/>
            <w:vAlign w:val="center"/>
          </w:tcPr>
          <w:p w:rsidR="00A93A96" w:rsidRPr="00BD5C81" w:rsidRDefault="00A93A96" w:rsidP="002231E4">
            <w:pPr>
              <w:spacing w:line="240" w:lineRule="exact"/>
              <w:jc w:val="center"/>
              <w:rPr>
                <w:rFonts w:hAnsi="標楷體"/>
                <w:bCs/>
                <w:color w:val="000000" w:themeColor="text1"/>
                <w:sz w:val="28"/>
                <w:szCs w:val="28"/>
              </w:rPr>
            </w:pPr>
            <w:r w:rsidRPr="00BD5C81">
              <w:rPr>
                <w:rFonts w:hAnsi="標楷體" w:hint="eastAsia"/>
                <w:bCs/>
                <w:color w:val="000000" w:themeColor="text1"/>
                <w:sz w:val="28"/>
                <w:szCs w:val="28"/>
              </w:rPr>
              <w:t>中央大學</w:t>
            </w:r>
          </w:p>
        </w:tc>
        <w:tc>
          <w:tcPr>
            <w:tcW w:w="963" w:type="dxa"/>
            <w:noWrap/>
            <w:vAlign w:val="center"/>
          </w:tcPr>
          <w:p w:rsidR="00A93A96" w:rsidRPr="00BD5C81" w:rsidRDefault="00A93A96" w:rsidP="002231E4">
            <w:pPr>
              <w:widowControl/>
              <w:spacing w:line="240" w:lineRule="exact"/>
              <w:jc w:val="center"/>
              <w:rPr>
                <w:rFonts w:hAnsi="標楷體"/>
                <w:color w:val="000000" w:themeColor="text1"/>
                <w:sz w:val="28"/>
                <w:szCs w:val="28"/>
              </w:rPr>
            </w:pPr>
            <w:r w:rsidRPr="00BD5C81">
              <w:rPr>
                <w:rFonts w:hAnsi="標楷體"/>
                <w:color w:val="000000" w:themeColor="text1"/>
                <w:sz w:val="28"/>
                <w:szCs w:val="28"/>
              </w:rPr>
              <w:t>7</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5.2</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7</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6</w:t>
            </w:r>
          </w:p>
        </w:tc>
        <w:tc>
          <w:tcPr>
            <w:tcW w:w="963"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5.2</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4.7</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3.95</w:t>
            </w:r>
          </w:p>
        </w:tc>
        <w:tc>
          <w:tcPr>
            <w:tcW w:w="964" w:type="dxa"/>
            <w:vAlign w:val="center"/>
          </w:tcPr>
          <w:p w:rsidR="00A93A96" w:rsidRPr="00BD5C81" w:rsidRDefault="00A93A96" w:rsidP="00A93A96">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4.15</w:t>
            </w:r>
          </w:p>
        </w:tc>
      </w:tr>
      <w:tr w:rsidR="00BD5C81" w:rsidRPr="00BD5C81" w:rsidTr="00A93A96">
        <w:trPr>
          <w:trHeight w:val="722"/>
          <w:jc w:val="center"/>
        </w:trPr>
        <w:tc>
          <w:tcPr>
            <w:tcW w:w="1696" w:type="dxa"/>
            <w:noWrap/>
            <w:vAlign w:val="center"/>
          </w:tcPr>
          <w:p w:rsidR="00A93A96" w:rsidRPr="00BD5C81" w:rsidRDefault="00A93A96" w:rsidP="002231E4">
            <w:pPr>
              <w:spacing w:line="240" w:lineRule="exact"/>
              <w:jc w:val="center"/>
              <w:rPr>
                <w:rFonts w:hAnsi="標楷體"/>
                <w:bCs/>
                <w:color w:val="000000" w:themeColor="text1"/>
                <w:sz w:val="28"/>
                <w:szCs w:val="28"/>
              </w:rPr>
            </w:pPr>
            <w:r w:rsidRPr="00BD5C81">
              <w:rPr>
                <w:rFonts w:hAnsi="標楷體" w:hint="eastAsia"/>
                <w:bCs/>
                <w:color w:val="000000" w:themeColor="text1"/>
                <w:sz w:val="28"/>
                <w:szCs w:val="28"/>
              </w:rPr>
              <w:t>陽明大學</w:t>
            </w:r>
          </w:p>
        </w:tc>
        <w:tc>
          <w:tcPr>
            <w:tcW w:w="963" w:type="dxa"/>
            <w:noWrap/>
            <w:vAlign w:val="center"/>
          </w:tcPr>
          <w:p w:rsidR="00A93A96" w:rsidRPr="00BD5C81" w:rsidRDefault="00A93A96" w:rsidP="002231E4">
            <w:pPr>
              <w:widowControl/>
              <w:spacing w:line="240" w:lineRule="exact"/>
              <w:jc w:val="center"/>
              <w:rPr>
                <w:rFonts w:hAnsi="標楷體"/>
                <w:color w:val="000000" w:themeColor="text1"/>
                <w:sz w:val="28"/>
                <w:szCs w:val="28"/>
              </w:rPr>
            </w:pPr>
            <w:r w:rsidRPr="00BD5C81">
              <w:rPr>
                <w:rFonts w:hAnsi="標楷體"/>
                <w:color w:val="000000" w:themeColor="text1"/>
                <w:sz w:val="28"/>
                <w:szCs w:val="28"/>
              </w:rPr>
              <w:t>5</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3.7</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5</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4.2</w:t>
            </w:r>
          </w:p>
        </w:tc>
        <w:tc>
          <w:tcPr>
            <w:tcW w:w="963"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3.3</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color w:val="000000" w:themeColor="text1"/>
                <w:sz w:val="28"/>
                <w:szCs w:val="28"/>
              </w:rPr>
              <w:t>3.7</w:t>
            </w:r>
          </w:p>
        </w:tc>
        <w:tc>
          <w:tcPr>
            <w:tcW w:w="964" w:type="dxa"/>
            <w:noWrap/>
            <w:vAlign w:val="center"/>
          </w:tcPr>
          <w:p w:rsidR="00A93A96" w:rsidRPr="00BD5C81" w:rsidRDefault="00A93A96" w:rsidP="002231E4">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3.06</w:t>
            </w:r>
          </w:p>
        </w:tc>
        <w:tc>
          <w:tcPr>
            <w:tcW w:w="964" w:type="dxa"/>
            <w:vAlign w:val="center"/>
          </w:tcPr>
          <w:p w:rsidR="00A93A96" w:rsidRPr="00BD5C81" w:rsidRDefault="00A93A96" w:rsidP="00A93A96">
            <w:pPr>
              <w:spacing w:line="240" w:lineRule="exact"/>
              <w:jc w:val="center"/>
              <w:rPr>
                <w:rFonts w:hAnsi="標楷體"/>
                <w:color w:val="000000" w:themeColor="text1"/>
                <w:sz w:val="28"/>
                <w:szCs w:val="28"/>
              </w:rPr>
            </w:pPr>
            <w:r w:rsidRPr="00BD5C81">
              <w:rPr>
                <w:rFonts w:hAnsi="標楷體" w:hint="eastAsia"/>
                <w:color w:val="000000" w:themeColor="text1"/>
                <w:sz w:val="28"/>
                <w:szCs w:val="28"/>
              </w:rPr>
              <w:t>3.41</w:t>
            </w:r>
          </w:p>
        </w:tc>
      </w:tr>
    </w:tbl>
    <w:p w:rsidR="00A93A96" w:rsidRPr="00BD5C81" w:rsidRDefault="00A93A96" w:rsidP="00A93A96">
      <w:pPr>
        <w:spacing w:line="240" w:lineRule="exact"/>
        <w:ind w:leftChars="-41" w:left="-139"/>
        <w:rPr>
          <w:color w:val="000000" w:themeColor="text1"/>
          <w:sz w:val="24"/>
          <w:szCs w:val="24"/>
        </w:rPr>
      </w:pPr>
      <w:r w:rsidRPr="00BD5C81">
        <w:rPr>
          <w:rFonts w:hint="eastAsia"/>
          <w:color w:val="000000" w:themeColor="text1"/>
          <w:sz w:val="24"/>
          <w:szCs w:val="24"/>
        </w:rPr>
        <w:t>註：107年</w:t>
      </w:r>
      <w:r w:rsidR="00D813A3" w:rsidRPr="00BD5C81">
        <w:rPr>
          <w:rFonts w:hint="eastAsia"/>
          <w:color w:val="000000" w:themeColor="text1"/>
          <w:sz w:val="24"/>
          <w:szCs w:val="24"/>
        </w:rPr>
        <w:t>後之</w:t>
      </w:r>
      <w:r w:rsidRPr="00BD5C81">
        <w:rPr>
          <w:rFonts w:hint="eastAsia"/>
          <w:color w:val="000000" w:themeColor="text1"/>
          <w:sz w:val="24"/>
          <w:szCs w:val="24"/>
        </w:rPr>
        <w:t>高等教育深耕計畫補助對象以補助各校為主。</w:t>
      </w:r>
    </w:p>
    <w:p w:rsidR="002231E4" w:rsidRPr="00BD5C81" w:rsidRDefault="002231E4" w:rsidP="00A93A96">
      <w:pPr>
        <w:spacing w:line="240" w:lineRule="exact"/>
        <w:ind w:leftChars="-41" w:left="-139"/>
        <w:rPr>
          <w:color w:val="000000" w:themeColor="text1"/>
          <w:sz w:val="24"/>
          <w:szCs w:val="24"/>
        </w:rPr>
      </w:pPr>
      <w:r w:rsidRPr="00BD5C81">
        <w:rPr>
          <w:rFonts w:hint="eastAsia"/>
          <w:color w:val="000000" w:themeColor="text1"/>
          <w:sz w:val="24"/>
          <w:szCs w:val="24"/>
        </w:rPr>
        <w:t>資料來源：教育部函復本院資料。</w:t>
      </w:r>
    </w:p>
    <w:p w:rsidR="002231E4" w:rsidRPr="00BD5C81" w:rsidRDefault="002231E4" w:rsidP="00FF1597">
      <w:pPr>
        <w:rPr>
          <w:color w:val="000000" w:themeColor="text1"/>
          <w:sz w:val="24"/>
          <w:szCs w:val="24"/>
        </w:rPr>
      </w:pPr>
    </w:p>
    <w:p w:rsidR="00F47574" w:rsidRPr="00BD5C81" w:rsidRDefault="008B4C1B" w:rsidP="00F47574">
      <w:pPr>
        <w:pStyle w:val="3"/>
        <w:rPr>
          <w:color w:val="000000" w:themeColor="text1"/>
        </w:rPr>
      </w:pPr>
      <w:r w:rsidRPr="00BD5C81">
        <w:rPr>
          <w:rFonts w:hint="eastAsia"/>
          <w:color w:val="000000" w:themeColor="text1"/>
        </w:rPr>
        <w:t>詢</w:t>
      </w:r>
      <w:r w:rsidR="00DF6213" w:rsidRPr="00BD5C81">
        <w:rPr>
          <w:rFonts w:hint="eastAsia"/>
          <w:color w:val="000000" w:themeColor="text1"/>
        </w:rPr>
        <w:t>據</w:t>
      </w:r>
      <w:r w:rsidRPr="00BD5C81">
        <w:rPr>
          <w:rFonts w:hint="eastAsia"/>
          <w:color w:val="000000" w:themeColor="text1"/>
        </w:rPr>
        <w:t>教育部於有關</w:t>
      </w:r>
      <w:r w:rsidR="00DF6213" w:rsidRPr="00BD5C81">
        <w:rPr>
          <w:rFonts w:hint="eastAsia"/>
          <w:color w:val="000000" w:themeColor="text1"/>
        </w:rPr>
        <w:t>如何評定台灣聯合大學系統績效</w:t>
      </w:r>
      <w:r w:rsidRPr="00BD5C81">
        <w:rPr>
          <w:rFonts w:hint="eastAsia"/>
          <w:color w:val="000000" w:themeColor="text1"/>
        </w:rPr>
        <w:t>，該部</w:t>
      </w:r>
      <w:r w:rsidR="007601B2" w:rsidRPr="00BD5C81">
        <w:rPr>
          <w:rFonts w:hint="eastAsia"/>
          <w:color w:val="000000" w:themeColor="text1"/>
        </w:rPr>
        <w:t>表示，</w:t>
      </w:r>
      <w:r w:rsidR="00DF6213" w:rsidRPr="00BD5C81">
        <w:rPr>
          <w:rFonts w:hint="eastAsia"/>
          <w:color w:val="000000" w:themeColor="text1"/>
        </w:rPr>
        <w:t>「台灣聯合大學系統績效之評定，依其籌組大學系統計畫所定之績效評估機制辦理」，即</w:t>
      </w:r>
      <w:r w:rsidR="007E7629" w:rsidRPr="00BD5C81">
        <w:rPr>
          <w:rFonts w:hint="eastAsia"/>
          <w:color w:val="000000" w:themeColor="text1"/>
        </w:rPr>
        <w:t>該系統設置之系統評鑑委員會機制，經</w:t>
      </w:r>
      <w:r w:rsidR="00DF6213" w:rsidRPr="00BD5C81">
        <w:rPr>
          <w:rFonts w:hint="eastAsia"/>
          <w:color w:val="000000" w:themeColor="text1"/>
        </w:rPr>
        <w:t>系統校長聘請國內外著名學者專家擔任評鑑委員，定期評估</w:t>
      </w:r>
      <w:r w:rsidR="00DF6213" w:rsidRPr="00BD5C81">
        <w:rPr>
          <w:rFonts w:hint="eastAsia"/>
          <w:color w:val="000000" w:themeColor="text1"/>
        </w:rPr>
        <w:lastRenderedPageBreak/>
        <w:t>系統之教學、研究、行政和國際事務之整體績效，各研究中心之績效評估則由研究中心指</w:t>
      </w:r>
      <w:r w:rsidR="00DD364B" w:rsidRPr="00BD5C81">
        <w:rPr>
          <w:rFonts w:hint="eastAsia"/>
          <w:color w:val="000000" w:themeColor="text1"/>
        </w:rPr>
        <w:t>導委員會初評後，再由系統評鑑委員會審核。該部亦於本院詢問時說明大學系統之功能略以：</w:t>
      </w:r>
      <w:r w:rsidR="007E7629" w:rsidRPr="00BD5C81">
        <w:rPr>
          <w:rFonts w:hint="eastAsia"/>
          <w:color w:val="000000" w:themeColor="text1"/>
        </w:rPr>
        <w:t>「</w:t>
      </w:r>
      <w:r w:rsidR="007601B2" w:rsidRPr="00BD5C81">
        <w:rPr>
          <w:rFonts w:hint="eastAsia"/>
          <w:color w:val="000000" w:themeColor="text1"/>
        </w:rPr>
        <w:t>不管是教學或研究，大學系統合作仍有其侷限」、「大學系統最大的幫助是在學生面，例如國立中山大學、國立成功大學、國立中正大學、國立中興大學之臺灣綜合大學系統，</w:t>
      </w:r>
      <w:r w:rsidRPr="00BD5C81">
        <w:rPr>
          <w:rFonts w:hint="eastAsia"/>
          <w:color w:val="000000" w:themeColor="text1"/>
        </w:rPr>
        <w:t>實際</w:t>
      </w:r>
      <w:r w:rsidR="007E7629" w:rsidRPr="00BD5C81">
        <w:rPr>
          <w:rFonts w:hint="eastAsia"/>
          <w:color w:val="000000" w:themeColor="text1"/>
        </w:rPr>
        <w:t>運作大致</w:t>
      </w:r>
      <w:r w:rsidRPr="00BD5C81">
        <w:rPr>
          <w:rFonts w:hint="eastAsia"/>
          <w:color w:val="000000" w:themeColor="text1"/>
        </w:rPr>
        <w:t>亦</w:t>
      </w:r>
      <w:r w:rsidR="007601B2" w:rsidRPr="00BD5C81">
        <w:rPr>
          <w:rFonts w:hint="eastAsia"/>
          <w:color w:val="000000" w:themeColor="text1"/>
        </w:rPr>
        <w:t>在跨校開課、選課、研究所考試、轉校轉系、鼓勵跨校老師組團隊、跨校合作等方面。聯合</w:t>
      </w:r>
      <w:r w:rsidR="00FC5D88" w:rsidRPr="00BD5C81">
        <w:rPr>
          <w:rFonts w:hint="eastAsia"/>
          <w:color w:val="000000" w:themeColor="text1"/>
        </w:rPr>
        <w:t>大學系統看起來好像很大，其實主要是在做這些基礎的服務」等語。顯示</w:t>
      </w:r>
      <w:r w:rsidR="007601B2" w:rsidRPr="00BD5C81">
        <w:rPr>
          <w:rFonts w:hint="eastAsia"/>
          <w:color w:val="000000" w:themeColor="text1"/>
        </w:rPr>
        <w:t>大學系統</w:t>
      </w:r>
      <w:r w:rsidR="00F47574" w:rsidRPr="00BD5C81">
        <w:rPr>
          <w:rFonts w:hint="eastAsia"/>
          <w:color w:val="000000" w:themeColor="text1"/>
        </w:rPr>
        <w:t>在</w:t>
      </w:r>
      <w:r w:rsidR="00EE1317" w:rsidRPr="00BD5C81">
        <w:rPr>
          <w:rFonts w:hint="eastAsia"/>
          <w:color w:val="000000" w:themeColor="text1"/>
        </w:rPr>
        <w:t>績效</w:t>
      </w:r>
      <w:r w:rsidR="00F47574" w:rsidRPr="00BD5C81">
        <w:rPr>
          <w:rFonts w:hint="eastAsia"/>
          <w:color w:val="000000" w:themeColor="text1"/>
        </w:rPr>
        <w:t>及成效</w:t>
      </w:r>
      <w:r w:rsidR="00EE1317" w:rsidRPr="00BD5C81">
        <w:rPr>
          <w:rFonts w:hint="eastAsia"/>
          <w:color w:val="000000" w:themeColor="text1"/>
        </w:rPr>
        <w:t>評估</w:t>
      </w:r>
      <w:r w:rsidR="00F47574" w:rsidRPr="00BD5C81">
        <w:rPr>
          <w:rFonts w:hint="eastAsia"/>
          <w:color w:val="000000" w:themeColor="text1"/>
        </w:rPr>
        <w:t>上，缺乏</w:t>
      </w:r>
      <w:r w:rsidR="00EE1317" w:rsidRPr="00BD5C81">
        <w:rPr>
          <w:rFonts w:hint="eastAsia"/>
          <w:color w:val="000000" w:themeColor="text1"/>
        </w:rPr>
        <w:t>教育部</w:t>
      </w:r>
      <w:r w:rsidR="00C242B9" w:rsidRPr="00BD5C81">
        <w:rPr>
          <w:rFonts w:hint="eastAsia"/>
          <w:color w:val="000000" w:themeColor="text1"/>
        </w:rPr>
        <w:t>整體策略參與</w:t>
      </w:r>
      <w:r w:rsidR="008A250A" w:rsidRPr="00BD5C81">
        <w:rPr>
          <w:rFonts w:hint="eastAsia"/>
          <w:color w:val="000000" w:themeColor="text1"/>
        </w:rPr>
        <w:t>，又其</w:t>
      </w:r>
      <w:r w:rsidR="00DD364B" w:rsidRPr="00BD5C81">
        <w:rPr>
          <w:rFonts w:hint="eastAsia"/>
          <w:color w:val="000000" w:themeColor="text1"/>
        </w:rPr>
        <w:t>在</w:t>
      </w:r>
      <w:r w:rsidR="00F47574" w:rsidRPr="00BD5C81">
        <w:rPr>
          <w:rFonts w:hint="eastAsia"/>
          <w:color w:val="000000" w:themeColor="text1"/>
        </w:rPr>
        <w:t>經費有限下</w:t>
      </w:r>
      <w:r w:rsidR="00FC5D88" w:rsidRPr="00BD5C81">
        <w:rPr>
          <w:rFonts w:hint="eastAsia"/>
          <w:color w:val="000000" w:themeColor="text1"/>
        </w:rPr>
        <w:t>，實難推動系統內學校產生實質合作。</w:t>
      </w:r>
      <w:r w:rsidR="007320E8" w:rsidRPr="00BD5C81">
        <w:rPr>
          <w:rFonts w:hint="eastAsia"/>
          <w:color w:val="000000" w:themeColor="text1"/>
        </w:rPr>
        <w:t>教育部允宜擘劃明確之大學系統總體政策，</w:t>
      </w:r>
      <w:r w:rsidR="00C242B9" w:rsidRPr="00BD5C81">
        <w:rPr>
          <w:rFonts w:hint="eastAsia"/>
          <w:color w:val="000000" w:themeColor="text1"/>
        </w:rPr>
        <w:t>並進一步制定詳細可行具體方案，</w:t>
      </w:r>
      <w:r w:rsidR="007320E8" w:rsidRPr="00BD5C81">
        <w:rPr>
          <w:rFonts w:hint="eastAsia"/>
          <w:color w:val="000000" w:themeColor="text1"/>
        </w:rPr>
        <w:t>有效整合大學資源，以提升教學品質及研究水準。</w:t>
      </w:r>
    </w:p>
    <w:p w:rsidR="00F47574" w:rsidRPr="00BD5C81" w:rsidRDefault="00A03CFF" w:rsidP="00F47574">
      <w:pPr>
        <w:pStyle w:val="3"/>
        <w:rPr>
          <w:color w:val="000000" w:themeColor="text1"/>
        </w:rPr>
      </w:pPr>
      <w:r w:rsidRPr="00BD5C81">
        <w:rPr>
          <w:rFonts w:hint="eastAsia"/>
          <w:color w:val="000000" w:themeColor="text1"/>
        </w:rPr>
        <w:t>有關</w:t>
      </w:r>
      <w:r w:rsidR="0057446F" w:rsidRPr="00BD5C81">
        <w:rPr>
          <w:rFonts w:hint="eastAsia"/>
          <w:color w:val="000000" w:themeColor="text1"/>
        </w:rPr>
        <w:t>我國</w:t>
      </w:r>
      <w:r w:rsidR="00F47574" w:rsidRPr="00BD5C81">
        <w:rPr>
          <w:rFonts w:hAnsi="標楷體" w:hint="eastAsia"/>
          <w:noProof/>
          <w:color w:val="000000" w:themeColor="text1"/>
        </w:rPr>
        <w:t>大學系統紛紛設立，惟成效不彰、爭議不斷，</w:t>
      </w:r>
      <w:r w:rsidRPr="00BD5C81">
        <w:rPr>
          <w:rFonts w:hAnsi="標楷體" w:hint="eastAsia"/>
          <w:noProof/>
          <w:color w:val="000000" w:themeColor="text1"/>
        </w:rPr>
        <w:t>等問題，本院前曾立案調查並提出相關調查意見（104教調0022）略以：</w:t>
      </w:r>
    </w:p>
    <w:p w:rsidR="00A03CFF" w:rsidRPr="00BD5C81" w:rsidRDefault="00A03CFF" w:rsidP="00A03CFF">
      <w:pPr>
        <w:pStyle w:val="4"/>
        <w:rPr>
          <w:color w:val="000000" w:themeColor="text1"/>
        </w:rPr>
      </w:pPr>
      <w:r w:rsidRPr="00BD5C81">
        <w:rPr>
          <w:rFonts w:hint="eastAsia"/>
          <w:color w:val="000000" w:themeColor="text1"/>
        </w:rPr>
        <w:t>我國大學系統政策目標明確性不足，政策之總體規劃、系統特色與功能區分、系統核定設置標準、督管檢覈制度乃至成果效益評估機制均付闕如，大學系統因功能任務與法律地位不明，運作後困境與爭議ㄧㄧ浮現，雖經教育部進行檢討，迄未能釐清論定；惟該部仍同意大學系統陸續成立，致其實質合作困難、運作成果難以辨識，為人詬病，整體政策運作缺乏長遠周全規劃，該部難辭其咎。</w:t>
      </w:r>
    </w:p>
    <w:p w:rsidR="00A03CFF" w:rsidRPr="00BD5C81" w:rsidRDefault="00A03CFF" w:rsidP="00A03CFF">
      <w:pPr>
        <w:pStyle w:val="4"/>
        <w:rPr>
          <w:color w:val="000000" w:themeColor="text1"/>
        </w:rPr>
      </w:pPr>
      <w:r w:rsidRPr="00BD5C81">
        <w:rPr>
          <w:rFonts w:hint="eastAsia"/>
          <w:color w:val="000000" w:themeColor="text1"/>
        </w:rPr>
        <w:t>教育部稱為避免大學結盟淪為「搶錢」而未補助經費供大學系統運作使用，且以此為由推卸管理</w:t>
      </w:r>
      <w:r w:rsidRPr="00BD5C81">
        <w:rPr>
          <w:rFonts w:hint="eastAsia"/>
          <w:color w:val="000000" w:themeColor="text1"/>
        </w:rPr>
        <w:lastRenderedPageBreak/>
        <w:t>大學系統之責，惟查大學系統仍可透向該部申請研究經費且撥用於大學系統，財務收支透明度不足，又因該部任令大學系統於人事、財務與管考等基礎制度各行其是，甚有臺灣聯合大學系統以虛擬身分成立指揮跨校研究中心，洵有迴避學校一般審核機制拘束之亂象，復加難斷外界臆測，斲傷大學系統政策價值，該部核有嚴重違失。</w:t>
      </w:r>
    </w:p>
    <w:p w:rsidR="00A03CFF" w:rsidRPr="00BD5C81" w:rsidRDefault="00A03CFF" w:rsidP="00A03CFF">
      <w:pPr>
        <w:pStyle w:val="4"/>
        <w:rPr>
          <w:color w:val="000000" w:themeColor="text1"/>
        </w:rPr>
      </w:pPr>
      <w:r w:rsidRPr="00BD5C81">
        <w:rPr>
          <w:rFonts w:hint="eastAsia"/>
          <w:color w:val="000000" w:themeColor="text1"/>
        </w:rPr>
        <w:t>教育部同意派員自臺灣教育大學系統籌組至成立期間均參與指導該大學系統運作，復以主管機關身分同意補助該大學系統研究經費，難免瓜田李下之嫌，有失政策監督與諮詢角色分際且有影響該大學系統自主性之疑慮，顯有失當；另該大學系統內學校同質性高、地處分散，不利系統實質合作，且系統內學校多已轉型為綜合大學，是否能突顯教育大學結盟特性，不無疑義，允由該部併為研處。</w:t>
      </w:r>
    </w:p>
    <w:p w:rsidR="00A03CFF" w:rsidRPr="00BD5C81" w:rsidRDefault="00A03CFF" w:rsidP="00A03CFF">
      <w:pPr>
        <w:pStyle w:val="4"/>
        <w:rPr>
          <w:color w:val="000000" w:themeColor="text1"/>
        </w:rPr>
      </w:pPr>
      <w:r w:rsidRPr="00BD5C81">
        <w:rPr>
          <w:rFonts w:hint="eastAsia"/>
          <w:color w:val="000000" w:themeColor="text1"/>
        </w:rPr>
        <w:t>大學系統組織及運作辦法上路已近10年，教育部應行政策評估以瞭解我國大學系統整體運作效益是否回應立法意旨及社會期待，然該部辦理「大學系統發展與未來規劃」研究計畫，竟委由現任大學系統校長擔任計畫主持人，研究結論能否超脫大學系統利益而達客觀，實屬可議，該部允宜儘速進行大學系統之系統性研究。</w:t>
      </w:r>
    </w:p>
    <w:p w:rsidR="00FC5D88" w:rsidRPr="00BD5C81" w:rsidRDefault="00633401" w:rsidP="00FC5D88">
      <w:pPr>
        <w:pStyle w:val="3"/>
        <w:rPr>
          <w:color w:val="000000" w:themeColor="text1"/>
        </w:rPr>
      </w:pPr>
      <w:r w:rsidRPr="00BD5C81">
        <w:rPr>
          <w:rFonts w:hint="eastAsia"/>
          <w:color w:val="000000" w:themeColor="text1"/>
        </w:rPr>
        <w:t>綜上，</w:t>
      </w:r>
      <w:r w:rsidR="008A250A" w:rsidRPr="00BD5C81">
        <w:rPr>
          <w:rFonts w:hint="eastAsia"/>
          <w:color w:val="000000" w:themeColor="text1"/>
        </w:rPr>
        <w:t>台灣聯合大學系統自97年成立迄今已逾10載，在整合系統內跨校資源、發揮互補性、提升教育品質及學術倫理教育上，已推動單一學校無法獨立達成之創新與成就</w:t>
      </w:r>
      <w:r w:rsidR="00C1466A" w:rsidRPr="00BD5C81">
        <w:rPr>
          <w:rFonts w:hint="eastAsia"/>
          <w:color w:val="000000" w:themeColor="text1"/>
        </w:rPr>
        <w:t>；</w:t>
      </w:r>
      <w:r w:rsidR="008A250A" w:rsidRPr="00BD5C81">
        <w:rPr>
          <w:rFonts w:hint="eastAsia"/>
          <w:color w:val="000000" w:themeColor="text1"/>
        </w:rPr>
        <w:t>惟自邁向頂尖大學計畫結束後，107年推動之高等教育深耕計畫以補助各校為主，對於大學系統已無經費挹注，實難以推動系統內學校產生實質合作；教育部對於大學系統之政策目標</w:t>
      </w:r>
      <w:r w:rsidR="00C1466A" w:rsidRPr="00BD5C81">
        <w:rPr>
          <w:rFonts w:hAnsi="標楷體" w:hint="eastAsia"/>
          <w:color w:val="000000" w:themeColor="text1"/>
        </w:rPr>
        <w:lastRenderedPageBreak/>
        <w:t>未再檢視評估，整體方向不明確，</w:t>
      </w:r>
      <w:r w:rsidR="008A250A" w:rsidRPr="00BD5C81">
        <w:rPr>
          <w:rFonts w:hint="eastAsia"/>
          <w:color w:val="000000" w:themeColor="text1"/>
        </w:rPr>
        <w:t>爰此，教育部允宜擘劃明確之大學系統總體政策，有效整合大學資源，以提升高等教育教學品質及研究水準。</w:t>
      </w:r>
    </w:p>
    <w:p w:rsidR="005D7438" w:rsidRPr="00BD5C81" w:rsidRDefault="00F04075" w:rsidP="00F04075">
      <w:pPr>
        <w:pStyle w:val="2"/>
        <w:rPr>
          <w:b/>
          <w:color w:val="000000" w:themeColor="text1"/>
        </w:rPr>
      </w:pPr>
      <w:r w:rsidRPr="00BD5C81">
        <w:rPr>
          <w:rFonts w:hint="eastAsia"/>
          <w:b/>
          <w:color w:val="000000" w:themeColor="text1"/>
        </w:rPr>
        <w:t>國立陽明大學與國立交通大學兩校合併案，</w:t>
      </w:r>
      <w:r w:rsidR="00C36817" w:rsidRPr="00BD5C81">
        <w:rPr>
          <w:rFonts w:hint="eastAsia"/>
          <w:b/>
          <w:color w:val="000000" w:themeColor="text1"/>
        </w:rPr>
        <w:t>依大學法第7條</w:t>
      </w:r>
      <w:r w:rsidRPr="00BD5C81">
        <w:rPr>
          <w:rFonts w:hint="eastAsia"/>
          <w:b/>
          <w:color w:val="000000" w:themeColor="text1"/>
        </w:rPr>
        <w:t>規定</w:t>
      </w:r>
      <w:r w:rsidR="00C36817" w:rsidRPr="00BD5C81">
        <w:rPr>
          <w:rFonts w:hint="eastAsia"/>
          <w:b/>
          <w:color w:val="000000" w:themeColor="text1"/>
        </w:rPr>
        <w:t>擬訂合併計畫，</w:t>
      </w:r>
      <w:r w:rsidRPr="00BD5C81">
        <w:rPr>
          <w:rFonts w:hint="eastAsia"/>
          <w:b/>
          <w:color w:val="000000" w:themeColor="text1"/>
        </w:rPr>
        <w:t>應</w:t>
      </w:r>
      <w:r w:rsidR="00C36817" w:rsidRPr="00BD5C81">
        <w:rPr>
          <w:rFonts w:hint="eastAsia"/>
          <w:b/>
          <w:color w:val="000000" w:themeColor="text1"/>
        </w:rPr>
        <w:t>經校務會議同意後</w:t>
      </w:r>
      <w:r w:rsidRPr="00BD5C81">
        <w:rPr>
          <w:rFonts w:hint="eastAsia"/>
          <w:b/>
          <w:color w:val="000000" w:themeColor="text1"/>
        </w:rPr>
        <w:t>，</w:t>
      </w:r>
      <w:r w:rsidR="00C36817" w:rsidRPr="00BD5C81">
        <w:rPr>
          <w:rFonts w:hint="eastAsia"/>
          <w:b/>
          <w:color w:val="000000" w:themeColor="text1"/>
        </w:rPr>
        <w:t>報教育部核定後執行，而</w:t>
      </w:r>
      <w:r w:rsidRPr="00BD5C81">
        <w:rPr>
          <w:rFonts w:hint="eastAsia"/>
          <w:b/>
          <w:color w:val="000000" w:themeColor="text1"/>
        </w:rPr>
        <w:t>本案兩校合併過程中，迭</w:t>
      </w:r>
      <w:r w:rsidR="008D647A" w:rsidRPr="00BD5C81">
        <w:rPr>
          <w:rFonts w:hint="eastAsia"/>
          <w:b/>
          <w:color w:val="000000" w:themeColor="text1"/>
        </w:rPr>
        <w:t>引發</w:t>
      </w:r>
      <w:r w:rsidR="004130AE" w:rsidRPr="00BD5C81">
        <w:rPr>
          <w:rFonts w:hint="eastAsia"/>
          <w:b/>
          <w:color w:val="000000" w:themeColor="text1"/>
        </w:rPr>
        <w:t>校內外</w:t>
      </w:r>
      <w:r w:rsidR="005D7438" w:rsidRPr="00BD5C81">
        <w:rPr>
          <w:rFonts w:hint="eastAsia"/>
          <w:b/>
          <w:color w:val="000000" w:themeColor="text1"/>
        </w:rPr>
        <w:t>諸多疑慮</w:t>
      </w:r>
      <w:r w:rsidRPr="00BD5C81">
        <w:rPr>
          <w:rFonts w:hint="eastAsia"/>
          <w:b/>
          <w:color w:val="000000" w:themeColor="text1"/>
        </w:rPr>
        <w:t>，媒體亦多所報導，影響高等教育辦學形象</w:t>
      </w:r>
      <w:r w:rsidR="00494B3C" w:rsidRPr="00BD5C81">
        <w:rPr>
          <w:rFonts w:hint="eastAsia"/>
          <w:b/>
          <w:color w:val="000000" w:themeColor="text1"/>
        </w:rPr>
        <w:t>，教育部允宜</w:t>
      </w:r>
      <w:r w:rsidRPr="00BD5C81">
        <w:rPr>
          <w:rFonts w:hint="eastAsia"/>
          <w:b/>
          <w:color w:val="000000" w:themeColor="text1"/>
        </w:rPr>
        <w:t>本於主管機關立場，積極</w:t>
      </w:r>
      <w:r w:rsidR="005D7438" w:rsidRPr="00BD5C81">
        <w:rPr>
          <w:rFonts w:hint="eastAsia"/>
          <w:b/>
          <w:color w:val="000000" w:themeColor="text1"/>
        </w:rPr>
        <w:t>輔導且適時提供明確</w:t>
      </w:r>
      <w:r w:rsidRPr="00BD5C81">
        <w:rPr>
          <w:rFonts w:hint="eastAsia"/>
          <w:b/>
          <w:color w:val="000000" w:themeColor="text1"/>
        </w:rPr>
        <w:t>指示</w:t>
      </w:r>
      <w:r w:rsidR="005D7438" w:rsidRPr="00BD5C81">
        <w:rPr>
          <w:rFonts w:hint="eastAsia"/>
          <w:b/>
          <w:color w:val="000000" w:themeColor="text1"/>
        </w:rPr>
        <w:t>，俾期周延</w:t>
      </w:r>
      <w:r w:rsidRPr="00BD5C81">
        <w:rPr>
          <w:rFonts w:hint="eastAsia"/>
          <w:b/>
          <w:color w:val="000000" w:themeColor="text1"/>
        </w:rPr>
        <w:t>；</w:t>
      </w:r>
      <w:r w:rsidR="005D7438" w:rsidRPr="00BD5C81">
        <w:rPr>
          <w:rFonts w:hint="eastAsia"/>
          <w:b/>
          <w:color w:val="000000" w:themeColor="text1"/>
        </w:rPr>
        <w:t>教育部亦應注意合併後高等教育資源分配妥適性，避免大學校院朝M型化發展，</w:t>
      </w:r>
      <w:r w:rsidR="008A250A" w:rsidRPr="00BD5C81">
        <w:rPr>
          <w:rFonts w:hint="eastAsia"/>
          <w:b/>
          <w:color w:val="000000" w:themeColor="text1"/>
        </w:rPr>
        <w:t>產生資源排擠效應，以</w:t>
      </w:r>
      <w:r w:rsidR="005D7438" w:rsidRPr="00BD5C81">
        <w:rPr>
          <w:rFonts w:hint="eastAsia"/>
          <w:b/>
          <w:color w:val="000000" w:themeColor="text1"/>
        </w:rPr>
        <w:t>維護學生受教權益</w:t>
      </w:r>
    </w:p>
    <w:p w:rsidR="00400F69" w:rsidRPr="00BD5C81" w:rsidRDefault="00400F69" w:rsidP="00400F69">
      <w:pPr>
        <w:pStyle w:val="3"/>
        <w:rPr>
          <w:color w:val="000000" w:themeColor="text1"/>
        </w:rPr>
      </w:pPr>
      <w:r w:rsidRPr="00BD5C81">
        <w:rPr>
          <w:rFonts w:hint="eastAsia"/>
          <w:color w:val="000000" w:themeColor="text1"/>
        </w:rPr>
        <w:t>按</w:t>
      </w:r>
      <w:r w:rsidR="003775DD" w:rsidRPr="00BD5C81">
        <w:rPr>
          <w:rFonts w:hint="eastAsia"/>
          <w:color w:val="000000" w:themeColor="text1"/>
        </w:rPr>
        <w:t>大學法</w:t>
      </w:r>
      <w:r w:rsidR="0057446F" w:rsidRPr="00BD5C81">
        <w:rPr>
          <w:rFonts w:hint="eastAsia"/>
          <w:color w:val="000000" w:themeColor="text1"/>
        </w:rPr>
        <w:t>第7條第1項規定大學得擬訂合併計畫，國立大學經校務會議同意，</w:t>
      </w:r>
      <w:r w:rsidR="007569A6" w:rsidRPr="00BD5C81">
        <w:rPr>
          <w:rFonts w:hint="eastAsia"/>
          <w:color w:val="000000" w:themeColor="text1"/>
        </w:rPr>
        <w:t>……</w:t>
      </w:r>
      <w:r w:rsidR="0057446F" w:rsidRPr="00BD5C81">
        <w:rPr>
          <w:rFonts w:hint="eastAsia"/>
          <w:color w:val="000000" w:themeColor="text1"/>
        </w:rPr>
        <w:t>報教育部核定後執行；專科以上學校及其分校分部專科部技術型高級中等學校部設立變更停辦辦法</w:t>
      </w:r>
      <w:r w:rsidRPr="00BD5C81">
        <w:rPr>
          <w:rFonts w:hint="eastAsia"/>
          <w:color w:val="000000" w:themeColor="text1"/>
        </w:rPr>
        <w:t>第4條</w:t>
      </w:r>
      <w:r w:rsidR="0057446F" w:rsidRPr="00BD5C81">
        <w:rPr>
          <w:rStyle w:val="aff4"/>
          <w:color w:val="000000" w:themeColor="text1"/>
        </w:rPr>
        <w:footnoteReference w:id="3"/>
      </w:r>
      <w:r w:rsidRPr="00BD5C81">
        <w:rPr>
          <w:rFonts w:hint="eastAsia"/>
          <w:color w:val="000000" w:themeColor="text1"/>
        </w:rPr>
        <w:t>規定，教育部為審議專科以上學校及其分校、分部、專科部、技術型高級中等學校部之設立、變更及停辦事項，得組成專科以上學校設立變更及停辦審議會；同辦法第25條規定，專科以上學校得考量自身資源條件及發展重點，選擇合適之合併對象，進行合併規劃，教育部得衡酌高等教育發展趨勢、專科以上學校分布狀況及教育資源配置情形，建議及協助專科以上學校進行合併規劃，合先敘明。</w:t>
      </w:r>
    </w:p>
    <w:p w:rsidR="006E0B9D" w:rsidRPr="00BD5C81" w:rsidRDefault="00B76056" w:rsidP="009F69FD">
      <w:pPr>
        <w:pStyle w:val="3"/>
        <w:rPr>
          <w:color w:val="000000" w:themeColor="text1"/>
        </w:rPr>
      </w:pPr>
      <w:r w:rsidRPr="00BD5C81">
        <w:rPr>
          <w:rFonts w:hint="eastAsia"/>
          <w:color w:val="000000" w:themeColor="text1"/>
        </w:rPr>
        <w:t>經查，陽明大學及交通大學</w:t>
      </w:r>
      <w:r w:rsidR="00D20CCA" w:rsidRPr="00BD5C81">
        <w:rPr>
          <w:rFonts w:hint="eastAsia"/>
          <w:color w:val="000000" w:themeColor="text1"/>
        </w:rPr>
        <w:t>合併過程及進度</w:t>
      </w:r>
      <w:r w:rsidR="00A31BAC" w:rsidRPr="00BD5C81">
        <w:rPr>
          <w:rFonts w:hint="eastAsia"/>
          <w:color w:val="000000" w:themeColor="text1"/>
        </w:rPr>
        <w:t>如下：</w:t>
      </w:r>
    </w:p>
    <w:p w:rsidR="006C169A" w:rsidRPr="00BD5C81" w:rsidRDefault="00295E38" w:rsidP="00295E38">
      <w:pPr>
        <w:pStyle w:val="4"/>
        <w:rPr>
          <w:color w:val="000000" w:themeColor="text1"/>
        </w:rPr>
      </w:pPr>
      <w:r w:rsidRPr="00BD5C81">
        <w:rPr>
          <w:rFonts w:cs="標楷體" w:hint="eastAsia"/>
          <w:color w:val="000000" w:themeColor="text1"/>
          <w:spacing w:val="-1"/>
          <w:kern w:val="0"/>
          <w:szCs w:val="24"/>
        </w:rPr>
        <w:t>陽明大學及交通大學商議合校前溯自90年3月，兩校簽署合併意願書，擬推動合併為「國立陽明交通大學」，其後交</w:t>
      </w:r>
      <w:r w:rsidR="008A250A" w:rsidRPr="00BD5C81">
        <w:rPr>
          <w:rFonts w:cs="標楷體" w:hint="eastAsia"/>
          <w:color w:val="000000" w:themeColor="text1"/>
          <w:spacing w:val="-1"/>
          <w:kern w:val="0"/>
          <w:szCs w:val="24"/>
        </w:rPr>
        <w:t>通</w:t>
      </w:r>
      <w:r w:rsidRPr="00BD5C81">
        <w:rPr>
          <w:rFonts w:cs="標楷體" w:hint="eastAsia"/>
          <w:color w:val="000000" w:themeColor="text1"/>
          <w:spacing w:val="-1"/>
          <w:kern w:val="0"/>
          <w:szCs w:val="24"/>
        </w:rPr>
        <w:t>大</w:t>
      </w:r>
      <w:r w:rsidR="008A250A" w:rsidRPr="00BD5C81">
        <w:rPr>
          <w:rFonts w:cs="標楷體" w:hint="eastAsia"/>
          <w:color w:val="000000" w:themeColor="text1"/>
          <w:spacing w:val="-1"/>
          <w:kern w:val="0"/>
          <w:szCs w:val="24"/>
        </w:rPr>
        <w:t>學</w:t>
      </w:r>
      <w:r w:rsidRPr="00BD5C81">
        <w:rPr>
          <w:rFonts w:cs="標楷體" w:hint="eastAsia"/>
          <w:color w:val="000000" w:themeColor="text1"/>
          <w:spacing w:val="-1"/>
          <w:kern w:val="0"/>
          <w:szCs w:val="24"/>
        </w:rPr>
        <w:t>於104年12月16日104學</w:t>
      </w:r>
      <w:r w:rsidRPr="00BD5C81">
        <w:rPr>
          <w:rFonts w:cs="標楷體" w:hint="eastAsia"/>
          <w:color w:val="000000" w:themeColor="text1"/>
          <w:spacing w:val="-1"/>
          <w:kern w:val="0"/>
          <w:szCs w:val="24"/>
        </w:rPr>
        <w:lastRenderedPageBreak/>
        <w:t>年度第2次校務會議再次確認通過與陽明</w:t>
      </w:r>
      <w:r w:rsidR="008A250A" w:rsidRPr="00BD5C81">
        <w:rPr>
          <w:rFonts w:cs="標楷體" w:hint="eastAsia"/>
          <w:color w:val="000000" w:themeColor="text1"/>
          <w:spacing w:val="-1"/>
          <w:kern w:val="0"/>
          <w:szCs w:val="24"/>
        </w:rPr>
        <w:t>大學併</w:t>
      </w:r>
      <w:r w:rsidRPr="00BD5C81">
        <w:rPr>
          <w:rFonts w:cs="標楷體" w:hint="eastAsia"/>
          <w:color w:val="000000" w:themeColor="text1"/>
          <w:spacing w:val="-1"/>
          <w:kern w:val="0"/>
          <w:szCs w:val="24"/>
        </w:rPr>
        <w:t>校，</w:t>
      </w:r>
      <w:r w:rsidR="006C169A" w:rsidRPr="00BD5C81">
        <w:rPr>
          <w:rFonts w:cs="標楷體" w:hint="eastAsia"/>
          <w:color w:val="000000" w:themeColor="text1"/>
          <w:spacing w:val="-1"/>
          <w:kern w:val="0"/>
          <w:szCs w:val="24"/>
        </w:rPr>
        <w:t>然</w:t>
      </w:r>
      <w:r w:rsidRPr="00BD5C81">
        <w:rPr>
          <w:rFonts w:cs="標楷體" w:hint="eastAsia"/>
          <w:color w:val="000000" w:themeColor="text1"/>
          <w:spacing w:val="-1"/>
          <w:kern w:val="0"/>
          <w:szCs w:val="24"/>
        </w:rPr>
        <w:t>歷經時間與人事更迭，陽明</w:t>
      </w:r>
      <w:r w:rsidR="006C169A" w:rsidRPr="00BD5C81">
        <w:rPr>
          <w:rFonts w:cs="標楷體" w:hint="eastAsia"/>
          <w:color w:val="000000" w:themeColor="text1"/>
          <w:spacing w:val="-1"/>
          <w:kern w:val="0"/>
          <w:szCs w:val="24"/>
        </w:rPr>
        <w:t>大學</w:t>
      </w:r>
      <w:r w:rsidRPr="00BD5C81">
        <w:rPr>
          <w:rFonts w:cs="標楷體" w:hint="eastAsia"/>
          <w:color w:val="000000" w:themeColor="text1"/>
          <w:spacing w:val="-1"/>
          <w:kern w:val="0"/>
          <w:szCs w:val="24"/>
        </w:rPr>
        <w:t>於107年9月26</w:t>
      </w:r>
      <w:r w:rsidR="00C95F24" w:rsidRPr="00BD5C81">
        <w:rPr>
          <w:rFonts w:cs="標楷體" w:hint="eastAsia"/>
          <w:color w:val="000000" w:themeColor="text1"/>
          <w:spacing w:val="-1"/>
          <w:kern w:val="0"/>
          <w:szCs w:val="24"/>
        </w:rPr>
        <w:t>日臨時校務會議通過啟動合校</w:t>
      </w:r>
      <w:r w:rsidR="006C169A" w:rsidRPr="00BD5C81">
        <w:rPr>
          <w:rFonts w:cs="標楷體" w:hint="eastAsia"/>
          <w:color w:val="000000" w:themeColor="text1"/>
          <w:spacing w:val="-1"/>
          <w:kern w:val="0"/>
          <w:szCs w:val="24"/>
        </w:rPr>
        <w:t>。</w:t>
      </w:r>
    </w:p>
    <w:p w:rsidR="006C169A" w:rsidRPr="00BD5C81" w:rsidRDefault="006C169A" w:rsidP="00295E38">
      <w:pPr>
        <w:pStyle w:val="4"/>
        <w:rPr>
          <w:color w:val="000000" w:themeColor="text1"/>
        </w:rPr>
      </w:pPr>
      <w:r w:rsidRPr="00BD5C81">
        <w:rPr>
          <w:rFonts w:cs="標楷體" w:hint="eastAsia"/>
          <w:color w:val="000000" w:themeColor="text1"/>
          <w:spacing w:val="-1"/>
          <w:kern w:val="0"/>
          <w:szCs w:val="24"/>
        </w:rPr>
        <w:t>交通大學為爭取與陽明</w:t>
      </w:r>
      <w:r w:rsidR="008A250A" w:rsidRPr="00BD5C81">
        <w:rPr>
          <w:rFonts w:cs="標楷體" w:hint="eastAsia"/>
          <w:color w:val="000000" w:themeColor="text1"/>
          <w:spacing w:val="-1"/>
          <w:kern w:val="0"/>
          <w:szCs w:val="24"/>
        </w:rPr>
        <w:t>大學</w:t>
      </w:r>
      <w:r w:rsidRPr="00BD5C81">
        <w:rPr>
          <w:rFonts w:cs="標楷體" w:hint="eastAsia"/>
          <w:color w:val="000000" w:themeColor="text1"/>
          <w:spacing w:val="-1"/>
          <w:kern w:val="0"/>
          <w:szCs w:val="24"/>
        </w:rPr>
        <w:t>合校，由各學院及行政單位與陽明對等單位密集互訪，並撰述</w:t>
      </w:r>
      <w:r w:rsidR="008A250A" w:rsidRPr="00BD5C81">
        <w:rPr>
          <w:rFonts w:cs="標楷體" w:hint="eastAsia"/>
          <w:color w:val="000000" w:themeColor="text1"/>
          <w:spacing w:val="-1"/>
          <w:kern w:val="0"/>
          <w:szCs w:val="24"/>
        </w:rPr>
        <w:t>交通大學單方合校</w:t>
      </w:r>
      <w:r w:rsidRPr="00BD5C81">
        <w:rPr>
          <w:rFonts w:cs="標楷體" w:hint="eastAsia"/>
          <w:color w:val="000000" w:themeColor="text1"/>
          <w:spacing w:val="-1"/>
          <w:kern w:val="0"/>
          <w:szCs w:val="24"/>
        </w:rPr>
        <w:t>意向書</w:t>
      </w:r>
      <w:r w:rsidR="008A250A" w:rsidRPr="00BD5C81">
        <w:rPr>
          <w:rStyle w:val="aff4"/>
          <w:rFonts w:cs="標楷體"/>
          <w:color w:val="000000" w:themeColor="text1"/>
          <w:spacing w:val="-1"/>
          <w:kern w:val="0"/>
          <w:szCs w:val="24"/>
        </w:rPr>
        <w:footnoteReference w:id="4"/>
      </w:r>
      <w:r w:rsidRPr="00BD5C81">
        <w:rPr>
          <w:rFonts w:cs="標楷體" w:hint="eastAsia"/>
          <w:color w:val="000000" w:themeColor="text1"/>
          <w:spacing w:val="-1"/>
          <w:kern w:val="0"/>
          <w:szCs w:val="24"/>
        </w:rPr>
        <w:t>，經</w:t>
      </w:r>
      <w:r w:rsidR="008A250A" w:rsidRPr="00BD5C81">
        <w:rPr>
          <w:rFonts w:cs="標楷體" w:hint="eastAsia"/>
          <w:color w:val="000000" w:themeColor="text1"/>
          <w:spacing w:val="-1"/>
          <w:kern w:val="0"/>
          <w:szCs w:val="24"/>
        </w:rPr>
        <w:t>交通大學</w:t>
      </w:r>
      <w:r w:rsidRPr="00BD5C81">
        <w:rPr>
          <w:rFonts w:cs="標楷體" w:hint="eastAsia"/>
          <w:color w:val="000000" w:themeColor="text1"/>
          <w:spacing w:val="-1"/>
          <w:kern w:val="0"/>
          <w:szCs w:val="24"/>
        </w:rPr>
        <w:t>107年11月28日107學年度第2次臨時校務會議通過</w:t>
      </w:r>
      <w:r w:rsidR="008A250A" w:rsidRPr="00BD5C81">
        <w:rPr>
          <w:rFonts w:cs="標楷體" w:hint="eastAsia"/>
          <w:color w:val="000000" w:themeColor="text1"/>
          <w:spacing w:val="-1"/>
          <w:kern w:val="0"/>
          <w:szCs w:val="24"/>
        </w:rPr>
        <w:t>後以函文致送陽明大學，承諾該意向書為兩校後續討論雙方合併</w:t>
      </w:r>
      <w:r w:rsidRPr="00BD5C81">
        <w:rPr>
          <w:rFonts w:cs="標楷體" w:hint="eastAsia"/>
          <w:color w:val="000000" w:themeColor="text1"/>
          <w:spacing w:val="-1"/>
          <w:kern w:val="0"/>
          <w:szCs w:val="24"/>
        </w:rPr>
        <w:t>意向書之基礎。</w:t>
      </w:r>
    </w:p>
    <w:p w:rsidR="006C169A" w:rsidRPr="00BD5C81" w:rsidRDefault="006C169A" w:rsidP="00295E38">
      <w:pPr>
        <w:pStyle w:val="4"/>
        <w:rPr>
          <w:color w:val="000000" w:themeColor="text1"/>
        </w:rPr>
      </w:pPr>
      <w:r w:rsidRPr="00BD5C81">
        <w:rPr>
          <w:rFonts w:cs="標楷體" w:hint="eastAsia"/>
          <w:color w:val="000000" w:themeColor="text1"/>
          <w:spacing w:val="-1"/>
          <w:kern w:val="0"/>
          <w:szCs w:val="24"/>
        </w:rPr>
        <w:t>陽明大學於107年12月26</w:t>
      </w:r>
      <w:r w:rsidR="008A250A" w:rsidRPr="00BD5C81">
        <w:rPr>
          <w:rFonts w:cs="標楷體" w:hint="eastAsia"/>
          <w:color w:val="000000" w:themeColor="text1"/>
          <w:spacing w:val="-1"/>
          <w:kern w:val="0"/>
          <w:szCs w:val="24"/>
        </w:rPr>
        <w:t>日校務會議決議確定合</w:t>
      </w:r>
      <w:r w:rsidR="00CB46EB" w:rsidRPr="00BD5C81">
        <w:rPr>
          <w:rFonts w:cs="標楷體" w:hint="eastAsia"/>
          <w:color w:val="000000" w:themeColor="text1"/>
          <w:spacing w:val="-1"/>
          <w:kern w:val="0"/>
          <w:szCs w:val="24"/>
        </w:rPr>
        <w:t xml:space="preserve">　校</w:t>
      </w:r>
      <w:r w:rsidR="00CB46EB" w:rsidRPr="00BD5C81">
        <w:rPr>
          <w:rStyle w:val="aff4"/>
          <w:rFonts w:cs="標楷體"/>
          <w:color w:val="000000" w:themeColor="text1"/>
          <w:spacing w:val="-1"/>
          <w:kern w:val="0"/>
          <w:szCs w:val="24"/>
        </w:rPr>
        <w:footnoteReference w:id="5"/>
      </w:r>
      <w:r w:rsidRPr="00BD5C81">
        <w:rPr>
          <w:rFonts w:cs="標楷體" w:hint="eastAsia"/>
          <w:color w:val="000000" w:themeColor="text1"/>
          <w:spacing w:val="-1"/>
          <w:kern w:val="0"/>
          <w:szCs w:val="24"/>
        </w:rPr>
        <w:t>優先議約對象為交</w:t>
      </w:r>
      <w:r w:rsidR="008A250A" w:rsidRPr="00BD5C81">
        <w:rPr>
          <w:rFonts w:cs="標楷體" w:hint="eastAsia"/>
          <w:color w:val="000000" w:themeColor="text1"/>
          <w:spacing w:val="-1"/>
          <w:kern w:val="0"/>
          <w:szCs w:val="24"/>
        </w:rPr>
        <w:t>通</w:t>
      </w:r>
      <w:r w:rsidRPr="00BD5C81">
        <w:rPr>
          <w:rFonts w:cs="標楷體" w:hint="eastAsia"/>
          <w:color w:val="000000" w:themeColor="text1"/>
          <w:spacing w:val="-1"/>
          <w:kern w:val="0"/>
          <w:szCs w:val="24"/>
        </w:rPr>
        <w:t>大</w:t>
      </w:r>
      <w:r w:rsidR="008A250A" w:rsidRPr="00BD5C81">
        <w:rPr>
          <w:rFonts w:cs="標楷體" w:hint="eastAsia"/>
          <w:color w:val="000000" w:themeColor="text1"/>
          <w:spacing w:val="-1"/>
          <w:kern w:val="0"/>
          <w:szCs w:val="24"/>
        </w:rPr>
        <w:t>學</w:t>
      </w:r>
      <w:r w:rsidRPr="00BD5C81">
        <w:rPr>
          <w:rFonts w:cs="標楷體" w:hint="eastAsia"/>
          <w:color w:val="000000" w:themeColor="text1"/>
          <w:spacing w:val="-1"/>
          <w:kern w:val="0"/>
          <w:szCs w:val="24"/>
        </w:rPr>
        <w:t>，兩校遂以交</w:t>
      </w:r>
      <w:r w:rsidR="008A250A" w:rsidRPr="00BD5C81">
        <w:rPr>
          <w:rFonts w:cs="標楷體" w:hint="eastAsia"/>
          <w:color w:val="000000" w:themeColor="text1"/>
          <w:spacing w:val="-1"/>
          <w:kern w:val="0"/>
          <w:szCs w:val="24"/>
        </w:rPr>
        <w:t>通</w:t>
      </w:r>
      <w:r w:rsidRPr="00BD5C81">
        <w:rPr>
          <w:rFonts w:cs="標楷體" w:hint="eastAsia"/>
          <w:color w:val="000000" w:themeColor="text1"/>
          <w:spacing w:val="-1"/>
          <w:kern w:val="0"/>
          <w:szCs w:val="24"/>
        </w:rPr>
        <w:t>大</w:t>
      </w:r>
      <w:r w:rsidR="008A250A" w:rsidRPr="00BD5C81">
        <w:rPr>
          <w:rFonts w:cs="標楷體" w:hint="eastAsia"/>
          <w:color w:val="000000" w:themeColor="text1"/>
          <w:spacing w:val="-1"/>
          <w:kern w:val="0"/>
          <w:szCs w:val="24"/>
        </w:rPr>
        <w:t>學</w:t>
      </w:r>
      <w:r w:rsidRPr="00BD5C81">
        <w:rPr>
          <w:rFonts w:cs="標楷體" w:hint="eastAsia"/>
          <w:color w:val="000000" w:themeColor="text1"/>
          <w:spacing w:val="-1"/>
          <w:kern w:val="0"/>
          <w:szCs w:val="24"/>
        </w:rPr>
        <w:t>送予陽明</w:t>
      </w:r>
      <w:r w:rsidR="008A250A" w:rsidRPr="00BD5C81">
        <w:rPr>
          <w:rFonts w:cs="標楷體" w:hint="eastAsia"/>
          <w:color w:val="000000" w:themeColor="text1"/>
          <w:spacing w:val="-1"/>
          <w:kern w:val="0"/>
          <w:szCs w:val="24"/>
        </w:rPr>
        <w:t>大學之單方合</w:t>
      </w:r>
      <w:r w:rsidR="00CB46EB" w:rsidRPr="00BD5C81">
        <w:rPr>
          <w:rFonts w:cs="標楷體" w:hint="eastAsia"/>
          <w:color w:val="000000" w:themeColor="text1"/>
          <w:spacing w:val="-1"/>
          <w:kern w:val="0"/>
          <w:szCs w:val="24"/>
        </w:rPr>
        <w:t>校</w:t>
      </w:r>
      <w:r w:rsidR="008A250A" w:rsidRPr="00BD5C81">
        <w:rPr>
          <w:rFonts w:cs="標楷體" w:hint="eastAsia"/>
          <w:color w:val="000000" w:themeColor="text1"/>
          <w:spacing w:val="-1"/>
          <w:kern w:val="0"/>
          <w:szCs w:val="24"/>
        </w:rPr>
        <w:t>意向書所述程序及內容為基礎，展開合併</w:t>
      </w:r>
      <w:r w:rsidRPr="00BD5C81">
        <w:rPr>
          <w:rFonts w:cs="標楷體" w:hint="eastAsia"/>
          <w:color w:val="000000" w:themeColor="text1"/>
          <w:spacing w:val="-1"/>
          <w:kern w:val="0"/>
          <w:szCs w:val="24"/>
        </w:rPr>
        <w:t>作業。</w:t>
      </w:r>
    </w:p>
    <w:p w:rsidR="006C169A" w:rsidRPr="00BD5C81" w:rsidRDefault="006C169A" w:rsidP="00295E38">
      <w:pPr>
        <w:pStyle w:val="4"/>
        <w:rPr>
          <w:color w:val="000000" w:themeColor="text1"/>
        </w:rPr>
      </w:pPr>
      <w:r w:rsidRPr="00BD5C81">
        <w:rPr>
          <w:rFonts w:cs="標楷體" w:hint="eastAsia"/>
          <w:color w:val="000000" w:themeColor="text1"/>
          <w:spacing w:val="-1"/>
          <w:kern w:val="0"/>
          <w:szCs w:val="24"/>
        </w:rPr>
        <w:t>108年1月兩校校務會議通過「國立陽明大學與國立交通大學合校工作委員會設置辦法」</w:t>
      </w:r>
      <w:r w:rsidR="00CB46EB" w:rsidRPr="00BD5C81">
        <w:rPr>
          <w:rStyle w:val="aff4"/>
          <w:rFonts w:cs="標楷體"/>
          <w:color w:val="000000" w:themeColor="text1"/>
          <w:spacing w:val="-1"/>
          <w:kern w:val="0"/>
          <w:szCs w:val="24"/>
        </w:rPr>
        <w:footnoteReference w:id="6"/>
      </w:r>
      <w:r w:rsidRPr="00BD5C81">
        <w:rPr>
          <w:rFonts w:cs="標楷體" w:hint="eastAsia"/>
          <w:color w:val="000000" w:themeColor="text1"/>
          <w:spacing w:val="-1"/>
          <w:kern w:val="0"/>
          <w:szCs w:val="24"/>
        </w:rPr>
        <w:t>，依該辦法組成合校工作委員會及學術、研究及行政事務規劃小組。合校工作委員會及各規劃小組定期或視需要召開會議，據以研商推動合校事務。</w:t>
      </w:r>
      <w:r w:rsidR="00A7791B" w:rsidRPr="00BD5C81">
        <w:rPr>
          <w:rFonts w:hAnsi="Times New Roman" w:cs="標楷體" w:hint="eastAsia"/>
          <w:color w:val="000000" w:themeColor="text1"/>
          <w:spacing w:val="-1"/>
          <w:kern w:val="0"/>
          <w:szCs w:val="24"/>
        </w:rPr>
        <w:t>合校工作委員會會議，均會請兩校校友總會派員列席提供意見</w:t>
      </w:r>
    </w:p>
    <w:p w:rsidR="00A7791B" w:rsidRPr="00BD5C81" w:rsidRDefault="00A7791B" w:rsidP="00295E38">
      <w:pPr>
        <w:pStyle w:val="4"/>
        <w:rPr>
          <w:color w:val="000000" w:themeColor="text1"/>
        </w:rPr>
      </w:pPr>
      <w:r w:rsidRPr="00BD5C81">
        <w:rPr>
          <w:rFonts w:hint="eastAsia"/>
          <w:color w:val="000000" w:themeColor="text1"/>
        </w:rPr>
        <w:t>依108年2月14日合校工作委員會第1次會議通過之「合校規劃作業時程表」，合校意向書經兩校校務會議通過並陳報教育部後，接續辦理研擬合校計畫書事宜。</w:t>
      </w:r>
    </w:p>
    <w:p w:rsidR="00A7791B" w:rsidRPr="00BD5C81" w:rsidRDefault="00A7791B" w:rsidP="00A7791B">
      <w:pPr>
        <w:pStyle w:val="4"/>
        <w:rPr>
          <w:color w:val="000000" w:themeColor="text1"/>
        </w:rPr>
      </w:pPr>
      <w:r w:rsidRPr="00BD5C81">
        <w:rPr>
          <w:rFonts w:hint="eastAsia"/>
          <w:color w:val="000000" w:themeColor="text1"/>
        </w:rPr>
        <w:t>交通大學108年3月20日107學年度第3次校務會</w:t>
      </w:r>
      <w:r w:rsidR="00CB46EB" w:rsidRPr="00BD5C81">
        <w:rPr>
          <w:rFonts w:hint="eastAsia"/>
          <w:color w:val="000000" w:themeColor="text1"/>
        </w:rPr>
        <w:t>議通過與</w:t>
      </w:r>
      <w:r w:rsidRPr="00BD5C81">
        <w:rPr>
          <w:rFonts w:hint="eastAsia"/>
          <w:color w:val="000000" w:themeColor="text1"/>
        </w:rPr>
        <w:t>陽明大學合校意向書，陽明大學亦於</w:t>
      </w:r>
      <w:r w:rsidRPr="00BD5C81">
        <w:rPr>
          <w:rFonts w:hint="eastAsia"/>
          <w:color w:val="000000" w:themeColor="text1"/>
        </w:rPr>
        <w:lastRenderedPageBreak/>
        <w:t>108年3月27日校務會議通過該合校意向書。兩校合校意向書將陳報教育部，依合校作業時程規劃，將續啟動研擬兩校合校計畫書草案作業。</w:t>
      </w:r>
    </w:p>
    <w:p w:rsidR="001F2E2E" w:rsidRPr="00BD5C81" w:rsidRDefault="001F2E2E" w:rsidP="001F2E2E">
      <w:pPr>
        <w:pStyle w:val="4"/>
        <w:rPr>
          <w:color w:val="000000" w:themeColor="text1"/>
        </w:rPr>
      </w:pPr>
      <w:r w:rsidRPr="00BD5C81">
        <w:rPr>
          <w:rFonts w:hint="eastAsia"/>
          <w:color w:val="000000" w:themeColor="text1"/>
        </w:rPr>
        <w:t>教育部108年</w:t>
      </w:r>
      <w:r w:rsidRPr="00BD5C81">
        <w:rPr>
          <w:color w:val="000000" w:themeColor="text1"/>
        </w:rPr>
        <w:t>5</w:t>
      </w:r>
      <w:r w:rsidRPr="00BD5C81">
        <w:rPr>
          <w:rFonts w:hint="eastAsia"/>
          <w:color w:val="000000" w:themeColor="text1"/>
        </w:rPr>
        <w:t>月</w:t>
      </w:r>
      <w:r w:rsidRPr="00BD5C81">
        <w:rPr>
          <w:color w:val="000000" w:themeColor="text1"/>
        </w:rPr>
        <w:t>31</w:t>
      </w:r>
      <w:r w:rsidRPr="00BD5C81">
        <w:rPr>
          <w:rFonts w:hint="eastAsia"/>
          <w:color w:val="000000" w:themeColor="text1"/>
        </w:rPr>
        <w:t>日臺教高（三）字第1080047712號函指示擬定合併計畫書。</w:t>
      </w:r>
    </w:p>
    <w:p w:rsidR="00A7791B" w:rsidRPr="00BD5C81" w:rsidRDefault="00A7791B" w:rsidP="00A7791B">
      <w:pPr>
        <w:pStyle w:val="4"/>
        <w:rPr>
          <w:color w:val="000000" w:themeColor="text1"/>
        </w:rPr>
      </w:pPr>
      <w:r w:rsidRPr="00BD5C81">
        <w:rPr>
          <w:rFonts w:hint="eastAsia"/>
          <w:color w:val="000000" w:themeColor="text1"/>
        </w:rPr>
        <w:tab/>
        <w:t>「國立陽明大學與國立交通大學合併計畫書」經兩校108年9月18日校務會議分別通過。</w:t>
      </w:r>
    </w:p>
    <w:p w:rsidR="004D3196" w:rsidRPr="00BD5C81" w:rsidRDefault="004D3196" w:rsidP="004D3196">
      <w:pPr>
        <w:pStyle w:val="4"/>
        <w:wordWrap w:val="0"/>
        <w:rPr>
          <w:color w:val="000000" w:themeColor="text1"/>
        </w:rPr>
      </w:pPr>
      <w:r w:rsidRPr="00BD5C81">
        <w:rPr>
          <w:color w:val="000000" w:themeColor="text1"/>
        </w:rPr>
        <w:t>陽明大學與交通大學均於108年9月18日召開校務會議討論合併計畫書草案，合併計畫書草案經兩校校務會議分別以在場校務會議代表三分之二以上同意通過 (陽明大學65票同意，20票不同意；交大59票同意，15票不同意)。該合併計畫書業由合校工作委員會輪值學校陽明大學以108 年9月27日陽秘字第1080021815號函陳報教育部(兩校校務會議過之「國立陽明大學與國立交通大學合併後第</w:t>
      </w:r>
      <w:r w:rsidR="00FD1DD2" w:rsidRPr="00BD5C81">
        <w:rPr>
          <w:rFonts w:hint="eastAsia"/>
          <w:color w:val="000000" w:themeColor="text1"/>
        </w:rPr>
        <w:t>1</w:t>
      </w:r>
      <w:r w:rsidRPr="00BD5C81">
        <w:rPr>
          <w:color w:val="000000" w:themeColor="text1"/>
        </w:rPr>
        <w:t>任校長遴選委員會組織及運作辦法」亦併入合併計畫書報部)。該合併計畫書亦由兩校分別登載於合校作業專區網頁</w:t>
      </w:r>
      <w:r w:rsidRPr="00BD5C81">
        <w:rPr>
          <w:rStyle w:val="aff4"/>
          <w:color w:val="000000" w:themeColor="text1"/>
        </w:rPr>
        <w:footnoteReference w:id="7"/>
      </w:r>
      <w:r w:rsidRPr="00BD5C81">
        <w:rPr>
          <w:rFonts w:hint="eastAsia"/>
          <w:color w:val="000000" w:themeColor="text1"/>
        </w:rPr>
        <w:t>。</w:t>
      </w:r>
    </w:p>
    <w:p w:rsidR="00A7791B" w:rsidRPr="00BD5C81" w:rsidRDefault="00A7791B" w:rsidP="004D3196">
      <w:pPr>
        <w:pStyle w:val="4"/>
        <w:rPr>
          <w:color w:val="000000" w:themeColor="text1"/>
        </w:rPr>
      </w:pPr>
      <w:r w:rsidRPr="00BD5C81">
        <w:rPr>
          <w:rFonts w:hint="eastAsia"/>
          <w:color w:val="000000" w:themeColor="text1"/>
        </w:rPr>
        <w:t>108年12月13日</w:t>
      </w:r>
      <w:r w:rsidR="004D3196" w:rsidRPr="00BD5C81">
        <w:rPr>
          <w:rFonts w:hint="eastAsia"/>
          <w:color w:val="000000" w:themeColor="text1"/>
        </w:rPr>
        <w:t>教育部臺教高(三)字第1080151202號函檢送</w:t>
      </w:r>
      <w:r w:rsidR="00FD1DD2" w:rsidRPr="00BD5C81">
        <w:rPr>
          <w:rFonts w:hint="eastAsia"/>
          <w:color w:val="000000" w:themeColor="text1"/>
        </w:rPr>
        <w:t>2</w:t>
      </w:r>
      <w:r w:rsidR="004D3196" w:rsidRPr="00BD5C81">
        <w:rPr>
          <w:rFonts w:hint="eastAsia"/>
          <w:color w:val="000000" w:themeColor="text1"/>
        </w:rPr>
        <w:t>校合併計畫書之審查意見</w:t>
      </w:r>
      <w:r w:rsidR="00C1466A" w:rsidRPr="00BD5C81">
        <w:rPr>
          <w:rStyle w:val="aff4"/>
          <w:color w:val="000000" w:themeColor="text1"/>
        </w:rPr>
        <w:footnoteReference w:id="8"/>
      </w:r>
      <w:r w:rsidR="004D3196" w:rsidRPr="00BD5C81">
        <w:rPr>
          <w:rFonts w:hint="eastAsia"/>
          <w:color w:val="000000" w:themeColor="text1"/>
        </w:rPr>
        <w:t>，請兩校依審查意見進行補充說明或修正合併計畫書內容，併於文到1個月內見復，俾憑後續審議。</w:t>
      </w:r>
      <w:r w:rsidR="004D3196" w:rsidRPr="00BD5C81">
        <w:rPr>
          <w:rFonts w:hint="eastAsia"/>
          <w:color w:val="000000" w:themeColor="text1"/>
        </w:rPr>
        <w:tab/>
      </w:r>
    </w:p>
    <w:p w:rsidR="00D60D62" w:rsidRPr="00BD5C81" w:rsidRDefault="00AB1958" w:rsidP="00D60D62">
      <w:pPr>
        <w:pStyle w:val="3"/>
        <w:rPr>
          <w:color w:val="000000" w:themeColor="text1"/>
        </w:rPr>
      </w:pPr>
      <w:r w:rsidRPr="00BD5C81">
        <w:rPr>
          <w:rFonts w:hint="eastAsia"/>
          <w:color w:val="000000" w:themeColor="text1"/>
        </w:rPr>
        <w:t>自啟動合校後，交通大學及陽明大學表示</w:t>
      </w:r>
      <w:r w:rsidR="00755087" w:rsidRPr="00BD5C81">
        <w:rPr>
          <w:rFonts w:hint="eastAsia"/>
          <w:color w:val="000000" w:themeColor="text1"/>
        </w:rPr>
        <w:t>業辦理</w:t>
      </w:r>
      <w:r w:rsidR="00D60D62" w:rsidRPr="00BD5C81">
        <w:rPr>
          <w:rFonts w:hint="eastAsia"/>
          <w:color w:val="000000" w:themeColor="text1"/>
        </w:rPr>
        <w:t>多場次之公聽會、座談會，</w:t>
      </w:r>
      <w:r w:rsidR="00CB46EB" w:rsidRPr="00BD5C81">
        <w:rPr>
          <w:rFonts w:hint="eastAsia"/>
          <w:color w:val="000000" w:themeColor="text1"/>
        </w:rPr>
        <w:t>採透明公開、不需報名且</w:t>
      </w:r>
      <w:r w:rsidR="00D60D62" w:rsidRPr="00BD5C81">
        <w:rPr>
          <w:rFonts w:hint="eastAsia"/>
          <w:color w:val="000000" w:themeColor="text1"/>
        </w:rPr>
        <w:t>全程線上直播公之方式進行交流，並於兩校合校專</w:t>
      </w:r>
      <w:r w:rsidR="00D60D62" w:rsidRPr="00BD5C81">
        <w:rPr>
          <w:rFonts w:hint="eastAsia"/>
          <w:color w:val="000000" w:themeColor="text1"/>
        </w:rPr>
        <w:lastRenderedPageBreak/>
        <w:t>頁設立「提問專區」及「聽聽不同的意見」專區，凡在校在職員生、校友</w:t>
      </w:r>
      <w:r w:rsidR="00253782" w:rsidRPr="00BD5C81">
        <w:rPr>
          <w:rFonts w:hint="eastAsia"/>
          <w:color w:val="000000" w:themeColor="text1"/>
        </w:rPr>
        <w:t>以</w:t>
      </w:r>
      <w:r w:rsidR="00D60D62" w:rsidRPr="00BD5C81">
        <w:rPr>
          <w:rFonts w:hint="eastAsia"/>
          <w:color w:val="000000" w:themeColor="text1"/>
        </w:rPr>
        <w:t>及非學</w:t>
      </w:r>
      <w:r w:rsidR="00C95F24" w:rsidRPr="00BD5C81">
        <w:rPr>
          <w:rFonts w:hint="eastAsia"/>
          <w:color w:val="000000" w:themeColor="text1"/>
        </w:rPr>
        <w:t>校人員皆可提出發言。且</w:t>
      </w:r>
      <w:r w:rsidR="00D60D62" w:rsidRPr="00BD5C81">
        <w:rPr>
          <w:rFonts w:hint="eastAsia"/>
          <w:color w:val="000000" w:themeColor="text1"/>
        </w:rPr>
        <w:t>該校亦表示，107年12月26日第52次校務會議議決優先與交通大學議約、108年1月16日該校107學年度第2學期臨時校務會議同意成立合校工作委員會，每次會議及校務會議均邀請校友總會</w:t>
      </w:r>
      <w:r w:rsidR="00F2787B" w:rsidRPr="00BD5C81">
        <w:rPr>
          <w:rStyle w:val="aff4"/>
          <w:color w:val="000000" w:themeColor="text1"/>
        </w:rPr>
        <w:footnoteReference w:id="9"/>
      </w:r>
      <w:r w:rsidR="00D60D62" w:rsidRPr="00BD5C81">
        <w:rPr>
          <w:rFonts w:hint="eastAsia"/>
          <w:color w:val="000000" w:themeColor="text1"/>
        </w:rPr>
        <w:t>代表列席參加，以充分聽取校友意見。</w:t>
      </w:r>
    </w:p>
    <w:p w:rsidR="00D65560" w:rsidRPr="00BD5C81" w:rsidRDefault="00D60D62" w:rsidP="0010675B">
      <w:pPr>
        <w:pStyle w:val="3"/>
        <w:rPr>
          <w:color w:val="000000" w:themeColor="text1"/>
        </w:rPr>
      </w:pPr>
      <w:r w:rsidRPr="00BD5C81">
        <w:rPr>
          <w:rFonts w:hint="eastAsia"/>
          <w:color w:val="000000" w:themeColor="text1"/>
        </w:rPr>
        <w:t>惟</w:t>
      </w:r>
      <w:r w:rsidR="00755087" w:rsidRPr="00BD5C81">
        <w:rPr>
          <w:rFonts w:hint="eastAsia"/>
          <w:color w:val="000000" w:themeColor="text1"/>
        </w:rPr>
        <w:t>本案仍</w:t>
      </w:r>
      <w:r w:rsidR="00FF7802" w:rsidRPr="00BD5C81">
        <w:rPr>
          <w:rFonts w:hint="eastAsia"/>
          <w:color w:val="000000" w:themeColor="text1"/>
        </w:rPr>
        <w:t>迭</w:t>
      </w:r>
      <w:r w:rsidR="00BD6D0C" w:rsidRPr="00BD5C81">
        <w:rPr>
          <w:rFonts w:hint="eastAsia"/>
          <w:color w:val="000000" w:themeColor="text1"/>
        </w:rPr>
        <w:t>有陳情</w:t>
      </w:r>
      <w:r w:rsidR="00755087" w:rsidRPr="00BD5C81">
        <w:rPr>
          <w:rFonts w:hint="eastAsia"/>
          <w:color w:val="000000" w:themeColor="text1"/>
        </w:rPr>
        <w:t>人</w:t>
      </w:r>
      <w:r w:rsidR="00C0464C" w:rsidRPr="00BD5C81">
        <w:rPr>
          <w:rFonts w:hint="eastAsia"/>
          <w:color w:val="000000" w:themeColor="text1"/>
        </w:rPr>
        <w:t>到院陳訴</w:t>
      </w:r>
      <w:r w:rsidRPr="00BD5C81">
        <w:rPr>
          <w:rFonts w:hint="eastAsia"/>
          <w:color w:val="000000" w:themeColor="text1"/>
        </w:rPr>
        <w:t>，</w:t>
      </w:r>
      <w:r w:rsidR="00AF4A01" w:rsidRPr="00BD5C81">
        <w:rPr>
          <w:rFonts w:hint="eastAsia"/>
          <w:color w:val="000000" w:themeColor="text1"/>
        </w:rPr>
        <w:t>故</w:t>
      </w:r>
      <w:r w:rsidRPr="00BD5C81">
        <w:rPr>
          <w:rFonts w:hint="eastAsia"/>
          <w:color w:val="000000" w:themeColor="text1"/>
        </w:rPr>
        <w:t>本院</w:t>
      </w:r>
      <w:r w:rsidR="00E90CCE" w:rsidRPr="00BD5C81">
        <w:rPr>
          <w:rFonts w:hint="eastAsia"/>
          <w:color w:val="000000" w:themeColor="text1"/>
        </w:rPr>
        <w:t>於108年4月22日邀請教育部</w:t>
      </w:r>
      <w:r w:rsidR="00BD6D0C" w:rsidRPr="00BD5C81">
        <w:rPr>
          <w:rFonts w:hint="eastAsia"/>
          <w:color w:val="000000" w:themeColor="text1"/>
        </w:rPr>
        <w:t>代表</w:t>
      </w:r>
      <w:r w:rsidR="00E90CCE" w:rsidRPr="00BD5C81">
        <w:rPr>
          <w:rFonts w:hint="eastAsia"/>
          <w:color w:val="000000" w:themeColor="text1"/>
        </w:rPr>
        <w:t>、</w:t>
      </w:r>
      <w:r w:rsidR="00AF4A01" w:rsidRPr="00BD5C81">
        <w:rPr>
          <w:rFonts w:hint="eastAsia"/>
          <w:color w:val="000000" w:themeColor="text1"/>
        </w:rPr>
        <w:t>陽明大學、</w:t>
      </w:r>
      <w:r w:rsidR="00BD6D0C" w:rsidRPr="00BD5C81">
        <w:rPr>
          <w:rFonts w:hint="eastAsia"/>
          <w:color w:val="000000" w:themeColor="text1"/>
        </w:rPr>
        <w:t>交通大學及前開學校校友、學生會代表與本案陳情人共同座談，陳情人陳訴意見略如：</w:t>
      </w:r>
      <w:r w:rsidR="0072278C" w:rsidRPr="00BD5C81">
        <w:rPr>
          <w:rFonts w:hint="eastAsia"/>
          <w:color w:val="000000" w:themeColor="text1"/>
        </w:rPr>
        <w:t>「</w:t>
      </w:r>
      <w:r w:rsidR="00C0464C" w:rsidRPr="00BD5C81">
        <w:rPr>
          <w:rFonts w:hint="eastAsia"/>
          <w:color w:val="000000" w:themeColor="text1"/>
        </w:rPr>
        <w:t>大學的合併</w:t>
      </w:r>
      <w:r w:rsidR="00D65560" w:rsidRPr="00BD5C81">
        <w:rPr>
          <w:rFonts w:hint="eastAsia"/>
          <w:color w:val="000000" w:themeColor="text1"/>
        </w:rPr>
        <w:t>並非僅在大學自治程度，行政院或國發會應該要有規劃及評估</w:t>
      </w:r>
      <w:r w:rsidR="0072278C" w:rsidRPr="00BD5C81">
        <w:rPr>
          <w:rFonts w:hint="eastAsia"/>
          <w:color w:val="000000" w:themeColor="text1"/>
        </w:rPr>
        <w:t>」、「學校的校務會議全部通過恐有疑慮，希望高教司審議此案時要從嚴審議」、</w:t>
      </w:r>
      <w:r w:rsidR="00B76056" w:rsidRPr="00BD5C81">
        <w:rPr>
          <w:rFonts w:hint="eastAsia"/>
          <w:color w:val="000000" w:themeColor="text1"/>
        </w:rPr>
        <w:t>「承諾、對等都是口頭上的，我們希望在法律上、程序上可以提出救濟」、</w:t>
      </w:r>
      <w:r w:rsidR="0072278C" w:rsidRPr="00BD5C81">
        <w:rPr>
          <w:rFonts w:hint="eastAsia"/>
          <w:color w:val="000000" w:themeColor="text1"/>
        </w:rPr>
        <w:t>「合校意向書跟相關文件都是用對等的概念，但是兩校的老師及學生人數均非對等；且相關文件都是用合校，而並非合併」、「兩校的合併是國家政策層次的問題，我們校友有8成的反對，希望教育部能夠審慎評估兩校合校」、「兩校新設後校長的遴選要如何救濟</w:t>
      </w:r>
      <w:r w:rsidR="00C36817" w:rsidRPr="00BD5C81">
        <w:rPr>
          <w:rFonts w:hint="eastAsia"/>
          <w:color w:val="000000" w:themeColor="text1"/>
        </w:rPr>
        <w:t>」、「教育部應該要說明合校、合併、整併這些是否有不同</w:t>
      </w:r>
      <w:r w:rsidR="0072278C" w:rsidRPr="00BD5C81">
        <w:rPr>
          <w:rFonts w:hint="eastAsia"/>
          <w:color w:val="000000" w:themeColor="text1"/>
        </w:rPr>
        <w:t>」、「交大校長遴選希望可以嚴格審查</w:t>
      </w:r>
      <w:r w:rsidR="00C36817" w:rsidRPr="00BD5C81">
        <w:rPr>
          <w:rFonts w:hint="eastAsia"/>
          <w:color w:val="000000" w:themeColor="text1"/>
        </w:rPr>
        <w:t>，避免合校的努力前功盡棄</w:t>
      </w:r>
      <w:r w:rsidR="0072278C" w:rsidRPr="00BD5C81">
        <w:rPr>
          <w:rFonts w:hint="eastAsia"/>
          <w:color w:val="000000" w:themeColor="text1"/>
        </w:rPr>
        <w:t>」、「兩校校長與校務會議所有的承諾</w:t>
      </w:r>
      <w:r w:rsidR="00AF4A01" w:rsidRPr="00BD5C81">
        <w:rPr>
          <w:rFonts w:hint="eastAsia"/>
          <w:color w:val="000000" w:themeColor="text1"/>
        </w:rPr>
        <w:t>是</w:t>
      </w:r>
      <w:r w:rsidR="0072278C" w:rsidRPr="00BD5C81">
        <w:rPr>
          <w:rFonts w:hint="eastAsia"/>
          <w:color w:val="000000" w:themeColor="text1"/>
        </w:rPr>
        <w:t>無法救濟的，亦即兩校校長與校務會議有違反承諾或有不作為義務違反時，請主事者告知，法律上完全無法補救或懲處」、「</w:t>
      </w:r>
      <w:r w:rsidR="0072278C" w:rsidRPr="00BD5C81">
        <w:rPr>
          <w:rFonts w:hAnsi="標楷體" w:hint="eastAsia"/>
          <w:color w:val="000000" w:themeColor="text1"/>
        </w:rPr>
        <w:t>1加1不一定等於2</w:t>
      </w:r>
      <w:r w:rsidR="00C36817" w:rsidRPr="00BD5C81">
        <w:rPr>
          <w:rFonts w:hAnsi="標楷體" w:hint="eastAsia"/>
          <w:color w:val="000000" w:themeColor="text1"/>
        </w:rPr>
        <w:t>，應檢討現行國立大學合併成效</w:t>
      </w:r>
      <w:r w:rsidR="00C36817" w:rsidRPr="00BD5C81">
        <w:rPr>
          <w:rFonts w:hint="eastAsia"/>
          <w:color w:val="000000" w:themeColor="text1"/>
        </w:rPr>
        <w:t>」、「應改變高等</w:t>
      </w:r>
      <w:r w:rsidR="00C36817" w:rsidRPr="00BD5C81">
        <w:rPr>
          <w:rFonts w:hint="eastAsia"/>
          <w:color w:val="000000" w:themeColor="text1"/>
        </w:rPr>
        <w:lastRenderedPageBreak/>
        <w:t>教育規模大才是好的迷思」、「陽明大學為</w:t>
      </w:r>
      <w:r w:rsidR="0072278C" w:rsidRPr="00BD5C81">
        <w:rPr>
          <w:rFonts w:hint="eastAsia"/>
          <w:color w:val="000000" w:themeColor="text1"/>
        </w:rPr>
        <w:t>國內唯一國立醫學大學</w:t>
      </w:r>
      <w:r w:rsidR="00C36817" w:rsidRPr="00BD5C81">
        <w:rPr>
          <w:rFonts w:hint="eastAsia"/>
          <w:color w:val="000000" w:themeColor="text1"/>
        </w:rPr>
        <w:t>，更應保有其獨特性；國家資源應適時挹注，似沒有必要改為綜合大學</w:t>
      </w:r>
      <w:r w:rsidR="0072278C" w:rsidRPr="00BD5C81">
        <w:rPr>
          <w:rFonts w:hint="eastAsia"/>
          <w:color w:val="000000" w:themeColor="text1"/>
        </w:rPr>
        <w:t>」、「</w:t>
      </w:r>
      <w:r w:rsidR="00C36817" w:rsidRPr="00BD5C81">
        <w:rPr>
          <w:rFonts w:hAnsi="標楷體" w:hint="eastAsia"/>
          <w:color w:val="000000" w:themeColor="text1"/>
        </w:rPr>
        <w:t>交通大學的新聞通常都比較急，內容</w:t>
      </w:r>
      <w:r w:rsidR="0072278C" w:rsidRPr="00BD5C81">
        <w:rPr>
          <w:rFonts w:hAnsi="標楷體" w:hint="eastAsia"/>
          <w:color w:val="000000" w:themeColor="text1"/>
        </w:rPr>
        <w:t>希望可以平鋪直敘</w:t>
      </w:r>
      <w:r w:rsidR="0072278C" w:rsidRPr="00BD5C81">
        <w:rPr>
          <w:rFonts w:hint="eastAsia"/>
          <w:color w:val="000000" w:themeColor="text1"/>
        </w:rPr>
        <w:t>」</w:t>
      </w:r>
      <w:r w:rsidR="00C36817" w:rsidRPr="00BD5C81">
        <w:rPr>
          <w:rFonts w:hint="eastAsia"/>
          <w:color w:val="000000" w:themeColor="text1"/>
        </w:rPr>
        <w:t>等疑義，顯示合併過程中，兩校雖表示已辦理多次公聽會及座談會，</w:t>
      </w:r>
      <w:r w:rsidR="005D7438" w:rsidRPr="00BD5C81">
        <w:rPr>
          <w:rFonts w:hint="eastAsia"/>
          <w:color w:val="000000" w:themeColor="text1"/>
        </w:rPr>
        <w:t>迭引發校內外諸多疑慮，媒體亦多所報導，影響高等教育辦學形象，教育部允宜本於主管機關立場，積極輔導且適時提供明確指示，俾期周延。</w:t>
      </w:r>
    </w:p>
    <w:p w:rsidR="008A26CB" w:rsidRPr="00BD5C81" w:rsidRDefault="00B76056" w:rsidP="008A26CB">
      <w:pPr>
        <w:pStyle w:val="3"/>
        <w:rPr>
          <w:rFonts w:hAnsi="標楷體"/>
          <w:color w:val="000000" w:themeColor="text1"/>
        </w:rPr>
      </w:pPr>
      <w:r w:rsidRPr="00BD5C81">
        <w:rPr>
          <w:rFonts w:hint="eastAsia"/>
          <w:color w:val="000000" w:themeColor="text1"/>
        </w:rPr>
        <w:t>本院</w:t>
      </w:r>
      <w:r w:rsidR="00AF4A01" w:rsidRPr="00BD5C81">
        <w:rPr>
          <w:rFonts w:hint="eastAsia"/>
          <w:color w:val="000000" w:themeColor="text1"/>
        </w:rPr>
        <w:t>復</w:t>
      </w:r>
      <w:r w:rsidRPr="00BD5C81">
        <w:rPr>
          <w:rFonts w:hint="eastAsia"/>
          <w:color w:val="000000" w:themeColor="text1"/>
        </w:rPr>
        <w:t>於108年9月24日詢問陽明大學</w:t>
      </w:r>
      <w:r w:rsidR="004A6257" w:rsidRPr="00BD5C81">
        <w:rPr>
          <w:rFonts w:hint="eastAsia"/>
          <w:color w:val="000000" w:themeColor="text1"/>
        </w:rPr>
        <w:t>，該校代表表示，「合校的阻力很多，外部的阻力例如其他學校認為我們在搶資源」、「教育部認為陽明的規模太小，不足以成為國際上的頂尖大學，所以補助就變少。我們是因為深耕被排除在前4名之外，才開始談策略發展，也不排除合校。」</w:t>
      </w:r>
      <w:r w:rsidR="008A26CB" w:rsidRPr="00BD5C81">
        <w:rPr>
          <w:rFonts w:hint="eastAsia"/>
          <w:color w:val="000000" w:themeColor="text1"/>
          <w:u w:val="single"/>
        </w:rPr>
        <w:t>顯示國際高等教育日益激烈，</w:t>
      </w:r>
      <w:r w:rsidR="005B015A" w:rsidRPr="00BD5C81">
        <w:rPr>
          <w:rFonts w:hint="eastAsia"/>
          <w:color w:val="000000" w:themeColor="text1"/>
          <w:u w:val="single"/>
        </w:rPr>
        <w:t>且因政府財政短絀，高等教育數量飽合，致</w:t>
      </w:r>
      <w:r w:rsidR="008A26CB" w:rsidRPr="00BD5C81">
        <w:rPr>
          <w:rFonts w:hint="eastAsia"/>
          <w:color w:val="000000" w:themeColor="text1"/>
          <w:u w:val="single"/>
        </w:rPr>
        <w:t>資源嚴重稀釋</w:t>
      </w:r>
      <w:r w:rsidR="005B015A" w:rsidRPr="00BD5C81">
        <w:rPr>
          <w:rFonts w:hint="eastAsia"/>
          <w:color w:val="000000" w:themeColor="text1"/>
          <w:u w:val="single"/>
        </w:rPr>
        <w:t>，學校期透過跨校資源整合或大學合併擴充學校規模，</w:t>
      </w:r>
      <w:r w:rsidR="004D56E6" w:rsidRPr="00BD5C81">
        <w:rPr>
          <w:rFonts w:hint="eastAsia"/>
          <w:color w:val="000000" w:themeColor="text1"/>
          <w:u w:val="single"/>
        </w:rPr>
        <w:t>藉以提高教育品質及</w:t>
      </w:r>
      <w:r w:rsidR="005B015A" w:rsidRPr="00BD5C81">
        <w:rPr>
          <w:rFonts w:hint="eastAsia"/>
          <w:color w:val="000000" w:themeColor="text1"/>
          <w:u w:val="single"/>
        </w:rPr>
        <w:t>提升學校競爭力。</w:t>
      </w:r>
      <w:r w:rsidR="00AF4A01" w:rsidRPr="00BD5C81">
        <w:rPr>
          <w:rFonts w:hint="eastAsia"/>
          <w:color w:val="000000" w:themeColor="text1"/>
        </w:rPr>
        <w:t>爰此，</w:t>
      </w:r>
      <w:r w:rsidR="004D56E6" w:rsidRPr="00BD5C81">
        <w:rPr>
          <w:rFonts w:hint="eastAsia"/>
          <w:color w:val="000000" w:themeColor="text1"/>
        </w:rPr>
        <w:t>教育部允</w:t>
      </w:r>
      <w:r w:rsidR="006B6C11" w:rsidRPr="00BD5C81">
        <w:rPr>
          <w:rFonts w:hint="eastAsia"/>
          <w:color w:val="000000" w:themeColor="text1"/>
        </w:rPr>
        <w:t>應注意合併後高等教育資源分配妥適性，避免大學校院朝M</w:t>
      </w:r>
      <w:r w:rsidR="00AF4A01" w:rsidRPr="00BD5C81">
        <w:rPr>
          <w:rFonts w:hint="eastAsia"/>
          <w:color w:val="000000" w:themeColor="text1"/>
        </w:rPr>
        <w:t>型化發展，產生資源排擠效應，以</w:t>
      </w:r>
      <w:r w:rsidR="006B6C11" w:rsidRPr="00BD5C81">
        <w:rPr>
          <w:rFonts w:hint="eastAsia"/>
          <w:color w:val="000000" w:themeColor="text1"/>
        </w:rPr>
        <w:t>維護學生受教權益。</w:t>
      </w:r>
    </w:p>
    <w:p w:rsidR="006B6C11" w:rsidRPr="00BD5C81" w:rsidRDefault="006B6C11" w:rsidP="006B6C11">
      <w:pPr>
        <w:pStyle w:val="3"/>
        <w:rPr>
          <w:color w:val="000000" w:themeColor="text1"/>
        </w:rPr>
      </w:pPr>
      <w:r w:rsidRPr="00BD5C81">
        <w:rPr>
          <w:rFonts w:hint="eastAsia"/>
          <w:color w:val="000000" w:themeColor="text1"/>
        </w:rPr>
        <w:t>綜上，</w:t>
      </w:r>
      <w:r w:rsidR="00AF4A01" w:rsidRPr="00BD5C81">
        <w:rPr>
          <w:rFonts w:hint="eastAsia"/>
          <w:color w:val="000000" w:themeColor="text1"/>
        </w:rPr>
        <w:t>國立陽明大學與國立交通大學兩校合併案，依大學法第7條規定擬訂合併計畫，應經校務會議同意後，報教育部核定後執行，而本案兩校合併過程中，迭引發校內外諸多疑慮，媒體亦多所報導，影響高等教育辦學形象，教育部允宜本於主管機關立場，積極輔導且適時提供明確指示，俾期周延；教育部亦應注意合併後高等教育資源分配妥適性，避免大學校院朝M型化發展，產生資源排擠效應，以維護學生受教權益</w:t>
      </w:r>
      <w:r w:rsidRPr="00BD5C81">
        <w:rPr>
          <w:rFonts w:hint="eastAsia"/>
          <w:color w:val="000000" w:themeColor="text1"/>
        </w:rPr>
        <w:t>。</w:t>
      </w:r>
    </w:p>
    <w:p w:rsidR="00830F77" w:rsidRPr="00BD5C81" w:rsidRDefault="00AF4A01" w:rsidP="000733CF">
      <w:pPr>
        <w:pStyle w:val="2"/>
        <w:rPr>
          <w:b/>
          <w:color w:val="000000" w:themeColor="text1"/>
        </w:rPr>
      </w:pPr>
      <w:r w:rsidRPr="00BD5C81">
        <w:rPr>
          <w:rFonts w:hint="eastAsia"/>
          <w:b/>
          <w:color w:val="000000" w:themeColor="text1"/>
        </w:rPr>
        <w:lastRenderedPageBreak/>
        <w:t>因</w:t>
      </w:r>
      <w:r w:rsidR="00506A58" w:rsidRPr="00BD5C81">
        <w:rPr>
          <w:rFonts w:hint="eastAsia"/>
          <w:b/>
          <w:color w:val="000000" w:themeColor="text1"/>
        </w:rPr>
        <w:t>高等教育資源稀釋及少子女化</w:t>
      </w:r>
      <w:r w:rsidR="00C61DBC" w:rsidRPr="00BD5C81">
        <w:rPr>
          <w:rFonts w:hint="eastAsia"/>
          <w:b/>
          <w:color w:val="000000" w:themeColor="text1"/>
        </w:rPr>
        <w:t>加遽</w:t>
      </w:r>
      <w:r w:rsidR="00506A58" w:rsidRPr="00BD5C81">
        <w:rPr>
          <w:rFonts w:hint="eastAsia"/>
          <w:b/>
          <w:color w:val="000000" w:themeColor="text1"/>
        </w:rPr>
        <w:t>，</w:t>
      </w:r>
      <w:r w:rsidR="00C61DBC" w:rsidRPr="00BD5C81">
        <w:rPr>
          <w:rFonts w:hint="eastAsia"/>
          <w:b/>
          <w:color w:val="000000" w:themeColor="text1"/>
        </w:rPr>
        <w:t>為提升我國高等教育競爭力，同時</w:t>
      </w:r>
      <w:r w:rsidR="007320E8" w:rsidRPr="00BD5C81">
        <w:rPr>
          <w:rFonts w:hint="eastAsia"/>
          <w:b/>
          <w:color w:val="000000" w:themeColor="text1"/>
        </w:rPr>
        <w:t>提升高教資源整合效益，</w:t>
      </w:r>
      <w:r w:rsidR="00D24F8E" w:rsidRPr="00BD5C81">
        <w:rPr>
          <w:rFonts w:hint="eastAsia"/>
          <w:b/>
          <w:color w:val="000000" w:themeColor="text1"/>
        </w:rPr>
        <w:t>教育部允宜儘速擘劃大專校院合併具體政策目標</w:t>
      </w:r>
      <w:r w:rsidR="007320E8" w:rsidRPr="00BD5C81">
        <w:rPr>
          <w:rFonts w:hint="eastAsia"/>
          <w:b/>
          <w:color w:val="000000" w:themeColor="text1"/>
        </w:rPr>
        <w:t>及指引</w:t>
      </w:r>
      <w:r w:rsidR="00D24F8E" w:rsidRPr="00BD5C81">
        <w:rPr>
          <w:rFonts w:hint="eastAsia"/>
          <w:b/>
          <w:color w:val="000000" w:themeColor="text1"/>
        </w:rPr>
        <w:t>，作為大專校院合併過程之參考；又「行政院與所屬機關權責劃分表」變更大學法第7</w:t>
      </w:r>
      <w:r w:rsidR="00436BB8" w:rsidRPr="00BD5C81">
        <w:rPr>
          <w:rFonts w:hint="eastAsia"/>
          <w:b/>
          <w:color w:val="000000" w:themeColor="text1"/>
        </w:rPr>
        <w:t>條明定之事務分配，該內部規範</w:t>
      </w:r>
      <w:r w:rsidR="00832133" w:rsidRPr="00BD5C81">
        <w:rPr>
          <w:rFonts w:hint="eastAsia"/>
          <w:b/>
          <w:color w:val="000000" w:themeColor="text1"/>
        </w:rPr>
        <w:t>疑</w:t>
      </w:r>
      <w:r w:rsidR="00436BB8" w:rsidRPr="00BD5C81">
        <w:rPr>
          <w:rFonts w:hint="eastAsia"/>
          <w:b/>
          <w:color w:val="000000" w:themeColor="text1"/>
        </w:rPr>
        <w:t>與</w:t>
      </w:r>
      <w:r w:rsidR="00D24F8E" w:rsidRPr="00BD5C81">
        <w:rPr>
          <w:rFonts w:hint="eastAsia"/>
          <w:b/>
          <w:color w:val="000000" w:themeColor="text1"/>
        </w:rPr>
        <w:t>大學法第7</w:t>
      </w:r>
      <w:r w:rsidR="000733CF" w:rsidRPr="00BD5C81">
        <w:rPr>
          <w:rFonts w:hint="eastAsia"/>
          <w:b/>
          <w:color w:val="000000" w:themeColor="text1"/>
        </w:rPr>
        <w:t>條規定</w:t>
      </w:r>
      <w:r w:rsidR="00436BB8" w:rsidRPr="00BD5C81">
        <w:rPr>
          <w:rFonts w:hint="eastAsia"/>
          <w:b/>
          <w:color w:val="000000" w:themeColor="text1"/>
        </w:rPr>
        <w:t>有間，</w:t>
      </w:r>
      <w:r w:rsidR="000733CF" w:rsidRPr="00BD5C81">
        <w:rPr>
          <w:rFonts w:hint="eastAsia"/>
          <w:b/>
          <w:color w:val="000000" w:themeColor="text1"/>
        </w:rPr>
        <w:t>殊值商榷</w:t>
      </w:r>
    </w:p>
    <w:p w:rsidR="007569A6" w:rsidRPr="00BD5C81" w:rsidRDefault="007569A6" w:rsidP="007569A6">
      <w:pPr>
        <w:pStyle w:val="3"/>
        <w:rPr>
          <w:color w:val="000000" w:themeColor="text1"/>
        </w:rPr>
      </w:pPr>
      <w:r w:rsidRPr="00BD5C81">
        <w:rPr>
          <w:rFonts w:hint="eastAsia"/>
          <w:color w:val="000000" w:themeColor="text1"/>
        </w:rPr>
        <w:t>依大學法第7條第1項規定，大學得擬訂合併計畫，國立大學經校務會議同意，……報教育部核定後執行；同條第2項規定教育部得衡酌高等教育整體發展、教育資源分布、學校地緣位置等條件，並輔以經費補助及行政協助方式，擬訂國立大學合併計畫報行政院核定後，由各該國立大學執行；第3項復規定前項合併之條件、程序、經費補助與行政協助方式、合併計畫內容、合併國立大學之權利與義務及其他相關事項之辦法，由教育部定之；教育部再依專科以上學校及其分校分部專科部技術型高級中等學校部設立變更停辦辦法</w:t>
      </w:r>
      <w:r w:rsidRPr="00BD5C81">
        <w:rPr>
          <w:rStyle w:val="aff4"/>
          <w:color w:val="000000" w:themeColor="text1"/>
        </w:rPr>
        <w:footnoteReference w:id="10"/>
      </w:r>
      <w:r w:rsidRPr="00BD5C81">
        <w:rPr>
          <w:rFonts w:hint="eastAsia"/>
          <w:color w:val="000000" w:themeColor="text1"/>
        </w:rPr>
        <w:t>、大專校院合併處理原則及國立大學合併推動辦法等規定，據以辦理大專校院合併事宜，合先敘明。</w:t>
      </w:r>
    </w:p>
    <w:p w:rsidR="00882BE7" w:rsidRPr="00BD5C81" w:rsidRDefault="00DE7851" w:rsidP="00882BE7">
      <w:pPr>
        <w:pStyle w:val="3"/>
        <w:rPr>
          <w:color w:val="000000" w:themeColor="text1"/>
        </w:rPr>
      </w:pPr>
      <w:r w:rsidRPr="00BD5C81">
        <w:rPr>
          <w:rFonts w:hint="eastAsia"/>
          <w:color w:val="000000" w:themeColor="text1"/>
        </w:rPr>
        <w:t>查</w:t>
      </w:r>
      <w:r w:rsidR="00E11D54" w:rsidRPr="00BD5C81">
        <w:rPr>
          <w:rFonts w:hint="eastAsia"/>
          <w:color w:val="000000" w:themeColor="text1"/>
        </w:rPr>
        <w:t>教育部</w:t>
      </w:r>
      <w:r w:rsidR="00253782" w:rsidRPr="00BD5C81">
        <w:rPr>
          <w:rFonts w:hint="eastAsia"/>
          <w:color w:val="000000" w:themeColor="text1"/>
        </w:rPr>
        <w:t>目前對於</w:t>
      </w:r>
      <w:r w:rsidR="007569A6" w:rsidRPr="00BD5C81">
        <w:rPr>
          <w:rFonts w:hint="eastAsia"/>
          <w:color w:val="000000" w:themeColor="text1"/>
        </w:rPr>
        <w:t>專科以上學校合併之政策立場認為，合併須能於政府資源有限及少子女化環境下，透過合併提升高</w:t>
      </w:r>
      <w:r w:rsidR="00487E4B" w:rsidRPr="00BD5C81">
        <w:rPr>
          <w:rFonts w:hint="eastAsia"/>
          <w:color w:val="000000" w:themeColor="text1"/>
        </w:rPr>
        <w:t>教資源整合效益；同時應具能更強化學校特色，提升辦學績效與競爭力，</w:t>
      </w:r>
      <w:r w:rsidR="007569A6" w:rsidRPr="00BD5C81">
        <w:rPr>
          <w:rFonts w:hint="eastAsia"/>
          <w:color w:val="000000" w:themeColor="text1"/>
        </w:rPr>
        <w:t>並須能因應當地人才需求，以強化在地連結。</w:t>
      </w:r>
      <w:r w:rsidR="00882BE7" w:rsidRPr="00BD5C81">
        <w:rPr>
          <w:rFonts w:hint="eastAsia"/>
          <w:color w:val="000000" w:themeColor="text1"/>
        </w:rPr>
        <w:t>而該部對於合併案件審查基準略如</w:t>
      </w:r>
      <w:r w:rsidR="007569A6" w:rsidRPr="00BD5C81">
        <w:rPr>
          <w:rFonts w:hint="eastAsia"/>
          <w:color w:val="000000" w:themeColor="text1"/>
        </w:rPr>
        <w:t>：</w:t>
      </w:r>
      <w:r w:rsidR="00882BE7" w:rsidRPr="00BD5C81">
        <w:rPr>
          <w:rFonts w:hint="eastAsia"/>
          <w:color w:val="000000" w:themeColor="text1"/>
        </w:rPr>
        <w:t>合併後得以提升學校經營績效及競爭力、合併後得以有效整合教育資源效益、合併後得以提供學生多元學習環境、合併後得以滿足</w:t>
      </w:r>
      <w:r w:rsidR="00882BE7" w:rsidRPr="00BD5C81">
        <w:rPr>
          <w:rFonts w:hint="eastAsia"/>
          <w:color w:val="000000" w:themeColor="text1"/>
        </w:rPr>
        <w:lastRenderedPageBreak/>
        <w:t>國家社經發展等。</w:t>
      </w:r>
    </w:p>
    <w:p w:rsidR="00241B66" w:rsidRPr="00BD5C81" w:rsidRDefault="00DE7851" w:rsidP="005304CC">
      <w:pPr>
        <w:pStyle w:val="3"/>
        <w:rPr>
          <w:color w:val="000000" w:themeColor="text1"/>
        </w:rPr>
      </w:pPr>
      <w:r w:rsidRPr="00BD5C81">
        <w:rPr>
          <w:rFonts w:hint="eastAsia"/>
          <w:color w:val="000000" w:themeColor="text1"/>
        </w:rPr>
        <w:t>惟</w:t>
      </w:r>
      <w:r w:rsidR="0005577F" w:rsidRPr="00BD5C81">
        <w:rPr>
          <w:rFonts w:hint="eastAsia"/>
          <w:color w:val="000000" w:themeColor="text1"/>
        </w:rPr>
        <w:t>教育部於本院</w:t>
      </w:r>
      <w:r w:rsidR="00241B66" w:rsidRPr="00BD5C81">
        <w:rPr>
          <w:rFonts w:hint="eastAsia"/>
          <w:color w:val="000000" w:themeColor="text1"/>
        </w:rPr>
        <w:t>詢</w:t>
      </w:r>
      <w:r w:rsidR="0005577F" w:rsidRPr="00BD5C81">
        <w:rPr>
          <w:rFonts w:hint="eastAsia"/>
          <w:color w:val="000000" w:themeColor="text1"/>
        </w:rPr>
        <w:t>問</w:t>
      </w:r>
      <w:r w:rsidR="00241B66" w:rsidRPr="00BD5C81">
        <w:rPr>
          <w:rFonts w:hint="eastAsia"/>
          <w:color w:val="000000" w:themeColor="text1"/>
        </w:rPr>
        <w:t>時表示，</w:t>
      </w:r>
      <w:r w:rsidR="00F125FE" w:rsidRPr="00BD5C81">
        <w:rPr>
          <w:rFonts w:hint="eastAsia"/>
          <w:color w:val="000000" w:themeColor="text1"/>
        </w:rPr>
        <w:t>「</w:t>
      </w:r>
      <w:r w:rsidR="00AF4A01" w:rsidRPr="00BD5C81">
        <w:rPr>
          <w:rFonts w:hint="eastAsia"/>
          <w:color w:val="000000" w:themeColor="text1"/>
        </w:rPr>
        <w:t>教育</w:t>
      </w:r>
      <w:r w:rsidR="00F125FE" w:rsidRPr="00BD5C81">
        <w:rPr>
          <w:rFonts w:hint="eastAsia"/>
          <w:color w:val="000000" w:themeColor="text1"/>
        </w:rPr>
        <w:t>部</w:t>
      </w:r>
      <w:r w:rsidR="00241B66" w:rsidRPr="00BD5C81">
        <w:rPr>
          <w:rFonts w:hint="eastAsia"/>
          <w:color w:val="000000" w:themeColor="text1"/>
        </w:rPr>
        <w:t>目前並無專門編列</w:t>
      </w:r>
      <w:r w:rsidR="00F125FE" w:rsidRPr="00BD5C81">
        <w:rPr>
          <w:rFonts w:hint="eastAsia"/>
          <w:color w:val="000000" w:themeColor="text1"/>
        </w:rPr>
        <w:t>經費預算推動大專院校合</w:t>
      </w:r>
      <w:r w:rsidR="00241B66" w:rsidRPr="00BD5C81">
        <w:rPr>
          <w:rFonts w:hint="eastAsia"/>
          <w:color w:val="000000" w:themeColor="text1"/>
        </w:rPr>
        <w:t>併，</w:t>
      </w:r>
      <w:r w:rsidR="00F125FE" w:rsidRPr="00BD5C81">
        <w:rPr>
          <w:rFonts w:hint="eastAsia"/>
          <w:color w:val="000000" w:themeColor="text1"/>
        </w:rPr>
        <w:t>故</w:t>
      </w:r>
      <w:r w:rsidR="00241B66" w:rsidRPr="00BD5C81">
        <w:rPr>
          <w:rFonts w:hint="eastAsia"/>
          <w:color w:val="000000" w:themeColor="text1"/>
        </w:rPr>
        <w:t>尊重</w:t>
      </w:r>
      <w:r w:rsidR="00F125FE" w:rsidRPr="00BD5C81">
        <w:rPr>
          <w:rFonts w:hint="eastAsia"/>
          <w:color w:val="000000" w:themeColor="text1"/>
        </w:rPr>
        <w:t>各大學之決定，</w:t>
      </w:r>
      <w:r w:rsidR="00AF4A01" w:rsidRPr="00BD5C81">
        <w:rPr>
          <w:rFonts w:hint="eastAsia"/>
          <w:color w:val="000000" w:themeColor="text1"/>
        </w:rPr>
        <w:t>教育</w:t>
      </w:r>
      <w:r w:rsidR="00F125FE" w:rsidRPr="00BD5C81">
        <w:rPr>
          <w:rFonts w:hint="eastAsia"/>
          <w:color w:val="000000" w:themeColor="text1"/>
        </w:rPr>
        <w:t>部不會加以阻擋」、「過去教育部可能對大專校院合併多所挹注，但目前教育部</w:t>
      </w:r>
      <w:r w:rsidR="00241B66" w:rsidRPr="00BD5C81">
        <w:rPr>
          <w:rFonts w:hint="eastAsia"/>
          <w:color w:val="000000" w:themeColor="text1"/>
        </w:rPr>
        <w:t>力有未逮，</w:t>
      </w:r>
      <w:r w:rsidR="00F125FE" w:rsidRPr="00BD5C81">
        <w:rPr>
          <w:rFonts w:hint="eastAsia"/>
          <w:color w:val="000000" w:themeColor="text1"/>
        </w:rPr>
        <w:t>故</w:t>
      </w:r>
      <w:r w:rsidR="00241B66" w:rsidRPr="00BD5C81">
        <w:rPr>
          <w:rFonts w:hint="eastAsia"/>
          <w:color w:val="000000" w:themeColor="text1"/>
        </w:rPr>
        <w:t>尊重各校、各系所的意願</w:t>
      </w:r>
      <w:r w:rsidR="00F125FE" w:rsidRPr="00BD5C81">
        <w:rPr>
          <w:rFonts w:hint="eastAsia"/>
          <w:color w:val="000000" w:themeColor="text1"/>
        </w:rPr>
        <w:t>」、「</w:t>
      </w:r>
      <w:r w:rsidR="00241B66" w:rsidRPr="00BD5C81">
        <w:rPr>
          <w:rFonts w:hint="eastAsia"/>
          <w:color w:val="000000" w:themeColor="text1"/>
          <w:u w:val="single"/>
        </w:rPr>
        <w:t>教育部的立場是對於法規有窒礙時予以推動，其他部分則是樂觀其成，但也不會強行推動</w:t>
      </w:r>
      <w:r w:rsidR="00AE00C8" w:rsidRPr="00BD5C81">
        <w:rPr>
          <w:rFonts w:hint="eastAsia"/>
          <w:color w:val="000000" w:themeColor="text1"/>
        </w:rPr>
        <w:t>」，</w:t>
      </w:r>
      <w:r w:rsidR="00AF4A01" w:rsidRPr="00BD5C81">
        <w:rPr>
          <w:rFonts w:hint="eastAsia"/>
          <w:color w:val="000000" w:themeColor="text1"/>
        </w:rPr>
        <w:t>教育部更進一步表示，「</w:t>
      </w:r>
      <w:r w:rsidR="00AF4A01" w:rsidRPr="00BD5C81">
        <w:rPr>
          <w:rFonts w:hint="eastAsia"/>
          <w:color w:val="000000" w:themeColor="text1"/>
          <w:u w:val="single"/>
        </w:rPr>
        <w:t>教育</w:t>
      </w:r>
      <w:r w:rsidR="00F125FE" w:rsidRPr="00BD5C81">
        <w:rPr>
          <w:rFonts w:hint="eastAsia"/>
          <w:color w:val="000000" w:themeColor="text1"/>
          <w:u w:val="single"/>
        </w:rPr>
        <w:t>部不以</w:t>
      </w:r>
      <w:r w:rsidR="00AE00C8" w:rsidRPr="00BD5C81">
        <w:rPr>
          <w:rFonts w:hint="eastAsia"/>
          <w:color w:val="000000" w:themeColor="text1"/>
          <w:u w:val="single"/>
        </w:rPr>
        <w:t>額外的資源作為各校合併的前提，亦也不會使各校因合併產生負面衝擊。且</w:t>
      </w:r>
      <w:r w:rsidR="005304CC" w:rsidRPr="00BD5C81">
        <w:rPr>
          <w:rFonts w:hint="eastAsia"/>
          <w:color w:val="000000" w:themeColor="text1"/>
          <w:u w:val="single"/>
        </w:rPr>
        <w:t>在補助經費上，各校合併之補助上會有優先排序，例如</w:t>
      </w:r>
      <w:r w:rsidR="00F125FE" w:rsidRPr="00BD5C81">
        <w:rPr>
          <w:rFonts w:hint="eastAsia"/>
          <w:color w:val="000000" w:themeColor="text1"/>
          <w:u w:val="single"/>
        </w:rPr>
        <w:t>老舊校舍</w:t>
      </w:r>
      <w:r w:rsidR="005304CC" w:rsidRPr="00BD5C81">
        <w:rPr>
          <w:rFonts w:hint="eastAsia"/>
          <w:color w:val="000000" w:themeColor="text1"/>
          <w:u w:val="single"/>
        </w:rPr>
        <w:t>之</w:t>
      </w:r>
      <w:r w:rsidR="00F125FE" w:rsidRPr="00BD5C81">
        <w:rPr>
          <w:rFonts w:hint="eastAsia"/>
          <w:color w:val="000000" w:themeColor="text1"/>
          <w:u w:val="single"/>
        </w:rPr>
        <w:t>相關補助</w:t>
      </w:r>
      <w:r w:rsidR="00AF4A01" w:rsidRPr="00BD5C81">
        <w:rPr>
          <w:rFonts w:hint="eastAsia"/>
          <w:color w:val="000000" w:themeColor="text1"/>
        </w:rPr>
        <w:t>」</w:t>
      </w:r>
      <w:r w:rsidR="00F125FE" w:rsidRPr="00BD5C81">
        <w:rPr>
          <w:rFonts w:hint="eastAsia"/>
          <w:color w:val="000000" w:themeColor="text1"/>
        </w:rPr>
        <w:t>。</w:t>
      </w:r>
      <w:r w:rsidR="00AE00C8" w:rsidRPr="00BD5C81">
        <w:rPr>
          <w:rFonts w:hint="eastAsia"/>
          <w:color w:val="000000" w:themeColor="text1"/>
        </w:rPr>
        <w:t>而合併後</w:t>
      </w:r>
      <w:r w:rsidR="005304CC" w:rsidRPr="00BD5C81">
        <w:rPr>
          <w:rFonts w:hint="eastAsia"/>
          <w:color w:val="000000" w:themeColor="text1"/>
        </w:rPr>
        <w:t>，依國立大學合併推動辦法第9條規定，學校於完成合併後</w:t>
      </w:r>
      <w:r w:rsidR="00AE00C8" w:rsidRPr="00BD5C81">
        <w:rPr>
          <w:rFonts w:hint="eastAsia"/>
          <w:color w:val="000000" w:themeColor="text1"/>
        </w:rPr>
        <w:t>得向該部申請補助「非具自償性之教學大樓新建工程計畫」、「學生宿舍貸款利息」、「合併初期往返不同校區之交通接駁費」及「其他有助於合併之相關計畫」等項目經費</w:t>
      </w:r>
      <w:r w:rsidR="005304CC" w:rsidRPr="00BD5C81">
        <w:rPr>
          <w:rFonts w:hint="eastAsia"/>
          <w:color w:val="000000" w:themeColor="text1"/>
        </w:rPr>
        <w:t>，並得依合併學校之需求，以同等額度及分年方式，改由</w:t>
      </w:r>
      <w:r w:rsidR="00AF4A01" w:rsidRPr="00BD5C81">
        <w:rPr>
          <w:rFonts w:hint="eastAsia"/>
          <w:color w:val="000000" w:themeColor="text1"/>
        </w:rPr>
        <w:t>教育</w:t>
      </w:r>
      <w:r w:rsidR="005304CC" w:rsidRPr="00BD5C81">
        <w:rPr>
          <w:rFonts w:hint="eastAsia"/>
          <w:color w:val="000000" w:themeColor="text1"/>
        </w:rPr>
        <w:t>部外加基本需求經費補助替代之。</w:t>
      </w:r>
    </w:p>
    <w:p w:rsidR="00882BE7" w:rsidRPr="00BD5C81" w:rsidRDefault="00DE7851" w:rsidP="00882BE7">
      <w:pPr>
        <w:pStyle w:val="3"/>
        <w:rPr>
          <w:color w:val="000000" w:themeColor="text1"/>
        </w:rPr>
      </w:pPr>
      <w:r w:rsidRPr="00BD5C81">
        <w:rPr>
          <w:rFonts w:hint="eastAsia"/>
          <w:color w:val="000000" w:themeColor="text1"/>
        </w:rPr>
        <w:t>再查</w:t>
      </w:r>
      <w:r w:rsidR="00882BE7" w:rsidRPr="00BD5C81">
        <w:rPr>
          <w:rFonts w:hint="eastAsia"/>
          <w:color w:val="000000" w:themeColor="text1"/>
        </w:rPr>
        <w:t>大學法第7條規定，有關專科以上學校之合併，分為由下而上學校主動（大學法第7條第1項），與由上而下政策引導（大學法第7條第2項）</w:t>
      </w:r>
      <w:r w:rsidR="00D24F8E" w:rsidRPr="00BD5C81">
        <w:rPr>
          <w:rFonts w:hint="eastAsia"/>
          <w:color w:val="000000" w:themeColor="text1"/>
        </w:rPr>
        <w:t>2</w:t>
      </w:r>
      <w:r w:rsidR="00882BE7" w:rsidRPr="00BD5C81">
        <w:rPr>
          <w:rFonts w:hint="eastAsia"/>
          <w:color w:val="000000" w:themeColor="text1"/>
        </w:rPr>
        <w:t>類：</w:t>
      </w:r>
    </w:p>
    <w:p w:rsidR="00882BE7" w:rsidRPr="00BD5C81" w:rsidRDefault="00882BE7" w:rsidP="00882BE7">
      <w:pPr>
        <w:pStyle w:val="4"/>
        <w:rPr>
          <w:color w:val="000000" w:themeColor="text1"/>
        </w:rPr>
      </w:pPr>
      <w:r w:rsidRPr="00BD5C81">
        <w:rPr>
          <w:rFonts w:hint="eastAsia"/>
          <w:color w:val="000000" w:themeColor="text1"/>
        </w:rPr>
        <w:t>由下而上學校主動合併者</w:t>
      </w:r>
    </w:p>
    <w:p w:rsidR="00882BE7" w:rsidRPr="00BD5C81" w:rsidRDefault="00882BE7" w:rsidP="00882BE7">
      <w:pPr>
        <w:pStyle w:val="41"/>
        <w:ind w:left="1701" w:firstLine="680"/>
        <w:rPr>
          <w:color w:val="000000" w:themeColor="text1"/>
        </w:rPr>
      </w:pPr>
      <w:r w:rsidRPr="00BD5C81">
        <w:rPr>
          <w:color w:val="000000" w:themeColor="text1"/>
        </w:rPr>
        <w:t>依大學法第</w:t>
      </w:r>
      <w:r w:rsidRPr="00BD5C81">
        <w:rPr>
          <w:rFonts w:hint="eastAsia"/>
          <w:color w:val="000000" w:themeColor="text1"/>
        </w:rPr>
        <w:t>7</w:t>
      </w:r>
      <w:r w:rsidRPr="00BD5C81">
        <w:rPr>
          <w:color w:val="000000" w:themeColor="text1"/>
        </w:rPr>
        <w:t>條第1項、</w:t>
      </w:r>
      <w:r w:rsidRPr="00BD5C81">
        <w:rPr>
          <w:rFonts w:hint="eastAsia"/>
          <w:color w:val="000000" w:themeColor="text1"/>
        </w:rPr>
        <w:t>專科以上學校及其分校分部專科部高職部設立變更停辦辦法</w:t>
      </w:r>
      <w:r w:rsidRPr="00BD5C81">
        <w:rPr>
          <w:color w:val="000000" w:themeColor="text1"/>
        </w:rPr>
        <w:t>第</w:t>
      </w:r>
      <w:r w:rsidRPr="00BD5C81">
        <w:rPr>
          <w:rFonts w:hint="eastAsia"/>
          <w:color w:val="000000" w:themeColor="text1"/>
        </w:rPr>
        <w:t>2</w:t>
      </w:r>
      <w:r w:rsidRPr="00BD5C81">
        <w:rPr>
          <w:color w:val="000000" w:themeColor="text1"/>
        </w:rPr>
        <w:t>5條、第</w:t>
      </w:r>
      <w:r w:rsidRPr="00BD5C81">
        <w:rPr>
          <w:rFonts w:hint="eastAsia"/>
          <w:color w:val="000000" w:themeColor="text1"/>
        </w:rPr>
        <w:t>2</w:t>
      </w:r>
      <w:r w:rsidRPr="00BD5C81">
        <w:rPr>
          <w:color w:val="000000" w:themeColor="text1"/>
        </w:rPr>
        <w:t>6條規定，程序如下：</w:t>
      </w:r>
    </w:p>
    <w:p w:rsidR="00882BE7" w:rsidRPr="00BD5C81" w:rsidRDefault="00882BE7" w:rsidP="00882BE7">
      <w:pPr>
        <w:pStyle w:val="5"/>
        <w:rPr>
          <w:color w:val="000000" w:themeColor="text1"/>
        </w:rPr>
      </w:pPr>
      <w:r w:rsidRPr="00BD5C81">
        <w:rPr>
          <w:rFonts w:hint="eastAsia"/>
          <w:color w:val="000000" w:themeColor="text1"/>
        </w:rPr>
        <w:t>專科以上學校得考量自身資源條件及發展重點，選擇合適之合併對象，進行合併規劃。</w:t>
      </w:r>
    </w:p>
    <w:p w:rsidR="00882BE7" w:rsidRPr="00BD5C81" w:rsidRDefault="00882BE7" w:rsidP="00882BE7">
      <w:pPr>
        <w:pStyle w:val="5"/>
        <w:rPr>
          <w:color w:val="000000" w:themeColor="text1"/>
        </w:rPr>
      </w:pPr>
      <w:r w:rsidRPr="00BD5C81">
        <w:rPr>
          <w:rFonts w:hint="eastAsia"/>
          <w:color w:val="000000" w:themeColor="text1"/>
        </w:rPr>
        <w:t>公立專科以上學校為規劃合併，應擬訂合併計畫，國立專科以上學校經校務會議通過，直轄市立、縣（市）立專科以上學校經校務會議及</w:t>
      </w:r>
      <w:r w:rsidRPr="00BD5C81">
        <w:rPr>
          <w:rFonts w:hint="eastAsia"/>
          <w:color w:val="000000" w:themeColor="text1"/>
        </w:rPr>
        <w:lastRenderedPageBreak/>
        <w:t>所屬地方政府同意後，報</w:t>
      </w:r>
      <w:r w:rsidR="00BB0BFC" w:rsidRPr="00BD5C81">
        <w:rPr>
          <w:rFonts w:hint="eastAsia"/>
          <w:color w:val="000000" w:themeColor="text1"/>
        </w:rPr>
        <w:t>教育</w:t>
      </w:r>
      <w:r w:rsidRPr="00BD5C81">
        <w:rPr>
          <w:rFonts w:hint="eastAsia"/>
          <w:color w:val="000000" w:themeColor="text1"/>
        </w:rPr>
        <w:t>部核定。</w:t>
      </w:r>
    </w:p>
    <w:p w:rsidR="00882BE7" w:rsidRPr="00BD5C81" w:rsidRDefault="00882BE7" w:rsidP="00882BE7">
      <w:pPr>
        <w:pStyle w:val="5"/>
        <w:rPr>
          <w:color w:val="000000" w:themeColor="text1"/>
        </w:rPr>
      </w:pPr>
      <w:r w:rsidRPr="00BD5C81">
        <w:rPr>
          <w:rFonts w:hint="eastAsia"/>
          <w:color w:val="000000" w:themeColor="text1"/>
        </w:rPr>
        <w:t>前開合併計畫，依專科以上學校及其分</w:t>
      </w:r>
      <w:r w:rsidR="00BB0BFC" w:rsidRPr="00BD5C81">
        <w:rPr>
          <w:rFonts w:hint="eastAsia"/>
          <w:color w:val="000000" w:themeColor="text1"/>
        </w:rPr>
        <w:t>校分部專科部高職部設立變更停辦辦法第</w:t>
      </w:r>
      <w:r w:rsidR="00F96006" w:rsidRPr="00BD5C81">
        <w:rPr>
          <w:rFonts w:hint="eastAsia"/>
          <w:color w:val="000000" w:themeColor="text1"/>
        </w:rPr>
        <w:t>3</w:t>
      </w:r>
      <w:r w:rsidR="00BB0BFC" w:rsidRPr="00BD5C81">
        <w:rPr>
          <w:rFonts w:hint="eastAsia"/>
          <w:color w:val="000000" w:themeColor="text1"/>
        </w:rPr>
        <w:t>條所定程序審查通過後，由教育</w:t>
      </w:r>
      <w:r w:rsidRPr="00BD5C81">
        <w:rPr>
          <w:rFonts w:hint="eastAsia"/>
          <w:color w:val="000000" w:themeColor="text1"/>
        </w:rPr>
        <w:t>部報行政院核定。</w:t>
      </w:r>
    </w:p>
    <w:p w:rsidR="00882BE7" w:rsidRPr="00BD5C81" w:rsidRDefault="00882BE7" w:rsidP="00882BE7">
      <w:pPr>
        <w:pStyle w:val="4"/>
        <w:rPr>
          <w:color w:val="000000" w:themeColor="text1"/>
        </w:rPr>
      </w:pPr>
      <w:r w:rsidRPr="00BD5C81">
        <w:rPr>
          <w:rFonts w:hint="eastAsia"/>
          <w:color w:val="000000" w:themeColor="text1"/>
        </w:rPr>
        <w:tab/>
        <w:t>由上而下主管機關推動合併者</w:t>
      </w:r>
    </w:p>
    <w:p w:rsidR="00882BE7" w:rsidRPr="00BD5C81" w:rsidRDefault="00882BE7" w:rsidP="00882BE7">
      <w:pPr>
        <w:pStyle w:val="41"/>
        <w:ind w:left="1701" w:firstLine="680"/>
        <w:rPr>
          <w:color w:val="000000" w:themeColor="text1"/>
        </w:rPr>
      </w:pPr>
      <w:r w:rsidRPr="00BD5C81">
        <w:rPr>
          <w:rFonts w:hint="eastAsia"/>
          <w:color w:val="000000" w:themeColor="text1"/>
        </w:rPr>
        <w:t>依大學法第7條第2項、國立大學合併推動辦法第5條、第7條、第8條規定，程序如下：</w:t>
      </w:r>
    </w:p>
    <w:p w:rsidR="00882BE7" w:rsidRPr="00BD5C81" w:rsidRDefault="00882BE7" w:rsidP="00882BE7">
      <w:pPr>
        <w:pStyle w:val="5"/>
        <w:rPr>
          <w:color w:val="000000" w:themeColor="text1"/>
        </w:rPr>
      </w:pPr>
      <w:r w:rsidRPr="00BD5C81">
        <w:rPr>
          <w:rFonts w:hint="eastAsia"/>
          <w:color w:val="000000" w:themeColor="text1"/>
        </w:rPr>
        <w:tab/>
        <w:t>教育部審酌整合教育資源及提升學校競爭力等相關條件後，得擬具合併學校名單連同合併構想，提交審議會審議。</w:t>
      </w:r>
    </w:p>
    <w:p w:rsidR="00882BE7" w:rsidRPr="00BD5C81" w:rsidRDefault="00882BE7" w:rsidP="00882BE7">
      <w:pPr>
        <w:pStyle w:val="5"/>
        <w:rPr>
          <w:color w:val="000000" w:themeColor="text1"/>
        </w:rPr>
      </w:pPr>
      <w:r w:rsidRPr="00BD5C81">
        <w:rPr>
          <w:rFonts w:hint="eastAsia"/>
          <w:color w:val="000000" w:themeColor="text1"/>
        </w:rPr>
        <w:t>經審議會審議通過後，教育部會商合併學校及相關機關，擬訂合併計畫。</w:t>
      </w:r>
    </w:p>
    <w:p w:rsidR="00882BE7" w:rsidRPr="00BD5C81" w:rsidRDefault="00882BE7" w:rsidP="00882BE7">
      <w:pPr>
        <w:pStyle w:val="5"/>
        <w:rPr>
          <w:color w:val="000000" w:themeColor="text1"/>
        </w:rPr>
      </w:pPr>
      <w:r w:rsidRPr="00BD5C81">
        <w:rPr>
          <w:rFonts w:hint="eastAsia"/>
          <w:color w:val="000000" w:themeColor="text1"/>
        </w:rPr>
        <w:t>前開合併計畫，依專科以上學校及其分校分部專科部高職部設立變更停辦辦法第3條所定程序審查通過後，由教育部報行政院核定。</w:t>
      </w:r>
    </w:p>
    <w:p w:rsidR="00AA2179" w:rsidRPr="00BD5C81" w:rsidRDefault="00AF4A01" w:rsidP="00AA2179">
      <w:pPr>
        <w:pStyle w:val="5"/>
        <w:rPr>
          <w:color w:val="000000" w:themeColor="text1"/>
        </w:rPr>
      </w:pPr>
      <w:r w:rsidRPr="00BD5C81">
        <w:rPr>
          <w:rFonts w:hint="eastAsia"/>
          <w:color w:val="000000" w:themeColor="text1"/>
        </w:rPr>
        <w:t>教育</w:t>
      </w:r>
      <w:r w:rsidR="00AA2179" w:rsidRPr="00BD5C81">
        <w:rPr>
          <w:rFonts w:hint="eastAsia"/>
          <w:color w:val="000000" w:themeColor="text1"/>
        </w:rPr>
        <w:t>部表示</w:t>
      </w:r>
      <w:r w:rsidR="00F125FE" w:rsidRPr="00BD5C81">
        <w:rPr>
          <w:rFonts w:hint="eastAsia"/>
          <w:color w:val="000000" w:themeColor="text1"/>
        </w:rPr>
        <w:t>由上而下主管機關推動合併者，</w:t>
      </w:r>
      <w:r w:rsidR="00AA2179" w:rsidRPr="00BD5C81">
        <w:rPr>
          <w:rFonts w:hint="eastAsia"/>
          <w:color w:val="000000" w:themeColor="text1"/>
        </w:rPr>
        <w:t>會尊重學校意願，相關推動原則為：鼓勵學校先合作再合併、強化學校發展特色及與在地整合之產學合作、落實校內溝通及凝聚共識，且合併計畫經由學校校務會議通過後，方提出申請。而近年由該部審議件為國立高雄科技大學（國立高雄第一科技大學、國立高雄應用科技大學及國立高雄海洋科技大學</w:t>
      </w:r>
      <w:r w:rsidR="007320E8" w:rsidRPr="00BD5C81">
        <w:rPr>
          <w:rFonts w:hint="eastAsia"/>
          <w:color w:val="000000" w:themeColor="text1"/>
        </w:rPr>
        <w:t>3</w:t>
      </w:r>
      <w:r w:rsidR="00AA2179" w:rsidRPr="00BD5C81">
        <w:rPr>
          <w:rFonts w:hint="eastAsia"/>
          <w:color w:val="000000" w:themeColor="text1"/>
        </w:rPr>
        <w:t>校）合併案，該案前於106年8月1日經審議會通過後，提報行政院。</w:t>
      </w:r>
    </w:p>
    <w:p w:rsidR="00BB0BFC" w:rsidRPr="00BD5C81" w:rsidRDefault="00DE7851" w:rsidP="00A76565">
      <w:pPr>
        <w:pStyle w:val="3"/>
        <w:rPr>
          <w:color w:val="000000" w:themeColor="text1"/>
        </w:rPr>
      </w:pPr>
      <w:r w:rsidRPr="00BD5C81">
        <w:rPr>
          <w:rFonts w:hint="eastAsia"/>
          <w:color w:val="000000" w:themeColor="text1"/>
        </w:rPr>
        <w:t>然</w:t>
      </w:r>
      <w:r w:rsidR="00BB0BFC" w:rsidRPr="00BD5C81">
        <w:rPr>
          <w:rFonts w:hint="eastAsia"/>
          <w:color w:val="000000" w:themeColor="text1"/>
        </w:rPr>
        <w:t>查，</w:t>
      </w:r>
      <w:r w:rsidR="00AA2179" w:rsidRPr="00BD5C81">
        <w:rPr>
          <w:rFonts w:hint="eastAsia"/>
          <w:color w:val="000000" w:themeColor="text1"/>
        </w:rPr>
        <w:t>由下而上學校主動合併者，</w:t>
      </w:r>
      <w:r w:rsidR="00B602CA" w:rsidRPr="00BD5C81">
        <w:rPr>
          <w:rFonts w:hint="eastAsia"/>
          <w:color w:val="000000" w:themeColor="text1"/>
        </w:rPr>
        <w:t>實務上教育部對於學校合併計畫書尚須報行政院同意</w:t>
      </w:r>
      <w:r w:rsidR="00AA2179" w:rsidRPr="00BD5C81">
        <w:rPr>
          <w:rFonts w:hint="eastAsia"/>
          <w:color w:val="000000" w:themeColor="text1"/>
        </w:rPr>
        <w:t>(核定)</w:t>
      </w:r>
      <w:r w:rsidR="00B602CA" w:rsidRPr="00BD5C81">
        <w:rPr>
          <w:rFonts w:hint="eastAsia"/>
          <w:color w:val="000000" w:themeColor="text1"/>
        </w:rPr>
        <w:t>後，該部始同意學校所提之合併計畫書，</w:t>
      </w:r>
      <w:r w:rsidR="00487E4B" w:rsidRPr="00BD5C81">
        <w:rPr>
          <w:rFonts w:hint="eastAsia"/>
          <w:color w:val="000000" w:themeColor="text1"/>
        </w:rPr>
        <w:t>再由學校執行，與大學法第7條第1項「經校務會議同意後，報教育部核定」之規定似有扞格</w:t>
      </w:r>
      <w:r w:rsidR="00AA2179" w:rsidRPr="00BD5C81">
        <w:rPr>
          <w:rFonts w:hint="eastAsia"/>
          <w:b/>
          <w:color w:val="000000" w:themeColor="text1"/>
        </w:rPr>
        <w:t>。</w:t>
      </w:r>
      <w:r w:rsidR="00B602CA" w:rsidRPr="00BD5C81">
        <w:rPr>
          <w:rFonts w:hint="eastAsia"/>
          <w:color w:val="000000" w:themeColor="text1"/>
        </w:rPr>
        <w:t>經本院詢問教育部表示，</w:t>
      </w:r>
      <w:r w:rsidR="00BB0BFC" w:rsidRPr="00BD5C81">
        <w:rPr>
          <w:rFonts w:hint="eastAsia"/>
          <w:color w:val="000000" w:themeColor="text1"/>
        </w:rPr>
        <w:t>行政院104年2月24日臺綜字第1040124753</w:t>
      </w:r>
      <w:r w:rsidR="00B602CA" w:rsidRPr="00BD5C81">
        <w:rPr>
          <w:rFonts w:hint="eastAsia"/>
          <w:color w:val="000000" w:themeColor="text1"/>
        </w:rPr>
        <w:t>號函有</w:t>
      </w:r>
      <w:r w:rsidR="00B602CA" w:rsidRPr="00BD5C81">
        <w:rPr>
          <w:rFonts w:hint="eastAsia"/>
          <w:color w:val="000000" w:themeColor="text1"/>
        </w:rPr>
        <w:lastRenderedPageBreak/>
        <w:t>關行政院與所屬機關權責劃分表</w:t>
      </w:r>
      <w:r w:rsidR="00BB0BFC" w:rsidRPr="00BD5C81">
        <w:rPr>
          <w:rFonts w:hint="eastAsia"/>
          <w:color w:val="000000" w:themeColor="text1"/>
        </w:rPr>
        <w:t>，</w:t>
      </w:r>
      <w:r w:rsidR="00487E4B" w:rsidRPr="00BD5C81">
        <w:rPr>
          <w:rFonts w:hint="eastAsia"/>
          <w:color w:val="000000" w:themeColor="text1"/>
        </w:rPr>
        <w:t>於</w:t>
      </w:r>
      <w:r w:rsidR="00152745" w:rsidRPr="00BD5C81">
        <w:rPr>
          <w:rFonts w:hint="eastAsia"/>
          <w:color w:val="000000" w:themeColor="text1"/>
        </w:rPr>
        <w:t>「</w:t>
      </w:r>
      <w:r w:rsidR="00BB0BFC" w:rsidRPr="00BD5C81">
        <w:rPr>
          <w:rFonts w:hint="eastAsia"/>
          <w:color w:val="000000" w:themeColor="text1"/>
        </w:rPr>
        <w:t>國立專科以上學校及其分校、分部之設立、遷校、合併與改制</w:t>
      </w:r>
      <w:r w:rsidR="00152745" w:rsidRPr="00BD5C81">
        <w:rPr>
          <w:rFonts w:hint="eastAsia"/>
          <w:color w:val="000000" w:themeColor="text1"/>
        </w:rPr>
        <w:t>」</w:t>
      </w:r>
      <w:r w:rsidR="00487E4B" w:rsidRPr="00BD5C81">
        <w:rPr>
          <w:rFonts w:hint="eastAsia"/>
          <w:color w:val="000000" w:themeColor="text1"/>
        </w:rPr>
        <w:t>之</w:t>
      </w:r>
      <w:r w:rsidR="00BB0BFC" w:rsidRPr="00BD5C81">
        <w:rPr>
          <w:rFonts w:hint="eastAsia"/>
          <w:color w:val="000000" w:themeColor="text1"/>
        </w:rPr>
        <w:t>事項，教育部依權責辦理擬報或核轉行政院</w:t>
      </w:r>
      <w:r w:rsidR="00B602CA" w:rsidRPr="00BD5C81">
        <w:rPr>
          <w:rFonts w:hint="eastAsia"/>
          <w:color w:val="000000" w:themeColor="text1"/>
        </w:rPr>
        <w:t>，</w:t>
      </w:r>
      <w:r w:rsidR="00152745" w:rsidRPr="00BD5C81">
        <w:rPr>
          <w:rFonts w:hint="eastAsia"/>
          <w:color w:val="000000" w:themeColor="text1"/>
        </w:rPr>
        <w:t>並由行政院核定，</w:t>
      </w:r>
      <w:r w:rsidR="00487E4B" w:rsidRPr="00BD5C81">
        <w:rPr>
          <w:rFonts w:hint="eastAsia"/>
          <w:color w:val="000000" w:themeColor="text1"/>
        </w:rPr>
        <w:t>即學校合併計畫書</w:t>
      </w:r>
      <w:r w:rsidR="00BB0BFC" w:rsidRPr="00BD5C81">
        <w:rPr>
          <w:rFonts w:hint="eastAsia"/>
          <w:color w:val="000000" w:themeColor="text1"/>
        </w:rPr>
        <w:t>經依專科以上學校及其分校分部專科部高職部設立變更停辦辦法第</w:t>
      </w:r>
      <w:r w:rsidR="00B602CA" w:rsidRPr="00BD5C81">
        <w:rPr>
          <w:rFonts w:hint="eastAsia"/>
          <w:color w:val="000000" w:themeColor="text1"/>
        </w:rPr>
        <w:t>3</w:t>
      </w:r>
      <w:r w:rsidR="00BB0BFC" w:rsidRPr="00BD5C81">
        <w:rPr>
          <w:rFonts w:hint="eastAsia"/>
          <w:color w:val="000000" w:themeColor="text1"/>
        </w:rPr>
        <w:t>條所定程序審查通過後，由該部報行政院同意，</w:t>
      </w:r>
      <w:r w:rsidR="00B602CA" w:rsidRPr="00BD5C81">
        <w:rPr>
          <w:rFonts w:hint="eastAsia"/>
          <w:color w:val="000000" w:themeColor="text1"/>
        </w:rPr>
        <w:t>且</w:t>
      </w:r>
      <w:r w:rsidR="00BB0BFC" w:rsidRPr="00BD5C81">
        <w:rPr>
          <w:rFonts w:hint="eastAsia"/>
          <w:color w:val="000000" w:themeColor="text1"/>
        </w:rPr>
        <w:t>經行政院同意後，該部同意學校所提合併計畫書，由學校執行之。</w:t>
      </w:r>
      <w:r w:rsidR="00B602CA" w:rsidRPr="00BD5C81">
        <w:rPr>
          <w:rFonts w:hint="eastAsia"/>
          <w:color w:val="000000" w:themeColor="text1"/>
        </w:rPr>
        <w:t>然行政院核定期程與決定基準尚無明確規定，該部表示，原則上仍視學校實際推動期程而定，並由行政院視個案情形予以審酌。</w:t>
      </w:r>
      <w:r w:rsidR="00A76565" w:rsidRPr="00BD5C81">
        <w:rPr>
          <w:rFonts w:hint="eastAsia"/>
          <w:color w:val="000000" w:themeColor="text1"/>
        </w:rPr>
        <w:t>雖學校合併屬重大教育政策，涉及國家行政資源分配，惟「行政院與所屬機關權責劃分表」</w:t>
      </w:r>
      <w:r w:rsidR="006577EC" w:rsidRPr="00BD5C81">
        <w:rPr>
          <w:rFonts w:hint="eastAsia"/>
          <w:color w:val="000000" w:themeColor="text1"/>
        </w:rPr>
        <w:t>變更法律明定之事務分配，</w:t>
      </w:r>
      <w:r w:rsidR="00832133" w:rsidRPr="00BD5C81">
        <w:rPr>
          <w:rFonts w:hint="eastAsia"/>
          <w:color w:val="000000" w:themeColor="text1"/>
        </w:rPr>
        <w:t>疑</w:t>
      </w:r>
      <w:r w:rsidR="00FD3B5F" w:rsidRPr="00BD5C81">
        <w:rPr>
          <w:rFonts w:hint="eastAsia"/>
          <w:color w:val="000000" w:themeColor="text1"/>
        </w:rPr>
        <w:t>與大學法第7條規定有間。</w:t>
      </w:r>
    </w:p>
    <w:p w:rsidR="006577EC" w:rsidRPr="00BD5C81" w:rsidRDefault="006577EC" w:rsidP="00436BB8">
      <w:pPr>
        <w:pStyle w:val="3"/>
        <w:rPr>
          <w:color w:val="000000" w:themeColor="text1"/>
        </w:rPr>
      </w:pPr>
      <w:r w:rsidRPr="00BD5C81">
        <w:rPr>
          <w:rFonts w:hint="eastAsia"/>
          <w:color w:val="000000" w:themeColor="text1"/>
        </w:rPr>
        <w:t>綜上，</w:t>
      </w:r>
      <w:r w:rsidR="00AF4A01" w:rsidRPr="00BD5C81">
        <w:rPr>
          <w:rFonts w:hint="eastAsia"/>
          <w:color w:val="000000" w:themeColor="text1"/>
        </w:rPr>
        <w:t>因高等教育資源稀釋及少子女化加遽，為提升我國高等教育競爭力，同時提升高教資源整合效益，教育部允宜儘速擘劃大專校院合併具體政策目標及指引，作為大專校院合併過程之參考；又「行政院與所屬機關權責劃分表」變更大學法第7條明定之事務分配，</w:t>
      </w:r>
      <w:r w:rsidR="00832133" w:rsidRPr="00BD5C81">
        <w:rPr>
          <w:rFonts w:hint="eastAsia"/>
          <w:color w:val="000000" w:themeColor="text1"/>
        </w:rPr>
        <w:t>疑</w:t>
      </w:r>
      <w:r w:rsidR="00436BB8" w:rsidRPr="00BD5C81">
        <w:rPr>
          <w:rFonts w:hint="eastAsia"/>
          <w:color w:val="000000" w:themeColor="text1"/>
        </w:rPr>
        <w:t>與大學法第7條規定有間，殊值商榷</w:t>
      </w:r>
      <w:r w:rsidR="004772A2" w:rsidRPr="00BD5C81">
        <w:rPr>
          <w:rFonts w:hint="eastAsia"/>
          <w:color w:val="000000" w:themeColor="text1"/>
        </w:rPr>
        <w:t>。</w:t>
      </w:r>
    </w:p>
    <w:p w:rsidR="00F125FE" w:rsidRPr="00BD5C81" w:rsidRDefault="00BE4F93" w:rsidP="00857846">
      <w:pPr>
        <w:pStyle w:val="2"/>
        <w:rPr>
          <w:b/>
          <w:color w:val="000000" w:themeColor="text1"/>
        </w:rPr>
      </w:pPr>
      <w:r w:rsidRPr="00BD5C81">
        <w:rPr>
          <w:rFonts w:hint="eastAsia"/>
          <w:b/>
          <w:color w:val="000000" w:themeColor="text1"/>
        </w:rPr>
        <w:t>國立大學合併推動辦法</w:t>
      </w:r>
      <w:r w:rsidR="00857846" w:rsidRPr="00BD5C81">
        <w:rPr>
          <w:rFonts w:hint="eastAsia"/>
          <w:b/>
          <w:color w:val="000000" w:themeColor="text1"/>
        </w:rPr>
        <w:t>及專科以上學校及其分校分部專科部技術型高級中等學校部設立變更停辦辦法</w:t>
      </w:r>
      <w:r w:rsidR="002E623E" w:rsidRPr="00BD5C81">
        <w:rPr>
          <w:rFonts w:hint="eastAsia"/>
          <w:b/>
          <w:color w:val="000000" w:themeColor="text1"/>
        </w:rPr>
        <w:t>「僅一校存續」及「各校均消滅」等文字，易</w:t>
      </w:r>
      <w:r w:rsidR="007854FE" w:rsidRPr="00BD5C81">
        <w:rPr>
          <w:rFonts w:hint="eastAsia"/>
          <w:b/>
          <w:color w:val="000000" w:themeColor="text1"/>
        </w:rPr>
        <w:t>產生</w:t>
      </w:r>
      <w:r w:rsidR="008B59F1" w:rsidRPr="00BD5C81">
        <w:rPr>
          <w:rFonts w:hint="eastAsia"/>
          <w:b/>
          <w:color w:val="000000" w:themeColor="text1"/>
        </w:rPr>
        <w:t>學校合併係使任一學校消滅</w:t>
      </w:r>
      <w:r w:rsidR="007854FE" w:rsidRPr="00BD5C81">
        <w:rPr>
          <w:rFonts w:hint="eastAsia"/>
          <w:b/>
          <w:color w:val="000000" w:themeColor="text1"/>
        </w:rPr>
        <w:t>之誤解</w:t>
      </w:r>
      <w:r w:rsidR="008B59F1" w:rsidRPr="00BD5C81">
        <w:rPr>
          <w:rFonts w:hint="eastAsia"/>
          <w:b/>
          <w:color w:val="000000" w:themeColor="text1"/>
        </w:rPr>
        <w:t>，</w:t>
      </w:r>
      <w:r w:rsidR="00B56C4D" w:rsidRPr="00BD5C81">
        <w:rPr>
          <w:rFonts w:hint="eastAsia"/>
          <w:b/>
          <w:color w:val="000000" w:themeColor="text1"/>
        </w:rPr>
        <w:t>教育部於本院調查</w:t>
      </w:r>
      <w:r w:rsidRPr="00BD5C81">
        <w:rPr>
          <w:rFonts w:hint="eastAsia"/>
          <w:b/>
          <w:color w:val="000000" w:themeColor="text1"/>
        </w:rPr>
        <w:t>本案</w:t>
      </w:r>
      <w:r w:rsidR="00B56C4D" w:rsidRPr="00BD5C81">
        <w:rPr>
          <w:rFonts w:hint="eastAsia"/>
          <w:b/>
          <w:color w:val="000000" w:themeColor="text1"/>
        </w:rPr>
        <w:t>期間</w:t>
      </w:r>
      <w:r w:rsidR="00D24F8E" w:rsidRPr="00BD5C81">
        <w:rPr>
          <w:rFonts w:hint="eastAsia"/>
          <w:b/>
          <w:color w:val="000000" w:themeColor="text1"/>
        </w:rPr>
        <w:t>業</w:t>
      </w:r>
      <w:r w:rsidR="00B56C4D" w:rsidRPr="00BD5C81">
        <w:rPr>
          <w:rFonts w:hint="eastAsia"/>
          <w:b/>
          <w:color w:val="000000" w:themeColor="text1"/>
        </w:rPr>
        <w:t>修正</w:t>
      </w:r>
      <w:r w:rsidRPr="00BD5C81">
        <w:rPr>
          <w:rFonts w:hint="eastAsia"/>
          <w:b/>
          <w:color w:val="000000" w:themeColor="text1"/>
        </w:rPr>
        <w:t>該合併辦法</w:t>
      </w:r>
      <w:r w:rsidR="00B56C4D" w:rsidRPr="00BD5C81">
        <w:rPr>
          <w:rFonts w:hint="eastAsia"/>
          <w:b/>
          <w:color w:val="000000" w:themeColor="text1"/>
        </w:rPr>
        <w:t>，</w:t>
      </w:r>
      <w:r w:rsidRPr="00BD5C81">
        <w:rPr>
          <w:rFonts w:hint="eastAsia"/>
          <w:b/>
          <w:color w:val="000000" w:themeColor="text1"/>
        </w:rPr>
        <w:t>明確</w:t>
      </w:r>
      <w:r w:rsidR="00D24F8E" w:rsidRPr="00BD5C81">
        <w:rPr>
          <w:rFonts w:hint="eastAsia"/>
          <w:b/>
          <w:color w:val="000000" w:themeColor="text1"/>
        </w:rPr>
        <w:t>揭示學校存續合併及新設合併意涵，期增加校內師生及校友對推動學校合併之支持與認同；</w:t>
      </w:r>
      <w:r w:rsidRPr="00BD5C81">
        <w:rPr>
          <w:rFonts w:hint="eastAsia"/>
          <w:b/>
          <w:color w:val="000000" w:themeColor="text1"/>
        </w:rPr>
        <w:t>另</w:t>
      </w:r>
      <w:r w:rsidR="007854FE" w:rsidRPr="00BD5C81">
        <w:rPr>
          <w:rFonts w:hint="eastAsia"/>
          <w:b/>
          <w:color w:val="000000" w:themeColor="text1"/>
        </w:rPr>
        <w:t>該部</w:t>
      </w:r>
      <w:r w:rsidRPr="00BD5C81">
        <w:rPr>
          <w:rFonts w:hint="eastAsia"/>
          <w:b/>
          <w:color w:val="000000" w:themeColor="text1"/>
        </w:rPr>
        <w:t>亦將</w:t>
      </w:r>
      <w:r w:rsidR="00C822F5" w:rsidRPr="00BD5C81">
        <w:rPr>
          <w:rFonts w:hint="eastAsia"/>
          <w:b/>
          <w:color w:val="000000" w:themeColor="text1"/>
        </w:rPr>
        <w:t>合併過程對於教職員生之權益救濟保障及</w:t>
      </w:r>
      <w:r w:rsidRPr="00BD5C81">
        <w:rPr>
          <w:rFonts w:hint="eastAsia"/>
          <w:b/>
          <w:color w:val="000000" w:themeColor="text1"/>
        </w:rPr>
        <w:t>校長遴選事項</w:t>
      </w:r>
      <w:r w:rsidR="00C822F5" w:rsidRPr="00BD5C81">
        <w:rPr>
          <w:rFonts w:hint="eastAsia"/>
          <w:b/>
          <w:color w:val="000000" w:themeColor="text1"/>
        </w:rPr>
        <w:t>，</w:t>
      </w:r>
      <w:r w:rsidRPr="00BD5C81">
        <w:rPr>
          <w:rFonts w:hint="eastAsia"/>
          <w:b/>
          <w:color w:val="000000" w:themeColor="text1"/>
        </w:rPr>
        <w:t>明定須納入合併計畫書應載明事項，</w:t>
      </w:r>
      <w:r w:rsidR="00D20CCA" w:rsidRPr="00BD5C81">
        <w:rPr>
          <w:rFonts w:hint="eastAsia"/>
          <w:b/>
          <w:color w:val="000000" w:themeColor="text1"/>
        </w:rPr>
        <w:t>並</w:t>
      </w:r>
      <w:r w:rsidR="00C822F5" w:rsidRPr="00BD5C81">
        <w:rPr>
          <w:rFonts w:hint="eastAsia"/>
          <w:b/>
          <w:color w:val="000000" w:themeColor="text1"/>
        </w:rPr>
        <w:t>提高合併過程透明度</w:t>
      </w:r>
      <w:r w:rsidR="00D24F8E" w:rsidRPr="00BD5C81">
        <w:rPr>
          <w:rFonts w:hint="eastAsia"/>
          <w:b/>
          <w:color w:val="000000" w:themeColor="text1"/>
        </w:rPr>
        <w:t>，</w:t>
      </w:r>
      <w:r w:rsidR="00633401" w:rsidRPr="00BD5C81">
        <w:rPr>
          <w:rFonts w:hint="eastAsia"/>
          <w:b/>
          <w:color w:val="000000" w:themeColor="text1"/>
        </w:rPr>
        <w:t>保障合併學校之教職員生權益，應</w:t>
      </w:r>
      <w:r w:rsidRPr="00BD5C81">
        <w:rPr>
          <w:rFonts w:hint="eastAsia"/>
          <w:b/>
          <w:color w:val="000000" w:themeColor="text1"/>
        </w:rPr>
        <w:t>值肯認</w:t>
      </w:r>
    </w:p>
    <w:p w:rsidR="0082032E" w:rsidRPr="00BD5C81" w:rsidRDefault="00196BC8" w:rsidP="00BC1505">
      <w:pPr>
        <w:pStyle w:val="3"/>
        <w:rPr>
          <w:color w:val="000000" w:themeColor="text1"/>
        </w:rPr>
      </w:pPr>
      <w:r w:rsidRPr="00BD5C81">
        <w:rPr>
          <w:rFonts w:hint="eastAsia"/>
          <w:color w:val="000000" w:themeColor="text1"/>
        </w:rPr>
        <w:lastRenderedPageBreak/>
        <w:t>依</w:t>
      </w:r>
      <w:r w:rsidR="0082032E" w:rsidRPr="00BD5C81">
        <w:rPr>
          <w:rFonts w:hint="eastAsia"/>
          <w:color w:val="000000" w:themeColor="text1"/>
        </w:rPr>
        <w:t>國立大學合併推動辦法第3條第2項規定，二所以上國立大學校</w:t>
      </w:r>
      <w:r w:rsidR="006E5FD1" w:rsidRPr="00BD5C81">
        <w:rPr>
          <w:rFonts w:hint="eastAsia"/>
          <w:color w:val="000000" w:themeColor="text1"/>
        </w:rPr>
        <w:t>之合併，分為</w:t>
      </w:r>
      <w:r w:rsidR="0082032E" w:rsidRPr="00BD5C81">
        <w:rPr>
          <w:rFonts w:hint="eastAsia"/>
          <w:color w:val="000000" w:themeColor="text1"/>
        </w:rPr>
        <w:t>存續合併及新設合併</w:t>
      </w:r>
      <w:r w:rsidR="006E5FD1" w:rsidRPr="00BD5C81">
        <w:rPr>
          <w:rFonts w:hint="eastAsia"/>
          <w:color w:val="000000" w:themeColor="text1"/>
        </w:rPr>
        <w:t>二類</w:t>
      </w:r>
      <w:r w:rsidR="0082032E" w:rsidRPr="00BD5C81">
        <w:rPr>
          <w:rFonts w:hint="eastAsia"/>
          <w:color w:val="000000" w:themeColor="text1"/>
        </w:rPr>
        <w:t>。前者係指合併後僅一校存續，其他學校變更為存續學校之一部分、分校、分部、專科部或高職部；</w:t>
      </w:r>
      <w:r w:rsidRPr="00BD5C81">
        <w:rPr>
          <w:rFonts w:hint="eastAsia"/>
          <w:color w:val="000000" w:themeColor="text1"/>
        </w:rPr>
        <w:t>後者係指合併後各校均消滅，另成立一所新設國立大學，並另定新校名；</w:t>
      </w:r>
      <w:r w:rsidR="0082032E" w:rsidRPr="00BD5C81">
        <w:rPr>
          <w:rFonts w:hint="eastAsia"/>
          <w:color w:val="000000" w:themeColor="text1"/>
        </w:rPr>
        <w:t>又</w:t>
      </w:r>
      <w:r w:rsidRPr="00BD5C81">
        <w:rPr>
          <w:rFonts w:hint="eastAsia"/>
          <w:color w:val="000000" w:themeColor="text1"/>
        </w:rPr>
        <w:t>依</w:t>
      </w:r>
      <w:r w:rsidR="0082032E" w:rsidRPr="00BD5C81">
        <w:rPr>
          <w:rFonts w:hint="eastAsia"/>
          <w:color w:val="000000" w:themeColor="text1"/>
        </w:rPr>
        <w:t>專科以上學校及其分校分部專科部技術</w:t>
      </w:r>
      <w:r w:rsidR="00BC1505" w:rsidRPr="00BD5C81">
        <w:rPr>
          <w:rFonts w:hint="eastAsia"/>
          <w:color w:val="000000" w:themeColor="text1"/>
        </w:rPr>
        <w:t>型高級中等學校部設立變更停辦辦法</w:t>
      </w:r>
      <w:r w:rsidR="0082032E" w:rsidRPr="00BD5C81">
        <w:rPr>
          <w:rFonts w:hint="eastAsia"/>
          <w:color w:val="000000" w:themeColor="text1"/>
        </w:rPr>
        <w:t>第2條規定</w:t>
      </w:r>
      <w:r w:rsidR="00BC1505" w:rsidRPr="00BD5C81">
        <w:rPr>
          <w:rFonts w:hint="eastAsia"/>
          <w:color w:val="000000" w:themeColor="text1"/>
        </w:rPr>
        <w:t>，</w:t>
      </w:r>
      <w:r w:rsidR="0082032E" w:rsidRPr="00BD5C81">
        <w:rPr>
          <w:rFonts w:hint="eastAsia"/>
          <w:color w:val="000000" w:themeColor="text1"/>
        </w:rPr>
        <w:t>「新設合併：</w:t>
      </w:r>
      <w:r w:rsidR="00BC1505" w:rsidRPr="00BD5C81">
        <w:rPr>
          <w:rFonts w:hint="eastAsia"/>
          <w:color w:val="000000" w:themeColor="text1"/>
        </w:rPr>
        <w:t>合併後各校均消滅，成立為另一所新設專科以上學校，並另定新校名」及</w:t>
      </w:r>
      <w:r w:rsidR="0082032E" w:rsidRPr="00BD5C81">
        <w:rPr>
          <w:rFonts w:hint="eastAsia"/>
          <w:color w:val="000000" w:themeColor="text1"/>
        </w:rPr>
        <w:t>第26條</w:t>
      </w:r>
      <w:r w:rsidR="00A308CB" w:rsidRPr="00BD5C81">
        <w:rPr>
          <w:rFonts w:hint="eastAsia"/>
          <w:color w:val="000000" w:themeColor="text1"/>
        </w:rPr>
        <w:t>第3項</w:t>
      </w:r>
      <w:r w:rsidR="00BC1505" w:rsidRPr="00BD5C81">
        <w:rPr>
          <w:rFonts w:hint="eastAsia"/>
          <w:color w:val="000000" w:themeColor="text1"/>
        </w:rPr>
        <w:t>規定</w:t>
      </w:r>
      <w:r w:rsidR="00A308CB" w:rsidRPr="00BD5C81">
        <w:rPr>
          <w:rFonts w:hint="eastAsia"/>
          <w:color w:val="000000" w:themeColor="text1"/>
        </w:rPr>
        <w:t>「</w:t>
      </w:r>
      <w:r w:rsidR="00BC1505" w:rsidRPr="00BD5C81">
        <w:rPr>
          <w:rFonts w:hint="eastAsia"/>
          <w:color w:val="000000" w:themeColor="text1"/>
        </w:rPr>
        <w:t>合併計畫，應載明下列事項：……六、合併學校教職員工及學生之權益處理。</w:t>
      </w:r>
      <w:r w:rsidR="00A308CB" w:rsidRPr="00BD5C81">
        <w:rPr>
          <w:rFonts w:hint="eastAsia"/>
          <w:color w:val="000000" w:themeColor="text1"/>
        </w:rPr>
        <w:t>」</w:t>
      </w:r>
    </w:p>
    <w:p w:rsidR="00F97434" w:rsidRPr="00BD5C81" w:rsidRDefault="00DE7851" w:rsidP="00F97434">
      <w:pPr>
        <w:pStyle w:val="3"/>
        <w:rPr>
          <w:color w:val="000000" w:themeColor="text1"/>
        </w:rPr>
      </w:pPr>
      <w:r w:rsidRPr="00BD5C81">
        <w:rPr>
          <w:rFonts w:hint="eastAsia"/>
          <w:color w:val="000000" w:themeColor="text1"/>
        </w:rPr>
        <w:t>查</w:t>
      </w:r>
      <w:r w:rsidR="00196BC8" w:rsidRPr="00BD5C81">
        <w:rPr>
          <w:rFonts w:hint="eastAsia"/>
          <w:color w:val="000000" w:themeColor="text1"/>
        </w:rPr>
        <w:t>國立大學合併推動辦法及專科以上學校及其分校分部專科部技術型高級中等學校部設立變更停辦辦法中</w:t>
      </w:r>
      <w:r w:rsidR="002D37D1" w:rsidRPr="00BD5C81">
        <w:rPr>
          <w:rFonts w:hint="eastAsia"/>
          <w:color w:val="000000" w:themeColor="text1"/>
        </w:rPr>
        <w:t>「僅一校存續」及「各校均消滅」等</w:t>
      </w:r>
      <w:r w:rsidR="004C3845" w:rsidRPr="00BD5C81">
        <w:rPr>
          <w:rFonts w:hint="eastAsia"/>
          <w:color w:val="000000" w:themeColor="text1"/>
        </w:rPr>
        <w:t>負面文字</w:t>
      </w:r>
      <w:r w:rsidR="002D37D1" w:rsidRPr="00BD5C81">
        <w:rPr>
          <w:rFonts w:hint="eastAsia"/>
          <w:color w:val="000000" w:themeColor="text1"/>
        </w:rPr>
        <w:t>文字，於學校合併過程中，亦造成校內師生及校友對學校合併之疑慮，致增加合併阻礙。</w:t>
      </w:r>
      <w:r w:rsidR="004C3845" w:rsidRPr="00BD5C81">
        <w:rPr>
          <w:rFonts w:hint="eastAsia"/>
          <w:color w:val="000000" w:themeColor="text1"/>
        </w:rPr>
        <w:t>教育部</w:t>
      </w:r>
      <w:r w:rsidR="008F05C1" w:rsidRPr="00BD5C81">
        <w:rPr>
          <w:rFonts w:hint="eastAsia"/>
          <w:color w:val="000000" w:themeColor="text1"/>
        </w:rPr>
        <w:t>108年4月22日</w:t>
      </w:r>
      <w:r w:rsidR="00F97434" w:rsidRPr="00BD5C81">
        <w:rPr>
          <w:rFonts w:hint="eastAsia"/>
          <w:color w:val="000000" w:themeColor="text1"/>
        </w:rPr>
        <w:t>到院</w:t>
      </w:r>
      <w:r w:rsidR="00196BC8" w:rsidRPr="00BD5C81">
        <w:rPr>
          <w:rFonts w:hint="eastAsia"/>
          <w:color w:val="000000" w:themeColor="text1"/>
        </w:rPr>
        <w:t>與</w:t>
      </w:r>
      <w:r w:rsidR="004772A2" w:rsidRPr="00BD5C81">
        <w:rPr>
          <w:rFonts w:hint="eastAsia"/>
          <w:color w:val="000000" w:themeColor="text1"/>
        </w:rPr>
        <w:t>陽明</w:t>
      </w:r>
      <w:r w:rsidR="00884E1B" w:rsidRPr="00BD5C81">
        <w:rPr>
          <w:rFonts w:hint="eastAsia"/>
          <w:color w:val="000000" w:themeColor="text1"/>
        </w:rPr>
        <w:t>大學</w:t>
      </w:r>
      <w:r w:rsidR="00196BC8" w:rsidRPr="00BD5C81">
        <w:rPr>
          <w:rFonts w:hint="eastAsia"/>
          <w:color w:val="000000" w:themeColor="text1"/>
        </w:rPr>
        <w:t>、交通大學</w:t>
      </w:r>
      <w:r w:rsidR="00884E1B" w:rsidRPr="00BD5C81">
        <w:rPr>
          <w:rFonts w:hint="eastAsia"/>
          <w:color w:val="000000" w:themeColor="text1"/>
        </w:rPr>
        <w:t>等校</w:t>
      </w:r>
      <w:r w:rsidR="00F97434" w:rsidRPr="00BD5C81">
        <w:rPr>
          <w:rFonts w:hint="eastAsia"/>
          <w:color w:val="000000" w:themeColor="text1"/>
        </w:rPr>
        <w:t>座談</w:t>
      </w:r>
      <w:r w:rsidR="00884E1B" w:rsidRPr="00BD5C81">
        <w:rPr>
          <w:rFonts w:hint="eastAsia"/>
          <w:color w:val="000000" w:themeColor="text1"/>
        </w:rPr>
        <w:t>時</w:t>
      </w:r>
      <w:r w:rsidR="00F97434" w:rsidRPr="00BD5C81">
        <w:rPr>
          <w:rFonts w:hint="eastAsia"/>
          <w:color w:val="000000" w:themeColor="text1"/>
        </w:rPr>
        <w:t>表示：「</w:t>
      </w:r>
      <w:r w:rsidR="00CF6ADC" w:rsidRPr="00BD5C81">
        <w:rPr>
          <w:rFonts w:hint="eastAsia"/>
          <w:color w:val="000000" w:themeColor="text1"/>
        </w:rPr>
        <w:t>目前</w:t>
      </w:r>
      <w:r w:rsidR="00F97434" w:rsidRPr="00BD5C81">
        <w:rPr>
          <w:rFonts w:hint="eastAsia"/>
          <w:color w:val="000000" w:themeColor="text1"/>
        </w:rPr>
        <w:t>法規因規範不足，但是法令是與時俱進，只要學校有提出需求，教育部都會評估」等語。</w:t>
      </w:r>
    </w:p>
    <w:p w:rsidR="00E84184" w:rsidRPr="00BD5C81" w:rsidRDefault="0075610C" w:rsidP="004A5E00">
      <w:pPr>
        <w:pStyle w:val="3"/>
        <w:rPr>
          <w:color w:val="000000" w:themeColor="text1"/>
        </w:rPr>
      </w:pPr>
      <w:r w:rsidRPr="00BD5C81">
        <w:rPr>
          <w:rFonts w:hint="eastAsia"/>
          <w:color w:val="000000" w:themeColor="text1"/>
        </w:rPr>
        <w:t>次</w:t>
      </w:r>
      <w:r w:rsidR="00F97434" w:rsidRPr="00BD5C81">
        <w:rPr>
          <w:rFonts w:hint="eastAsia"/>
          <w:color w:val="000000" w:themeColor="text1"/>
        </w:rPr>
        <w:t>查，教育部</w:t>
      </w:r>
      <w:r w:rsidR="00EF4EDC" w:rsidRPr="00BD5C81">
        <w:rPr>
          <w:rFonts w:hint="eastAsia"/>
          <w:color w:val="000000" w:themeColor="text1"/>
        </w:rPr>
        <w:t>於本院座談後之</w:t>
      </w:r>
      <w:r w:rsidR="008F05C1" w:rsidRPr="00BD5C81">
        <w:rPr>
          <w:rFonts w:hint="eastAsia"/>
          <w:color w:val="000000" w:themeColor="text1"/>
        </w:rPr>
        <w:t>108年6月</w:t>
      </w:r>
      <w:r w:rsidR="004772A2" w:rsidRPr="00BD5C81">
        <w:rPr>
          <w:rFonts w:hint="eastAsia"/>
          <w:color w:val="000000" w:themeColor="text1"/>
        </w:rPr>
        <w:t>19</w:t>
      </w:r>
      <w:r w:rsidR="008F05C1" w:rsidRPr="00BD5C81">
        <w:rPr>
          <w:rFonts w:hint="eastAsia"/>
          <w:color w:val="000000" w:themeColor="text1"/>
        </w:rPr>
        <w:t>日</w:t>
      </w:r>
      <w:r w:rsidR="00EF4EDC" w:rsidRPr="00BD5C81">
        <w:rPr>
          <w:rFonts w:hint="eastAsia"/>
          <w:color w:val="000000" w:themeColor="text1"/>
        </w:rPr>
        <w:t>，</w:t>
      </w:r>
      <w:r w:rsidR="008F05C1" w:rsidRPr="00BD5C81">
        <w:rPr>
          <w:rFonts w:hint="eastAsia"/>
          <w:color w:val="000000" w:themeColor="text1"/>
        </w:rPr>
        <w:t>預告</w:t>
      </w:r>
      <w:r w:rsidR="004772A2" w:rsidRPr="00BD5C81">
        <w:rPr>
          <w:rFonts w:hint="eastAsia"/>
          <w:color w:val="000000" w:themeColor="text1"/>
        </w:rPr>
        <w:t>修正</w:t>
      </w:r>
      <w:r w:rsidR="008F05C1" w:rsidRPr="00BD5C81">
        <w:rPr>
          <w:rFonts w:hint="eastAsia"/>
          <w:color w:val="000000" w:themeColor="text1"/>
        </w:rPr>
        <w:t>「國立大學合併推動辦法」第3條修正草案，</w:t>
      </w:r>
      <w:r w:rsidR="00E84184" w:rsidRPr="00BD5C81">
        <w:rPr>
          <w:rFonts w:hint="eastAsia"/>
          <w:color w:val="000000" w:themeColor="text1"/>
        </w:rPr>
        <w:t>將原第3條第2項有關國立大學</w:t>
      </w:r>
      <w:r w:rsidR="004A5E00" w:rsidRPr="00BD5C81">
        <w:rPr>
          <w:rFonts w:hint="eastAsia"/>
          <w:color w:val="000000" w:themeColor="text1"/>
        </w:rPr>
        <w:t>存續合併「合併後僅一校存續，其他學校變更為存續學校之一部分、分校、分部……」修正為「合併後擇一校存續，其他學校變更為存續學校之一部分、分校、分部</w:t>
      </w:r>
      <w:r w:rsidR="00DA2CF1" w:rsidRPr="00BD5C81">
        <w:rPr>
          <w:rFonts w:hint="eastAsia"/>
          <w:color w:val="000000" w:themeColor="text1"/>
        </w:rPr>
        <w:t>……</w:t>
      </w:r>
      <w:r w:rsidR="004A5E00" w:rsidRPr="00BD5C81">
        <w:rPr>
          <w:rFonts w:hint="eastAsia"/>
          <w:color w:val="000000" w:themeColor="text1"/>
        </w:rPr>
        <w:t>」</w:t>
      </w:r>
      <w:r w:rsidR="00DA2CF1" w:rsidRPr="00BD5C81">
        <w:rPr>
          <w:rFonts w:hint="eastAsia"/>
          <w:color w:val="000000" w:themeColor="text1"/>
        </w:rPr>
        <w:t>；原</w:t>
      </w:r>
      <w:r w:rsidR="00E84184" w:rsidRPr="00BD5C81">
        <w:rPr>
          <w:rFonts w:hint="eastAsia"/>
          <w:color w:val="000000" w:themeColor="text1"/>
        </w:rPr>
        <w:t>新設合併之規定「合併後各校均消滅，另成立一所新設國立大學，並另定新校名」，修正為「合併後成立一所新設國立大學，並另定新校名，各該學校變更為新設學校之一部分、分校、分部……」，</w:t>
      </w:r>
      <w:r w:rsidR="008F05C1" w:rsidRPr="00BD5C81">
        <w:rPr>
          <w:rFonts w:hint="eastAsia"/>
          <w:color w:val="000000" w:themeColor="text1"/>
        </w:rPr>
        <w:t>期增加校</w:t>
      </w:r>
      <w:r w:rsidR="008F05C1" w:rsidRPr="00BD5C81">
        <w:rPr>
          <w:rFonts w:hint="eastAsia"/>
          <w:color w:val="000000" w:themeColor="text1"/>
        </w:rPr>
        <w:lastRenderedPageBreak/>
        <w:t>內師生及校友對推動學校合併之支持與認同，</w:t>
      </w:r>
      <w:r w:rsidR="002E5BE6" w:rsidRPr="00BD5C81">
        <w:rPr>
          <w:rFonts w:hint="eastAsia"/>
          <w:color w:val="000000" w:themeColor="text1"/>
        </w:rPr>
        <w:t>避免校內師生及校友誤解或混淆推動學校合併並非使任一學校消滅，而係有效協助學校整合教育資源及提升整體競爭力，發揮</w:t>
      </w:r>
      <w:r w:rsidR="008F05C1" w:rsidRPr="00BD5C81">
        <w:rPr>
          <w:rFonts w:hint="eastAsia"/>
          <w:color w:val="000000" w:themeColor="text1"/>
        </w:rPr>
        <w:t>高等教育資源整合效益</w:t>
      </w:r>
      <w:r w:rsidR="004C3845" w:rsidRPr="00BD5C81">
        <w:rPr>
          <w:rFonts w:hint="eastAsia"/>
          <w:color w:val="000000" w:themeColor="text1"/>
        </w:rPr>
        <w:t>。</w:t>
      </w:r>
    </w:p>
    <w:p w:rsidR="00884E1B" w:rsidRPr="00BD5C81" w:rsidRDefault="004A5E00" w:rsidP="00DA2CF1">
      <w:pPr>
        <w:pStyle w:val="3"/>
        <w:rPr>
          <w:color w:val="000000" w:themeColor="text1"/>
        </w:rPr>
      </w:pPr>
      <w:r w:rsidRPr="00BD5C81">
        <w:rPr>
          <w:rFonts w:hint="eastAsia"/>
          <w:color w:val="000000" w:themeColor="text1"/>
        </w:rPr>
        <w:t>本院復於</w:t>
      </w:r>
      <w:r w:rsidR="00884E1B" w:rsidRPr="00BD5C81">
        <w:rPr>
          <w:rFonts w:hint="eastAsia"/>
          <w:color w:val="000000" w:themeColor="text1"/>
        </w:rPr>
        <w:t>108年8月</w:t>
      </w:r>
      <w:r w:rsidR="00E84184" w:rsidRPr="00BD5C81">
        <w:rPr>
          <w:rFonts w:hint="eastAsia"/>
          <w:color w:val="000000" w:themeColor="text1"/>
        </w:rPr>
        <w:t>29</w:t>
      </w:r>
      <w:r w:rsidRPr="00BD5C81">
        <w:rPr>
          <w:rFonts w:hint="eastAsia"/>
          <w:color w:val="000000" w:themeColor="text1"/>
        </w:rPr>
        <w:t>日辦理國立大學合併學校經驗分享之座談會議，邀請</w:t>
      </w:r>
      <w:r w:rsidR="00E84184" w:rsidRPr="00BD5C81">
        <w:rPr>
          <w:rFonts w:hint="eastAsia"/>
          <w:color w:val="000000" w:themeColor="text1"/>
        </w:rPr>
        <w:t>國立嘉義大學、國立東華大學</w:t>
      </w:r>
      <w:r w:rsidRPr="00BD5C81">
        <w:rPr>
          <w:rFonts w:hint="eastAsia"/>
          <w:color w:val="000000" w:themeColor="text1"/>
        </w:rPr>
        <w:t>、國立臺中科技大學、臺北市立大學、國立屏東大學、清華大學、國立高雄科技大學、</w:t>
      </w:r>
      <w:r w:rsidRPr="00BD5C81">
        <w:rPr>
          <w:color w:val="000000" w:themeColor="text1"/>
        </w:rPr>
        <w:t>國立臺灣體育運動大學</w:t>
      </w:r>
      <w:r w:rsidRPr="00BD5C81">
        <w:rPr>
          <w:rFonts w:hint="eastAsia"/>
          <w:color w:val="000000" w:themeColor="text1"/>
        </w:rPr>
        <w:t>及教育部與會，教育部於會中進一步表示，</w:t>
      </w:r>
      <w:r w:rsidR="00884E1B" w:rsidRPr="00BD5C81">
        <w:rPr>
          <w:rFonts w:hint="eastAsia"/>
          <w:color w:val="000000" w:themeColor="text1"/>
        </w:rPr>
        <w:t>國立大學合併推動辦法第3條</w:t>
      </w:r>
      <w:r w:rsidRPr="00BD5C81">
        <w:rPr>
          <w:rFonts w:hint="eastAsia"/>
          <w:color w:val="000000" w:themeColor="text1"/>
        </w:rPr>
        <w:t>已</w:t>
      </w:r>
      <w:r w:rsidR="00884E1B" w:rsidRPr="00BD5C81">
        <w:rPr>
          <w:rFonts w:hint="eastAsia"/>
          <w:color w:val="000000" w:themeColor="text1"/>
        </w:rPr>
        <w:t>針對存續合併跟新設合併的用詞作修正，過去存續合併是一校法人格存在，</w:t>
      </w:r>
      <w:r w:rsidRPr="00BD5C81">
        <w:rPr>
          <w:rFonts w:hint="eastAsia"/>
          <w:color w:val="000000" w:themeColor="text1"/>
        </w:rPr>
        <w:t>而</w:t>
      </w:r>
      <w:r w:rsidR="00884E1B" w:rsidRPr="00BD5C81">
        <w:rPr>
          <w:rFonts w:hint="eastAsia"/>
          <w:color w:val="000000" w:themeColor="text1"/>
        </w:rPr>
        <w:t>另一校消滅；新設合併則是法人格全都消滅成立一所新的。</w:t>
      </w:r>
      <w:r w:rsidR="00DA2CF1" w:rsidRPr="00BD5C81">
        <w:rPr>
          <w:rFonts w:hint="eastAsia"/>
          <w:color w:val="000000" w:themeColor="text1"/>
        </w:rPr>
        <w:t>然而「僅一校存續」及「各校均消滅」等負面文字，可能會傷害校友的情感，故在法制</w:t>
      </w:r>
      <w:r w:rsidR="00884E1B" w:rsidRPr="00BD5C81">
        <w:rPr>
          <w:rFonts w:hint="eastAsia"/>
          <w:color w:val="000000" w:themeColor="text1"/>
        </w:rPr>
        <w:t>用語</w:t>
      </w:r>
      <w:r w:rsidR="00DA2CF1" w:rsidRPr="00BD5C81">
        <w:rPr>
          <w:rFonts w:hint="eastAsia"/>
          <w:color w:val="000000" w:themeColor="text1"/>
        </w:rPr>
        <w:t>上提出</w:t>
      </w:r>
      <w:r w:rsidR="00884E1B" w:rsidRPr="00BD5C81">
        <w:rPr>
          <w:rFonts w:hint="eastAsia"/>
          <w:color w:val="000000" w:themeColor="text1"/>
        </w:rPr>
        <w:t>修正。</w:t>
      </w:r>
    </w:p>
    <w:p w:rsidR="008F05C1" w:rsidRPr="00BD5C81" w:rsidRDefault="008F05C1" w:rsidP="000E043E">
      <w:pPr>
        <w:pStyle w:val="3"/>
        <w:rPr>
          <w:color w:val="000000" w:themeColor="text1"/>
        </w:rPr>
      </w:pPr>
      <w:r w:rsidRPr="00BD5C81">
        <w:rPr>
          <w:rFonts w:hint="eastAsia"/>
          <w:color w:val="000000" w:themeColor="text1"/>
        </w:rPr>
        <w:t>復查，</w:t>
      </w:r>
      <w:r w:rsidR="003329E7" w:rsidRPr="00BD5C81">
        <w:rPr>
          <w:rFonts w:hint="eastAsia"/>
          <w:color w:val="000000" w:themeColor="text1"/>
        </w:rPr>
        <w:t>本院</w:t>
      </w:r>
      <w:r w:rsidR="000E043E" w:rsidRPr="00BD5C81">
        <w:rPr>
          <w:rFonts w:hint="eastAsia"/>
          <w:color w:val="000000" w:themeColor="text1"/>
        </w:rPr>
        <w:t>再</w:t>
      </w:r>
      <w:r w:rsidR="003329E7" w:rsidRPr="00BD5C81">
        <w:rPr>
          <w:rFonts w:hint="eastAsia"/>
          <w:color w:val="000000" w:themeColor="text1"/>
        </w:rPr>
        <w:t>於108年10月8日詢問教育部</w:t>
      </w:r>
      <w:r w:rsidR="000E043E" w:rsidRPr="00BD5C81">
        <w:rPr>
          <w:rFonts w:hint="eastAsia"/>
          <w:color w:val="000000" w:themeColor="text1"/>
        </w:rPr>
        <w:t>，請該部說明大學合併後</w:t>
      </w:r>
      <w:r w:rsidR="003329E7" w:rsidRPr="00BD5C81">
        <w:rPr>
          <w:rFonts w:hint="eastAsia"/>
          <w:color w:val="000000" w:themeColor="text1"/>
        </w:rPr>
        <w:t>教職員生之權益救濟保障</w:t>
      </w:r>
      <w:r w:rsidR="000E043E" w:rsidRPr="00BD5C81">
        <w:rPr>
          <w:rFonts w:hint="eastAsia"/>
          <w:color w:val="000000" w:themeColor="text1"/>
        </w:rPr>
        <w:t>及之合併後校長遴選等情</w:t>
      </w:r>
      <w:r w:rsidR="003329E7" w:rsidRPr="00BD5C81">
        <w:rPr>
          <w:rFonts w:hint="eastAsia"/>
          <w:color w:val="000000" w:themeColor="text1"/>
        </w:rPr>
        <w:t>，該部表示</w:t>
      </w:r>
      <w:r w:rsidR="000E043E" w:rsidRPr="00BD5C81">
        <w:rPr>
          <w:rFonts w:hint="eastAsia"/>
          <w:color w:val="000000" w:themeColor="text1"/>
        </w:rPr>
        <w:t>已</w:t>
      </w:r>
      <w:r w:rsidR="003329E7" w:rsidRPr="00BD5C81">
        <w:rPr>
          <w:rFonts w:hint="eastAsia"/>
          <w:color w:val="000000" w:themeColor="text1"/>
        </w:rPr>
        <w:t>刻正辦理專科以上學校及其分校分部專科部技術型高級中等學校部設立變更停辦辦法之修正案，未來將要求學校</w:t>
      </w:r>
      <w:r w:rsidR="00196BC8" w:rsidRPr="00BD5C81">
        <w:rPr>
          <w:rFonts w:hint="eastAsia"/>
          <w:color w:val="000000" w:themeColor="text1"/>
        </w:rPr>
        <w:t>合併計畫書</w:t>
      </w:r>
      <w:r w:rsidR="003329E7" w:rsidRPr="00BD5C81">
        <w:rPr>
          <w:rFonts w:hint="eastAsia"/>
          <w:color w:val="000000" w:themeColor="text1"/>
        </w:rPr>
        <w:t>除應載明參與合併學校之教職員工及學生權益事項外，並應就救濟之程序一併載明，以積極維護合併學校之教職員生權益等語。再查，該部於本院詢問後，已於108年10月31日以教育部臺教高（三）字第1080145725B</w:t>
      </w:r>
      <w:r w:rsidR="002D37D1" w:rsidRPr="00BD5C81">
        <w:rPr>
          <w:rFonts w:hint="eastAsia"/>
          <w:color w:val="000000" w:themeColor="text1"/>
        </w:rPr>
        <w:t>號令修正發布，</w:t>
      </w:r>
      <w:r w:rsidR="002D37D1" w:rsidRPr="00BD5C81">
        <w:rPr>
          <w:color w:val="000000" w:themeColor="text1"/>
        </w:rPr>
        <w:t>將校長遴選事項及</w:t>
      </w:r>
      <w:r w:rsidR="002D37D1" w:rsidRPr="00BD5C81">
        <w:rPr>
          <w:rFonts w:hint="eastAsia"/>
          <w:color w:val="000000" w:themeColor="text1"/>
        </w:rPr>
        <w:t>合併學校教職員工、學生權益處理及其救濟之程序。</w:t>
      </w:r>
      <w:r w:rsidR="002D37D1" w:rsidRPr="00BD5C81">
        <w:rPr>
          <w:color w:val="000000" w:themeColor="text1"/>
        </w:rPr>
        <w:t>納入</w:t>
      </w:r>
      <w:r w:rsidR="000E043E" w:rsidRPr="00BD5C81">
        <w:rPr>
          <w:color w:val="000000" w:themeColor="text1"/>
        </w:rPr>
        <w:t>合併計畫書應載明事項</w:t>
      </w:r>
      <w:r w:rsidR="000E043E" w:rsidRPr="00BD5C81">
        <w:rPr>
          <w:rFonts w:hint="eastAsia"/>
          <w:color w:val="000000" w:themeColor="text1"/>
        </w:rPr>
        <w:t>；而國立大學合併推動辦法第3條之修正案業於108年11月5日以教育部臺教高（三）字第1080148075B號令修正發布。</w:t>
      </w:r>
    </w:p>
    <w:p w:rsidR="002D37D1" w:rsidRPr="00BD5C81" w:rsidRDefault="002D37D1" w:rsidP="00336092">
      <w:pPr>
        <w:pStyle w:val="3"/>
        <w:rPr>
          <w:color w:val="000000" w:themeColor="text1"/>
        </w:rPr>
      </w:pPr>
      <w:r w:rsidRPr="00BD5C81">
        <w:rPr>
          <w:rFonts w:hint="eastAsia"/>
          <w:color w:val="000000" w:themeColor="text1"/>
        </w:rPr>
        <w:lastRenderedPageBreak/>
        <w:t>綜上，</w:t>
      </w:r>
      <w:r w:rsidR="00196BC8" w:rsidRPr="00BD5C81">
        <w:rPr>
          <w:rFonts w:hint="eastAsia"/>
          <w:color w:val="000000" w:themeColor="text1"/>
        </w:rPr>
        <w:t>國立大學合併推動辦法及專科以上學校及其分校分部專科部技術型高級中等學校部設立變更停辦辦法「僅一校存續」及「各校均消滅」等文字，易產生學校合併係使任一學校消滅之誤解，教育部於本院調查本案期間業修正該合併辦法，明確揭示學校存續合併及新設合併意涵，期增加校內師生及校友對推動學校合併之支持與認同；另該部亦將合併過程對於教職員生之權益救濟保障及校長遴選事項，明定須納入合併計畫書應載明事項，並提高合併過程透明度，保障合併學校之教職員生權益，應值肯認</w:t>
      </w:r>
      <w:r w:rsidRPr="00BD5C81">
        <w:rPr>
          <w:rFonts w:hint="eastAsia"/>
          <w:color w:val="000000" w:themeColor="text1"/>
        </w:rPr>
        <w:t>。</w:t>
      </w:r>
    </w:p>
    <w:p w:rsidR="00511496" w:rsidRPr="00BD5C81" w:rsidRDefault="00196BC8" w:rsidP="004C167C">
      <w:pPr>
        <w:pStyle w:val="2"/>
        <w:rPr>
          <w:b/>
          <w:color w:val="000000" w:themeColor="text1"/>
        </w:rPr>
      </w:pPr>
      <w:r w:rsidRPr="00BD5C81">
        <w:rPr>
          <w:rFonts w:hint="eastAsia"/>
          <w:b/>
          <w:color w:val="000000" w:themeColor="text1"/>
        </w:rPr>
        <w:t>依</w:t>
      </w:r>
      <w:r w:rsidR="00511496" w:rsidRPr="00BD5C81">
        <w:rPr>
          <w:rFonts w:hint="eastAsia"/>
          <w:b/>
          <w:color w:val="000000" w:themeColor="text1"/>
        </w:rPr>
        <w:t>國立大學合併成功經驗顯示，</w:t>
      </w:r>
      <w:r w:rsidR="000F667E" w:rsidRPr="00BD5C81">
        <w:rPr>
          <w:rFonts w:hint="eastAsia"/>
          <w:b/>
          <w:color w:val="000000" w:themeColor="text1"/>
        </w:rPr>
        <w:t>合併過程中</w:t>
      </w:r>
      <w:r w:rsidR="005E4E14" w:rsidRPr="00BD5C81">
        <w:rPr>
          <w:rFonts w:hint="eastAsia"/>
          <w:b/>
          <w:color w:val="000000" w:themeColor="text1"/>
        </w:rPr>
        <w:t>學校間充分</w:t>
      </w:r>
      <w:r w:rsidR="001D2963" w:rsidRPr="00BD5C81">
        <w:rPr>
          <w:rFonts w:hint="eastAsia"/>
          <w:b/>
          <w:color w:val="000000" w:themeColor="text1"/>
        </w:rPr>
        <w:t>尊重與</w:t>
      </w:r>
      <w:r w:rsidR="005E4E14" w:rsidRPr="00BD5C81">
        <w:rPr>
          <w:rFonts w:hint="eastAsia"/>
          <w:b/>
          <w:color w:val="000000" w:themeColor="text1"/>
        </w:rPr>
        <w:t>溝通</w:t>
      </w:r>
      <w:r w:rsidR="006D3DA1" w:rsidRPr="00BD5C81">
        <w:rPr>
          <w:rFonts w:hint="eastAsia"/>
          <w:b/>
          <w:color w:val="000000" w:themeColor="text1"/>
        </w:rPr>
        <w:t>、建立互信</w:t>
      </w:r>
      <w:r w:rsidR="001D2963" w:rsidRPr="00BD5C81">
        <w:rPr>
          <w:rFonts w:hint="eastAsia"/>
          <w:b/>
          <w:color w:val="000000" w:themeColor="text1"/>
        </w:rPr>
        <w:t>與包容以</w:t>
      </w:r>
      <w:r w:rsidR="006D3DA1" w:rsidRPr="00BD5C81">
        <w:rPr>
          <w:rFonts w:hint="eastAsia"/>
          <w:b/>
          <w:color w:val="000000" w:themeColor="text1"/>
        </w:rPr>
        <w:t>及資訊即時公開至為重要，教育部允宜參酌各校合併之經驗，建立</w:t>
      </w:r>
      <w:r w:rsidR="005E4E14" w:rsidRPr="00BD5C81">
        <w:rPr>
          <w:rFonts w:hint="eastAsia"/>
          <w:b/>
          <w:color w:val="000000" w:themeColor="text1"/>
        </w:rPr>
        <w:t>合併流程指引，</w:t>
      </w:r>
      <w:r w:rsidR="000A5554" w:rsidRPr="00BD5C81">
        <w:rPr>
          <w:rFonts w:hint="eastAsia"/>
          <w:b/>
          <w:color w:val="000000" w:themeColor="text1"/>
        </w:rPr>
        <w:t>俾供</w:t>
      </w:r>
      <w:r w:rsidR="00074369" w:rsidRPr="00BD5C81">
        <w:rPr>
          <w:rFonts w:hint="eastAsia"/>
          <w:b/>
          <w:color w:val="000000" w:themeColor="text1"/>
        </w:rPr>
        <w:t>未來欲</w:t>
      </w:r>
      <w:r w:rsidR="005E4E14" w:rsidRPr="00BD5C81">
        <w:rPr>
          <w:rFonts w:hint="eastAsia"/>
          <w:b/>
          <w:color w:val="000000" w:themeColor="text1"/>
        </w:rPr>
        <w:t>合併</w:t>
      </w:r>
      <w:r w:rsidR="00074369" w:rsidRPr="00BD5C81">
        <w:rPr>
          <w:rFonts w:hint="eastAsia"/>
          <w:b/>
          <w:color w:val="000000" w:themeColor="text1"/>
        </w:rPr>
        <w:t>之</w:t>
      </w:r>
      <w:r w:rsidR="005E4E14" w:rsidRPr="00BD5C81">
        <w:rPr>
          <w:rFonts w:hint="eastAsia"/>
          <w:b/>
          <w:color w:val="000000" w:themeColor="text1"/>
        </w:rPr>
        <w:t>學校</w:t>
      </w:r>
      <w:r w:rsidR="00074369" w:rsidRPr="00BD5C81">
        <w:rPr>
          <w:rFonts w:hint="eastAsia"/>
          <w:b/>
          <w:color w:val="000000" w:themeColor="text1"/>
        </w:rPr>
        <w:t>從中汲取相關經驗</w:t>
      </w:r>
      <w:r w:rsidR="001D2963" w:rsidRPr="00BD5C81">
        <w:rPr>
          <w:rFonts w:hint="eastAsia"/>
          <w:b/>
          <w:color w:val="000000" w:themeColor="text1"/>
        </w:rPr>
        <w:t>，</w:t>
      </w:r>
      <w:r w:rsidR="004C167C" w:rsidRPr="00BD5C81">
        <w:rPr>
          <w:rFonts w:hint="eastAsia"/>
          <w:b/>
          <w:color w:val="000000" w:themeColor="text1"/>
        </w:rPr>
        <w:t>作為參考借鏡</w:t>
      </w:r>
    </w:p>
    <w:p w:rsidR="00143E50" w:rsidRPr="00BD5C81" w:rsidRDefault="00143E50" w:rsidP="00143E50">
      <w:pPr>
        <w:pStyle w:val="3"/>
        <w:rPr>
          <w:color w:val="000000" w:themeColor="text1"/>
        </w:rPr>
      </w:pPr>
      <w:r w:rsidRPr="00BD5C81">
        <w:rPr>
          <w:rFonts w:hint="eastAsia"/>
          <w:color w:val="000000" w:themeColor="text1"/>
        </w:rPr>
        <w:t>據英國學者</w:t>
      </w:r>
      <w:r w:rsidRPr="00BD5C81">
        <w:rPr>
          <w:rFonts w:ascii="Times New Roman" w:hAnsi="Times New Roman"/>
          <w:color w:val="000000" w:themeColor="text1"/>
        </w:rPr>
        <w:t>Brown</w:t>
      </w:r>
      <w:r w:rsidRPr="00BD5C81">
        <w:rPr>
          <w:rFonts w:ascii="Times New Roman" w:hAnsi="Times New Roman"/>
          <w:color w:val="000000" w:themeColor="text1"/>
        </w:rPr>
        <w:t>（</w:t>
      </w:r>
      <w:r w:rsidRPr="00BD5C81">
        <w:rPr>
          <w:rFonts w:ascii="Times New Roman" w:hAnsi="Times New Roman"/>
          <w:color w:val="000000" w:themeColor="text1"/>
        </w:rPr>
        <w:t>2003</w:t>
      </w:r>
      <w:r w:rsidRPr="00BD5C81">
        <w:rPr>
          <w:rFonts w:ascii="Times New Roman" w:hAnsi="Times New Roman"/>
          <w:color w:val="000000" w:themeColor="text1"/>
        </w:rPr>
        <w:t>）</w:t>
      </w:r>
      <w:r w:rsidR="00E00433" w:rsidRPr="00BD5C81">
        <w:rPr>
          <w:rFonts w:ascii="Times New Roman" w:hAnsi="Times New Roman"/>
          <w:color w:val="000000" w:themeColor="text1"/>
        </w:rPr>
        <w:t>研究該國大學</w:t>
      </w:r>
      <w:r w:rsidR="00E00433" w:rsidRPr="00BD5C81">
        <w:rPr>
          <w:rFonts w:ascii="Times New Roman" w:hAnsi="Times New Roman" w:hint="eastAsia"/>
          <w:color w:val="000000" w:themeColor="text1"/>
        </w:rPr>
        <w:t>合</w:t>
      </w:r>
      <w:r w:rsidR="00E00433" w:rsidRPr="00BD5C81">
        <w:rPr>
          <w:rFonts w:ascii="Times New Roman" w:hAnsi="Times New Roman"/>
          <w:color w:val="000000" w:themeColor="text1"/>
        </w:rPr>
        <w:t>併</w:t>
      </w:r>
      <w:r w:rsidR="00E00433" w:rsidRPr="00BD5C81">
        <w:rPr>
          <w:rFonts w:ascii="Times New Roman" w:hAnsi="Times New Roman" w:hint="eastAsia"/>
          <w:color w:val="000000" w:themeColor="text1"/>
        </w:rPr>
        <w:t>個案</w:t>
      </w:r>
      <w:r w:rsidRPr="00BD5C81">
        <w:rPr>
          <w:rFonts w:ascii="Times New Roman" w:hAnsi="Times New Roman"/>
          <w:color w:val="000000" w:themeColor="text1"/>
        </w:rPr>
        <w:t>結果發現</w:t>
      </w:r>
      <w:r w:rsidRPr="00BD5C81">
        <w:rPr>
          <w:rStyle w:val="aff4"/>
          <w:rFonts w:ascii="Times New Roman" w:hAnsi="Times New Roman"/>
          <w:color w:val="000000" w:themeColor="text1"/>
        </w:rPr>
        <w:footnoteReference w:id="11"/>
      </w:r>
      <w:r w:rsidRPr="00BD5C81">
        <w:rPr>
          <w:rFonts w:ascii="Times New Roman" w:hAnsi="Times New Roman"/>
          <w:color w:val="000000" w:themeColor="text1"/>
        </w:rPr>
        <w:t>，</w:t>
      </w:r>
      <w:r w:rsidR="00E00433" w:rsidRPr="00BD5C81">
        <w:rPr>
          <w:rFonts w:ascii="Times New Roman" w:hAnsi="Times New Roman" w:hint="eastAsia"/>
          <w:color w:val="000000" w:themeColor="text1"/>
        </w:rPr>
        <w:t>影響</w:t>
      </w:r>
      <w:r w:rsidR="00E00433" w:rsidRPr="00BD5C81">
        <w:rPr>
          <w:rFonts w:hint="eastAsia"/>
          <w:color w:val="000000" w:themeColor="text1"/>
        </w:rPr>
        <w:t>合</w:t>
      </w:r>
      <w:r w:rsidRPr="00BD5C81">
        <w:rPr>
          <w:rFonts w:hint="eastAsia"/>
          <w:color w:val="000000" w:themeColor="text1"/>
        </w:rPr>
        <w:t>併成敗</w:t>
      </w:r>
      <w:r w:rsidR="00E00433" w:rsidRPr="00BD5C81">
        <w:rPr>
          <w:rFonts w:hint="eastAsia"/>
          <w:color w:val="000000" w:themeColor="text1"/>
        </w:rPr>
        <w:t>與否的最重要因素在於是否有極大的推力促使整併。若有，</w:t>
      </w:r>
      <w:r w:rsidR="00B46C78" w:rsidRPr="00BD5C81">
        <w:rPr>
          <w:rFonts w:hint="eastAsia"/>
          <w:color w:val="000000" w:themeColor="text1"/>
        </w:rPr>
        <w:t>則</w:t>
      </w:r>
      <w:r w:rsidR="00E00433" w:rsidRPr="00BD5C81">
        <w:rPr>
          <w:rFonts w:hint="eastAsia"/>
          <w:color w:val="000000" w:themeColor="text1"/>
        </w:rPr>
        <w:t>過程中會排除萬難而合併，反之，在沒有迫切合併推力時</w:t>
      </w:r>
      <w:r w:rsidRPr="00BD5C81">
        <w:rPr>
          <w:rFonts w:hint="eastAsia"/>
          <w:color w:val="000000" w:themeColor="text1"/>
        </w:rPr>
        <w:t>，任何議題都可能</w:t>
      </w:r>
      <w:r w:rsidR="00E00433" w:rsidRPr="00BD5C81">
        <w:rPr>
          <w:rFonts w:hint="eastAsia"/>
          <w:color w:val="000000" w:themeColor="text1"/>
        </w:rPr>
        <w:t>會導致合併失敗，該研究進一步</w:t>
      </w:r>
      <w:r w:rsidRPr="00BD5C81">
        <w:rPr>
          <w:rFonts w:hint="eastAsia"/>
          <w:color w:val="000000" w:themeColor="text1"/>
        </w:rPr>
        <w:t>歸結可能影響成敗的重要因素</w:t>
      </w:r>
      <w:r w:rsidR="00A60BCB" w:rsidRPr="00BD5C81">
        <w:rPr>
          <w:rStyle w:val="aff4"/>
          <w:color w:val="000000" w:themeColor="text1"/>
        </w:rPr>
        <w:footnoteReference w:id="12"/>
      </w:r>
      <w:r w:rsidRPr="00BD5C81">
        <w:rPr>
          <w:rFonts w:hint="eastAsia"/>
          <w:color w:val="000000" w:themeColor="text1"/>
        </w:rPr>
        <w:t>如下：</w:t>
      </w:r>
    </w:p>
    <w:p w:rsidR="00143E50" w:rsidRPr="00BD5C81" w:rsidRDefault="00143E50" w:rsidP="00143E50">
      <w:pPr>
        <w:pStyle w:val="4"/>
        <w:rPr>
          <w:color w:val="000000" w:themeColor="text1"/>
        </w:rPr>
      </w:pPr>
      <w:r w:rsidRPr="00BD5C81">
        <w:rPr>
          <w:rFonts w:hint="eastAsia"/>
          <w:color w:val="000000" w:themeColor="text1"/>
        </w:rPr>
        <w:t>合併學校間缺乏信任，或喪失已建立的信任；</w:t>
      </w:r>
    </w:p>
    <w:p w:rsidR="00143E50" w:rsidRPr="00BD5C81" w:rsidRDefault="00196BC8" w:rsidP="001D2963">
      <w:pPr>
        <w:pStyle w:val="4"/>
        <w:rPr>
          <w:color w:val="000000" w:themeColor="text1"/>
        </w:rPr>
      </w:pPr>
      <w:r w:rsidRPr="00BD5C81">
        <w:rPr>
          <w:rFonts w:hint="eastAsia"/>
          <w:color w:val="000000" w:themeColor="text1"/>
        </w:rPr>
        <w:t>須</w:t>
      </w:r>
      <w:r w:rsidR="00A60BCB" w:rsidRPr="00BD5C81">
        <w:rPr>
          <w:rFonts w:hint="eastAsia"/>
          <w:color w:val="000000" w:themeColor="text1"/>
        </w:rPr>
        <w:t>資深人員來主持合併計畫並提供實質領導力；</w:t>
      </w:r>
    </w:p>
    <w:p w:rsidR="00A60BCB" w:rsidRPr="00BD5C81" w:rsidRDefault="00A60BCB" w:rsidP="00A60BCB">
      <w:pPr>
        <w:pStyle w:val="4"/>
        <w:rPr>
          <w:color w:val="000000" w:themeColor="text1"/>
        </w:rPr>
      </w:pPr>
      <w:r w:rsidRPr="00BD5C81">
        <w:rPr>
          <w:rFonts w:hint="eastAsia"/>
          <w:color w:val="000000" w:themeColor="text1"/>
        </w:rPr>
        <w:t>合併學校間對於組織文化之認知差異；</w:t>
      </w:r>
    </w:p>
    <w:p w:rsidR="00A60BCB" w:rsidRPr="00BD5C81" w:rsidRDefault="00A60BCB" w:rsidP="00A60BCB">
      <w:pPr>
        <w:pStyle w:val="4"/>
        <w:rPr>
          <w:color w:val="000000" w:themeColor="text1"/>
        </w:rPr>
      </w:pPr>
      <w:r w:rsidRPr="00BD5C81">
        <w:rPr>
          <w:rFonts w:hint="eastAsia"/>
          <w:color w:val="000000" w:themeColor="text1"/>
        </w:rPr>
        <w:lastRenderedPageBreak/>
        <w:t>合併過程中關鍵人物之人事異動；</w:t>
      </w:r>
    </w:p>
    <w:p w:rsidR="00ED2E3A" w:rsidRPr="00BD5C81" w:rsidRDefault="00ED2E3A" w:rsidP="00ED2E3A">
      <w:pPr>
        <w:pStyle w:val="4"/>
        <w:rPr>
          <w:color w:val="000000" w:themeColor="text1"/>
        </w:rPr>
      </w:pPr>
      <w:r w:rsidRPr="00BD5C81">
        <w:rPr>
          <w:rFonts w:hint="eastAsia"/>
          <w:color w:val="000000" w:themeColor="text1"/>
        </w:rPr>
        <w:t>合併學校對於合併後之學術定位及學術表現認知</w:t>
      </w:r>
      <w:r w:rsidR="00E00433" w:rsidRPr="00BD5C81">
        <w:rPr>
          <w:rFonts w:hint="eastAsia"/>
          <w:color w:val="000000" w:themeColor="text1"/>
        </w:rPr>
        <w:t>；</w:t>
      </w:r>
    </w:p>
    <w:p w:rsidR="00ED2E3A" w:rsidRPr="00BD5C81" w:rsidRDefault="00ED2E3A" w:rsidP="00143E50">
      <w:pPr>
        <w:pStyle w:val="4"/>
        <w:rPr>
          <w:color w:val="000000" w:themeColor="text1"/>
        </w:rPr>
      </w:pPr>
      <w:r w:rsidRPr="00BD5C81">
        <w:rPr>
          <w:rFonts w:hint="eastAsia"/>
          <w:color w:val="000000" w:themeColor="text1"/>
        </w:rPr>
        <w:t>合併之相關法規調適</w:t>
      </w:r>
      <w:r w:rsidR="00E00433" w:rsidRPr="00BD5C81">
        <w:rPr>
          <w:rFonts w:hint="eastAsia"/>
          <w:color w:val="000000" w:themeColor="text1"/>
        </w:rPr>
        <w:t>；</w:t>
      </w:r>
    </w:p>
    <w:p w:rsidR="00ED2E3A" w:rsidRPr="00BD5C81" w:rsidRDefault="00ED2E3A" w:rsidP="00143E50">
      <w:pPr>
        <w:pStyle w:val="4"/>
        <w:rPr>
          <w:color w:val="000000" w:themeColor="text1"/>
        </w:rPr>
      </w:pPr>
      <w:r w:rsidRPr="00BD5C81">
        <w:rPr>
          <w:rFonts w:hint="eastAsia"/>
          <w:color w:val="000000" w:themeColor="text1"/>
        </w:rPr>
        <w:t>合併之財務</w:t>
      </w:r>
      <w:r w:rsidR="00BE2A73" w:rsidRPr="00BD5C81">
        <w:rPr>
          <w:rFonts w:hint="eastAsia"/>
          <w:color w:val="000000" w:themeColor="text1"/>
        </w:rPr>
        <w:t>負債</w:t>
      </w:r>
      <w:r w:rsidRPr="00BD5C81">
        <w:rPr>
          <w:rFonts w:hint="eastAsia"/>
          <w:color w:val="000000" w:themeColor="text1"/>
        </w:rPr>
        <w:t>或法律</w:t>
      </w:r>
      <w:r w:rsidR="00BE2A73" w:rsidRPr="00BD5C81">
        <w:rPr>
          <w:rFonts w:hint="eastAsia"/>
          <w:color w:val="000000" w:themeColor="text1"/>
        </w:rPr>
        <w:t>責任</w:t>
      </w:r>
      <w:r w:rsidR="00E00433" w:rsidRPr="00BD5C81">
        <w:rPr>
          <w:rFonts w:hint="eastAsia"/>
          <w:color w:val="000000" w:themeColor="text1"/>
        </w:rPr>
        <w:t>；</w:t>
      </w:r>
    </w:p>
    <w:p w:rsidR="00BE2A73" w:rsidRPr="00BD5C81" w:rsidRDefault="00BE2A73" w:rsidP="00143E50">
      <w:pPr>
        <w:pStyle w:val="4"/>
        <w:rPr>
          <w:color w:val="000000" w:themeColor="text1"/>
        </w:rPr>
      </w:pPr>
      <w:r w:rsidRPr="00BD5C81">
        <w:rPr>
          <w:rFonts w:hint="eastAsia"/>
          <w:color w:val="000000" w:themeColor="text1"/>
        </w:rPr>
        <w:t>合併後之學校名稱</w:t>
      </w:r>
      <w:r w:rsidR="00E00433" w:rsidRPr="00BD5C81">
        <w:rPr>
          <w:rFonts w:hint="eastAsia"/>
          <w:color w:val="000000" w:themeColor="text1"/>
        </w:rPr>
        <w:t>。</w:t>
      </w:r>
    </w:p>
    <w:p w:rsidR="003109EE" w:rsidRPr="00BD5C81" w:rsidRDefault="003109EE" w:rsidP="001D2963">
      <w:pPr>
        <w:pStyle w:val="3"/>
        <w:rPr>
          <w:color w:val="000000" w:themeColor="text1"/>
        </w:rPr>
      </w:pPr>
      <w:r w:rsidRPr="00BD5C81">
        <w:rPr>
          <w:rFonts w:hint="eastAsia"/>
          <w:color w:val="000000" w:themeColor="text1"/>
        </w:rPr>
        <w:t>本院於108年8月29日辦理國立大學合併學校經驗分享之座談會議，邀請國立嘉義大學、國立東華大學、國立臺中科技大學、臺北市立大學、國立屏東大學、清華大學、國立高雄科技大學、</w:t>
      </w:r>
      <w:r w:rsidRPr="00BD5C81">
        <w:rPr>
          <w:color w:val="000000" w:themeColor="text1"/>
        </w:rPr>
        <w:t>國立臺灣體育運動大學</w:t>
      </w:r>
      <w:r w:rsidRPr="00BD5C81">
        <w:rPr>
          <w:rFonts w:hint="eastAsia"/>
          <w:color w:val="000000" w:themeColor="text1"/>
        </w:rPr>
        <w:t>及教育部與會，</w:t>
      </w:r>
      <w:r w:rsidR="00196BC8" w:rsidRPr="00BD5C81">
        <w:rPr>
          <w:rFonts w:hint="eastAsia"/>
          <w:color w:val="000000" w:themeColor="text1"/>
        </w:rPr>
        <w:t>各</w:t>
      </w:r>
      <w:r w:rsidR="00B46C78" w:rsidRPr="00BD5C81">
        <w:rPr>
          <w:rFonts w:hint="eastAsia"/>
          <w:color w:val="000000" w:themeColor="text1"/>
        </w:rPr>
        <w:t>校</w:t>
      </w:r>
      <w:r w:rsidR="009C5B32" w:rsidRPr="00BD5C81">
        <w:rPr>
          <w:rFonts w:hint="eastAsia"/>
          <w:color w:val="000000" w:themeColor="text1"/>
        </w:rPr>
        <w:t>提出合併過程之建議</w:t>
      </w:r>
      <w:r w:rsidR="001D2963" w:rsidRPr="00BD5C81">
        <w:rPr>
          <w:rFonts w:hint="eastAsia"/>
          <w:color w:val="000000" w:themeColor="text1"/>
        </w:rPr>
        <w:t>彙整臚列如下，俾供未來欲合併之學校從中汲取相關經驗</w:t>
      </w:r>
      <w:r w:rsidR="009C5B32" w:rsidRPr="00BD5C81">
        <w:rPr>
          <w:rFonts w:hint="eastAsia"/>
          <w:color w:val="000000" w:themeColor="text1"/>
        </w:rPr>
        <w:t>：</w:t>
      </w:r>
    </w:p>
    <w:p w:rsidR="009C5B32" w:rsidRPr="00BD5C81" w:rsidRDefault="00B46C78" w:rsidP="009C5B32">
      <w:pPr>
        <w:pStyle w:val="4"/>
        <w:rPr>
          <w:color w:val="000000" w:themeColor="text1"/>
        </w:rPr>
      </w:pPr>
      <w:r w:rsidRPr="00BD5C81">
        <w:rPr>
          <w:rFonts w:hint="eastAsia"/>
          <w:color w:val="000000" w:themeColor="text1"/>
        </w:rPr>
        <w:t>建議教育部設置</w:t>
      </w:r>
      <w:r w:rsidR="009C5B32" w:rsidRPr="00BD5C81">
        <w:rPr>
          <w:rFonts w:hint="eastAsia"/>
          <w:color w:val="000000" w:themeColor="text1"/>
        </w:rPr>
        <w:t>之推動委員會實質輔導</w:t>
      </w:r>
      <w:r w:rsidR="006D3DA1" w:rsidRPr="00BD5C81">
        <w:rPr>
          <w:rFonts w:hint="eastAsia"/>
          <w:color w:val="000000" w:themeColor="text1"/>
        </w:rPr>
        <w:t>；</w:t>
      </w:r>
    </w:p>
    <w:p w:rsidR="009C5B32" w:rsidRPr="00BD5C81" w:rsidRDefault="009C5B32" w:rsidP="009C5B32">
      <w:pPr>
        <w:pStyle w:val="4"/>
        <w:rPr>
          <w:color w:val="000000" w:themeColor="text1"/>
        </w:rPr>
      </w:pPr>
      <w:r w:rsidRPr="00BD5C81">
        <w:rPr>
          <w:rFonts w:hint="eastAsia"/>
          <w:color w:val="000000" w:themeColor="text1"/>
        </w:rPr>
        <w:t>學校</w:t>
      </w:r>
      <w:r w:rsidR="00FF367F" w:rsidRPr="00BD5C81">
        <w:rPr>
          <w:rFonts w:hint="eastAsia"/>
          <w:color w:val="000000" w:themeColor="text1"/>
        </w:rPr>
        <w:t>應</w:t>
      </w:r>
      <w:r w:rsidRPr="00BD5C81">
        <w:rPr>
          <w:rFonts w:hint="eastAsia"/>
          <w:color w:val="000000" w:themeColor="text1"/>
        </w:rPr>
        <w:t>拋開本位主義，確實檢討各校區空間及資源配置</w:t>
      </w:r>
      <w:r w:rsidR="006D3DA1" w:rsidRPr="00BD5C81">
        <w:rPr>
          <w:rFonts w:hint="eastAsia"/>
          <w:color w:val="000000" w:themeColor="text1"/>
        </w:rPr>
        <w:t>；</w:t>
      </w:r>
    </w:p>
    <w:p w:rsidR="00FF367F" w:rsidRPr="00BD5C81" w:rsidRDefault="009C5B32" w:rsidP="00FF367F">
      <w:pPr>
        <w:pStyle w:val="4"/>
        <w:rPr>
          <w:color w:val="000000" w:themeColor="text1"/>
        </w:rPr>
      </w:pPr>
      <w:r w:rsidRPr="00BD5C81">
        <w:rPr>
          <w:rFonts w:hint="eastAsia"/>
          <w:color w:val="000000" w:themeColor="text1"/>
        </w:rPr>
        <w:t>行政組織調整部分應充分討論取得共識，衡酌各單位員額及工作配當，共創組織最大的利益</w:t>
      </w:r>
      <w:r w:rsidR="00FF367F" w:rsidRPr="00BD5C81">
        <w:rPr>
          <w:rFonts w:hint="eastAsia"/>
          <w:color w:val="000000" w:themeColor="text1"/>
        </w:rPr>
        <w:t>；</w:t>
      </w:r>
    </w:p>
    <w:p w:rsidR="009C5B32" w:rsidRPr="00BD5C81" w:rsidRDefault="009C5B32" w:rsidP="009C5B32">
      <w:pPr>
        <w:pStyle w:val="4"/>
        <w:rPr>
          <w:color w:val="000000" w:themeColor="text1"/>
        </w:rPr>
      </w:pPr>
      <w:r w:rsidRPr="00BD5C81">
        <w:rPr>
          <w:rFonts w:hint="eastAsia"/>
          <w:color w:val="000000" w:themeColor="text1"/>
        </w:rPr>
        <w:t>發展跨院系創新具特色的教學或研究領域，爭取更多資源，形成學校特色</w:t>
      </w:r>
      <w:r w:rsidR="006D3DA1" w:rsidRPr="00BD5C81">
        <w:rPr>
          <w:rFonts w:hint="eastAsia"/>
          <w:color w:val="000000" w:themeColor="text1"/>
        </w:rPr>
        <w:t>；</w:t>
      </w:r>
    </w:p>
    <w:p w:rsidR="009C5B32" w:rsidRPr="00BD5C81" w:rsidRDefault="009C5B32" w:rsidP="009C5B32">
      <w:pPr>
        <w:pStyle w:val="4"/>
        <w:rPr>
          <w:color w:val="000000" w:themeColor="text1"/>
        </w:rPr>
      </w:pPr>
      <w:r w:rsidRPr="00BD5C81">
        <w:rPr>
          <w:rFonts w:hint="eastAsia"/>
          <w:color w:val="000000" w:themeColor="text1"/>
        </w:rPr>
        <w:t>因應合併學校分散校區特性，合併前在整體校務行政e化系統上應先充分整合建置</w:t>
      </w:r>
      <w:r w:rsidR="006D3DA1" w:rsidRPr="00BD5C81">
        <w:rPr>
          <w:rFonts w:hint="eastAsia"/>
          <w:color w:val="000000" w:themeColor="text1"/>
        </w:rPr>
        <w:t>；</w:t>
      </w:r>
    </w:p>
    <w:p w:rsidR="009C5B32" w:rsidRPr="00BD5C81" w:rsidRDefault="009C5B32" w:rsidP="009C5B32">
      <w:pPr>
        <w:pStyle w:val="4"/>
        <w:rPr>
          <w:color w:val="000000" w:themeColor="text1"/>
        </w:rPr>
      </w:pPr>
      <w:r w:rsidRPr="00BD5C81">
        <w:rPr>
          <w:rFonts w:hint="eastAsia"/>
          <w:color w:val="000000" w:themeColor="text1"/>
        </w:rPr>
        <w:t>勾勒合併學校後如何化危機為轉機，藉合併契機，重新盤點學校各項資產，發現學校發展特色之利基</w:t>
      </w:r>
      <w:r w:rsidR="006D3DA1" w:rsidRPr="00BD5C81">
        <w:rPr>
          <w:rFonts w:hint="eastAsia"/>
          <w:color w:val="000000" w:themeColor="text1"/>
        </w:rPr>
        <w:t>；</w:t>
      </w:r>
    </w:p>
    <w:p w:rsidR="009C5B32" w:rsidRPr="00BD5C81" w:rsidRDefault="001D2963" w:rsidP="009C5B32">
      <w:pPr>
        <w:pStyle w:val="4"/>
        <w:rPr>
          <w:color w:val="000000" w:themeColor="text1"/>
        </w:rPr>
      </w:pPr>
      <w:r w:rsidRPr="00BD5C81">
        <w:rPr>
          <w:rFonts w:hint="eastAsia"/>
          <w:color w:val="000000" w:themeColor="text1"/>
        </w:rPr>
        <w:t>讓資訊適當地即時</w:t>
      </w:r>
      <w:r w:rsidR="009C5B32" w:rsidRPr="00BD5C81">
        <w:rPr>
          <w:rFonts w:hint="eastAsia"/>
          <w:color w:val="000000" w:themeColor="text1"/>
        </w:rPr>
        <w:t>透明化，方可減少內部誤會，並凝聚共識</w:t>
      </w:r>
      <w:r w:rsidR="00074369" w:rsidRPr="00BD5C81">
        <w:rPr>
          <w:rFonts w:hint="eastAsia"/>
          <w:color w:val="000000" w:themeColor="text1"/>
        </w:rPr>
        <w:t>；</w:t>
      </w:r>
    </w:p>
    <w:p w:rsidR="00074369" w:rsidRPr="00BD5C81" w:rsidRDefault="00074369" w:rsidP="0000093E">
      <w:pPr>
        <w:pStyle w:val="4"/>
        <w:rPr>
          <w:rFonts w:hAnsi="標楷體"/>
          <w:color w:val="000000" w:themeColor="text1"/>
          <w:sz w:val="28"/>
          <w:szCs w:val="28"/>
        </w:rPr>
      </w:pPr>
      <w:r w:rsidRPr="00BD5C81">
        <w:rPr>
          <w:rFonts w:hint="eastAsia"/>
          <w:color w:val="000000" w:themeColor="text1"/>
        </w:rPr>
        <w:t>合校的目的跟願景要有共識，因</w:t>
      </w:r>
      <w:r w:rsidR="00511496" w:rsidRPr="00BD5C81">
        <w:rPr>
          <w:rFonts w:hint="eastAsia"/>
          <w:color w:val="000000" w:themeColor="text1"/>
        </w:rPr>
        <w:t>在合校的過程中，一路走來都會有很多不同的意見跟矛盾，雙</w:t>
      </w:r>
      <w:r w:rsidRPr="00BD5C81">
        <w:rPr>
          <w:rFonts w:hint="eastAsia"/>
          <w:color w:val="000000" w:themeColor="text1"/>
        </w:rPr>
        <w:t>方都會有所有得，因此過程中要有共同的</w:t>
      </w:r>
      <w:r w:rsidR="00196BC8" w:rsidRPr="00BD5C81">
        <w:rPr>
          <w:rFonts w:hint="eastAsia"/>
          <w:color w:val="000000" w:themeColor="text1"/>
        </w:rPr>
        <w:t>目標及</w:t>
      </w:r>
      <w:r w:rsidR="00511496" w:rsidRPr="00BD5C81">
        <w:rPr>
          <w:rFonts w:hint="eastAsia"/>
          <w:color w:val="000000" w:themeColor="text1"/>
        </w:rPr>
        <w:lastRenderedPageBreak/>
        <w:t>願景</w:t>
      </w:r>
      <w:r w:rsidRPr="00BD5C81">
        <w:rPr>
          <w:rFonts w:hint="eastAsia"/>
          <w:color w:val="000000" w:themeColor="text1"/>
        </w:rPr>
        <w:t>。</w:t>
      </w:r>
    </w:p>
    <w:p w:rsidR="001D2963" w:rsidRPr="00BD5C81" w:rsidRDefault="00511496" w:rsidP="0000093E">
      <w:pPr>
        <w:pStyle w:val="4"/>
        <w:rPr>
          <w:rFonts w:hAnsi="標楷體"/>
          <w:color w:val="000000" w:themeColor="text1"/>
          <w:sz w:val="28"/>
          <w:szCs w:val="28"/>
        </w:rPr>
      </w:pPr>
      <w:r w:rsidRPr="00BD5C81">
        <w:rPr>
          <w:rFonts w:hint="eastAsia"/>
          <w:color w:val="000000" w:themeColor="text1"/>
        </w:rPr>
        <w:t>學生、教師、校友的意見都</w:t>
      </w:r>
      <w:r w:rsidR="00074369" w:rsidRPr="00BD5C81">
        <w:rPr>
          <w:rFonts w:hint="eastAsia"/>
          <w:color w:val="000000" w:themeColor="text1"/>
        </w:rPr>
        <w:t>必須重視</w:t>
      </w:r>
      <w:r w:rsidRPr="00BD5C81">
        <w:rPr>
          <w:rFonts w:hint="eastAsia"/>
          <w:color w:val="000000" w:themeColor="text1"/>
        </w:rPr>
        <w:t>，</w:t>
      </w:r>
      <w:r w:rsidR="00074369" w:rsidRPr="00BD5C81">
        <w:rPr>
          <w:rFonts w:hint="eastAsia"/>
          <w:color w:val="000000" w:themeColor="text1"/>
        </w:rPr>
        <w:t>也</w:t>
      </w:r>
      <w:r w:rsidRPr="00BD5C81">
        <w:rPr>
          <w:rFonts w:hint="eastAsia"/>
          <w:color w:val="000000" w:themeColor="text1"/>
        </w:rPr>
        <w:t>要有共識。</w:t>
      </w:r>
    </w:p>
    <w:p w:rsidR="001D2963" w:rsidRPr="00BD5C81" w:rsidRDefault="00511496" w:rsidP="0000093E">
      <w:pPr>
        <w:pStyle w:val="4"/>
        <w:rPr>
          <w:color w:val="000000" w:themeColor="text1"/>
        </w:rPr>
      </w:pPr>
      <w:r w:rsidRPr="00BD5C81">
        <w:rPr>
          <w:rFonts w:hint="eastAsia"/>
          <w:color w:val="000000" w:themeColor="text1"/>
        </w:rPr>
        <w:t>合校最重要的原則就是要維護權益，</w:t>
      </w:r>
      <w:r w:rsidR="001D2963" w:rsidRPr="00BD5C81">
        <w:rPr>
          <w:rFonts w:hint="eastAsia"/>
          <w:color w:val="000000" w:themeColor="text1"/>
        </w:rPr>
        <w:t>必須</w:t>
      </w:r>
      <w:r w:rsidRPr="00BD5C81">
        <w:rPr>
          <w:rFonts w:hint="eastAsia"/>
          <w:color w:val="000000" w:themeColor="text1"/>
        </w:rPr>
        <w:t>彼此尊重包容理解。</w:t>
      </w:r>
    </w:p>
    <w:p w:rsidR="00504320" w:rsidRPr="00BD5C81" w:rsidRDefault="00504320" w:rsidP="005E1130">
      <w:pPr>
        <w:pStyle w:val="3"/>
        <w:rPr>
          <w:color w:val="000000" w:themeColor="text1"/>
        </w:rPr>
      </w:pPr>
      <w:r w:rsidRPr="00BD5C81">
        <w:rPr>
          <w:rFonts w:hint="eastAsia"/>
          <w:color w:val="000000" w:themeColor="text1"/>
        </w:rPr>
        <w:t>再據教育部100年</w:t>
      </w:r>
      <w:r w:rsidR="00B64F19" w:rsidRPr="00BD5C81">
        <w:rPr>
          <w:rFonts w:hint="eastAsia"/>
          <w:color w:val="000000" w:themeColor="text1"/>
        </w:rPr>
        <w:t>「建置國立大學合併參考指標之分析與研議研究案」建議，合併過程龐雜且涉及許多面向，建議針對人事、財務、組織結構調整等主要議題，彙整過去的經驗，提供參考手冊，讓打算合併之校院有所依據；該研究並指出，機構合併是複雜且漫長的過程，慮及未來案例增加之可能性，建議教育部成立跨單位常設小組</w:t>
      </w:r>
      <w:r w:rsidR="00B64F19" w:rsidRPr="00BD5C81">
        <w:rPr>
          <w:color w:val="000000" w:themeColor="text1"/>
        </w:rPr>
        <w:t>/</w:t>
      </w:r>
      <w:r w:rsidR="00B64F19" w:rsidRPr="00BD5C81">
        <w:rPr>
          <w:rFonts w:hint="eastAsia"/>
          <w:color w:val="000000" w:themeColor="text1"/>
        </w:rPr>
        <w:t>機制，共同負責處理機構合併之事宜，固定追蹤、掌握與分析合併個案之發展，以及輔助執行過程之行政需求，同時亦可作為政府合併政策之資訊單一窗口，避免標準不一致與流程互異之困擾。</w:t>
      </w:r>
    </w:p>
    <w:p w:rsidR="001D2963" w:rsidRPr="00BD5C81" w:rsidRDefault="00FF367F" w:rsidP="001D2963">
      <w:pPr>
        <w:pStyle w:val="3"/>
        <w:rPr>
          <w:color w:val="000000" w:themeColor="text1"/>
        </w:rPr>
      </w:pPr>
      <w:r w:rsidRPr="00BD5C81">
        <w:rPr>
          <w:rFonts w:hint="eastAsia"/>
          <w:color w:val="000000" w:themeColor="text1"/>
        </w:rPr>
        <w:t>據此，</w:t>
      </w:r>
      <w:r w:rsidR="00196BC8" w:rsidRPr="00BD5C81">
        <w:rPr>
          <w:rFonts w:hint="eastAsia"/>
          <w:color w:val="000000" w:themeColor="text1"/>
        </w:rPr>
        <w:t>依國立大學合併成功經驗顯示，合併過程中學校間充分尊重與溝通、建立互信與包容以及資訊即時公開至為重要，教育部允宜參酌各校合併之經驗，建立合併流程指引，俾供未來欲合併之學校從中汲取相關經驗，作為參考借鏡</w:t>
      </w:r>
      <w:r w:rsidR="004C167C" w:rsidRPr="00BD5C81">
        <w:rPr>
          <w:rFonts w:hint="eastAsia"/>
          <w:color w:val="000000" w:themeColor="text1"/>
        </w:rPr>
        <w:t>。</w:t>
      </w:r>
    </w:p>
    <w:p w:rsidR="00C87052" w:rsidRPr="00BD5C81" w:rsidRDefault="00AE7E35" w:rsidP="00B018C8">
      <w:pPr>
        <w:pStyle w:val="2"/>
        <w:rPr>
          <w:b/>
          <w:color w:val="000000" w:themeColor="text1"/>
        </w:rPr>
      </w:pPr>
      <w:r w:rsidRPr="00BD5C81">
        <w:rPr>
          <w:rFonts w:hint="eastAsia"/>
          <w:b/>
          <w:color w:val="000000" w:themeColor="text1"/>
        </w:rPr>
        <w:t>教育部允宜</w:t>
      </w:r>
      <w:r w:rsidR="00AD4091" w:rsidRPr="00BD5C81">
        <w:rPr>
          <w:rFonts w:hint="eastAsia"/>
          <w:b/>
          <w:color w:val="000000" w:themeColor="text1"/>
        </w:rPr>
        <w:t>落實評估學校</w:t>
      </w:r>
      <w:r w:rsidRPr="00BD5C81">
        <w:rPr>
          <w:rFonts w:hint="eastAsia"/>
          <w:b/>
          <w:color w:val="000000" w:themeColor="text1"/>
        </w:rPr>
        <w:t>合併後之競爭力提升、資源整合、學校特色發展等合併效益</w:t>
      </w:r>
      <w:r w:rsidR="00AD4091" w:rsidRPr="00BD5C81">
        <w:rPr>
          <w:rFonts w:hint="eastAsia"/>
          <w:b/>
          <w:color w:val="000000" w:themeColor="text1"/>
        </w:rPr>
        <w:t>指標</w:t>
      </w:r>
      <w:r w:rsidRPr="00BD5C81">
        <w:rPr>
          <w:rFonts w:hint="eastAsia"/>
          <w:b/>
          <w:color w:val="000000" w:themeColor="text1"/>
        </w:rPr>
        <w:t>，</w:t>
      </w:r>
      <w:r w:rsidR="00AD4091" w:rsidRPr="00BD5C81">
        <w:rPr>
          <w:rFonts w:hint="eastAsia"/>
          <w:b/>
          <w:color w:val="000000" w:themeColor="text1"/>
        </w:rPr>
        <w:t>並審慎評估合併成效及加強合併後之成效督導</w:t>
      </w:r>
      <w:r w:rsidR="00B018C8" w:rsidRPr="00BD5C81">
        <w:rPr>
          <w:rFonts w:hint="eastAsia"/>
          <w:b/>
          <w:color w:val="000000" w:themeColor="text1"/>
        </w:rPr>
        <w:t>，俾提升高</w:t>
      </w:r>
      <w:r w:rsidR="004130AE" w:rsidRPr="00BD5C81">
        <w:rPr>
          <w:rFonts w:hint="eastAsia"/>
          <w:b/>
          <w:color w:val="000000" w:themeColor="text1"/>
        </w:rPr>
        <w:t>等</w:t>
      </w:r>
      <w:r w:rsidR="00B018C8" w:rsidRPr="00BD5C81">
        <w:rPr>
          <w:rFonts w:hint="eastAsia"/>
          <w:b/>
          <w:color w:val="000000" w:themeColor="text1"/>
        </w:rPr>
        <w:t>教</w:t>
      </w:r>
      <w:r w:rsidR="004130AE" w:rsidRPr="00BD5C81">
        <w:rPr>
          <w:rFonts w:hint="eastAsia"/>
          <w:b/>
          <w:color w:val="000000" w:themeColor="text1"/>
        </w:rPr>
        <w:t>育</w:t>
      </w:r>
      <w:r w:rsidR="00B018C8" w:rsidRPr="00BD5C81">
        <w:rPr>
          <w:rFonts w:hint="eastAsia"/>
          <w:b/>
          <w:color w:val="000000" w:themeColor="text1"/>
        </w:rPr>
        <w:t>資源整合效益</w:t>
      </w:r>
    </w:p>
    <w:p w:rsidR="00C87052" w:rsidRPr="00BD5C81" w:rsidRDefault="009A3A20" w:rsidP="00C87052">
      <w:pPr>
        <w:pStyle w:val="3"/>
        <w:rPr>
          <w:color w:val="000000" w:themeColor="text1"/>
        </w:rPr>
      </w:pPr>
      <w:r w:rsidRPr="00BD5C81">
        <w:rPr>
          <w:rFonts w:hint="eastAsia"/>
          <w:color w:val="000000" w:themeColor="text1"/>
        </w:rPr>
        <w:t>本院於108年8月29日邀請國立嘉義大學、國立東華大學、國立臺中科技大學、臺北市立大學、國立屏東大學、清華大學、國立高雄科技大學、</w:t>
      </w:r>
      <w:r w:rsidRPr="00BD5C81">
        <w:rPr>
          <w:color w:val="000000" w:themeColor="text1"/>
        </w:rPr>
        <w:t>國立臺灣體育運動大學</w:t>
      </w:r>
      <w:r w:rsidRPr="00BD5C81">
        <w:rPr>
          <w:rFonts w:hint="eastAsia"/>
          <w:color w:val="000000" w:themeColor="text1"/>
        </w:rPr>
        <w:t>等校及教育部</w:t>
      </w:r>
      <w:r w:rsidR="002F2F33" w:rsidRPr="00BD5C81">
        <w:rPr>
          <w:rFonts w:hint="eastAsia"/>
          <w:color w:val="000000" w:themeColor="text1"/>
        </w:rPr>
        <w:t>說明</w:t>
      </w:r>
      <w:r w:rsidR="00504320" w:rsidRPr="00BD5C81">
        <w:rPr>
          <w:rFonts w:hint="eastAsia"/>
          <w:color w:val="000000" w:themeColor="text1"/>
        </w:rPr>
        <w:t>各該校合併成效</w:t>
      </w:r>
      <w:r w:rsidRPr="00BD5C81">
        <w:rPr>
          <w:rFonts w:hint="eastAsia"/>
          <w:color w:val="000000" w:themeColor="text1"/>
        </w:rPr>
        <w:t>，</w:t>
      </w:r>
      <w:r w:rsidR="00FF1597" w:rsidRPr="00BD5C81">
        <w:rPr>
          <w:color w:val="000000" w:themeColor="text1"/>
        </w:rPr>
        <w:lastRenderedPageBreak/>
        <w:t>有關</w:t>
      </w:r>
      <w:r w:rsidRPr="00BD5C81">
        <w:rPr>
          <w:rFonts w:hint="eastAsia"/>
          <w:color w:val="000000" w:themeColor="text1"/>
        </w:rPr>
        <w:t>前揭</w:t>
      </w:r>
      <w:r w:rsidR="00FF1597" w:rsidRPr="00BD5C81">
        <w:rPr>
          <w:rFonts w:hint="eastAsia"/>
          <w:color w:val="000000" w:themeColor="text1"/>
        </w:rPr>
        <w:t>合併學校</w:t>
      </w:r>
      <w:r w:rsidRPr="00BD5C81">
        <w:rPr>
          <w:rFonts w:hint="eastAsia"/>
          <w:color w:val="000000" w:themeColor="text1"/>
        </w:rPr>
        <w:t>於</w:t>
      </w:r>
      <w:r w:rsidR="00005E24" w:rsidRPr="00BD5C81">
        <w:rPr>
          <w:rFonts w:hint="eastAsia"/>
          <w:color w:val="000000" w:themeColor="text1"/>
        </w:rPr>
        <w:t>合併</w:t>
      </w:r>
      <w:r w:rsidR="00FF1597" w:rsidRPr="00BD5C81">
        <w:rPr>
          <w:rFonts w:hint="eastAsia"/>
          <w:color w:val="000000" w:themeColor="text1"/>
        </w:rPr>
        <w:t>後之</w:t>
      </w:r>
      <w:r w:rsidR="00FF1597" w:rsidRPr="00BD5C81">
        <w:rPr>
          <w:color w:val="000000" w:themeColor="text1"/>
        </w:rPr>
        <w:t>新生</w:t>
      </w:r>
      <w:r w:rsidR="00FF1597" w:rsidRPr="00BD5C81">
        <w:rPr>
          <w:rFonts w:hint="eastAsia"/>
          <w:color w:val="000000" w:themeColor="text1"/>
        </w:rPr>
        <w:t>學生數</w:t>
      </w:r>
      <w:r w:rsidRPr="00BD5C81">
        <w:rPr>
          <w:rStyle w:val="aff4"/>
          <w:color w:val="000000" w:themeColor="text1"/>
        </w:rPr>
        <w:footnoteReference w:id="13"/>
      </w:r>
      <w:r w:rsidR="00686C8A" w:rsidRPr="00BD5C81">
        <w:rPr>
          <w:rFonts w:hint="eastAsia"/>
          <w:color w:val="000000" w:themeColor="text1"/>
        </w:rPr>
        <w:t>及</w:t>
      </w:r>
      <w:r w:rsidR="00FF1597" w:rsidRPr="00BD5C81">
        <w:rPr>
          <w:color w:val="000000" w:themeColor="text1"/>
        </w:rPr>
        <w:t>報到註冊率</w:t>
      </w:r>
      <w:r w:rsidRPr="00BD5C81">
        <w:rPr>
          <w:rFonts w:hint="eastAsia"/>
          <w:color w:val="000000" w:themeColor="text1"/>
        </w:rPr>
        <w:t>、</w:t>
      </w:r>
      <w:r w:rsidR="00686C8A" w:rsidRPr="00BD5C81">
        <w:rPr>
          <w:rFonts w:hint="eastAsia"/>
          <w:color w:val="000000" w:themeColor="text1"/>
        </w:rPr>
        <w:t>合併後3年學生數及生師比</w:t>
      </w:r>
      <w:r w:rsidR="00686C8A" w:rsidRPr="00BD5C81">
        <w:rPr>
          <w:color w:val="000000" w:themeColor="text1"/>
        </w:rPr>
        <w:t>情形</w:t>
      </w:r>
      <w:r w:rsidR="00686C8A" w:rsidRPr="00BD5C81">
        <w:rPr>
          <w:rFonts w:hint="eastAsia"/>
          <w:color w:val="000000" w:themeColor="text1"/>
        </w:rPr>
        <w:t>如下</w:t>
      </w:r>
      <w:r w:rsidR="00FF1597" w:rsidRPr="00BD5C81">
        <w:rPr>
          <w:rFonts w:hint="eastAsia"/>
          <w:color w:val="000000" w:themeColor="text1"/>
        </w:rPr>
        <w:t>：</w:t>
      </w:r>
    </w:p>
    <w:p w:rsidR="00567ED0" w:rsidRPr="00BD5C81" w:rsidRDefault="009A3A20" w:rsidP="00567ED0">
      <w:pPr>
        <w:pStyle w:val="4"/>
        <w:rPr>
          <w:color w:val="000000" w:themeColor="text1"/>
        </w:rPr>
      </w:pPr>
      <w:r w:rsidRPr="00BD5C81">
        <w:rPr>
          <w:rFonts w:hint="eastAsia"/>
          <w:color w:val="000000" w:themeColor="text1"/>
        </w:rPr>
        <w:t>國立</w:t>
      </w:r>
      <w:r w:rsidR="00567ED0" w:rsidRPr="00BD5C81">
        <w:rPr>
          <w:color w:val="000000" w:themeColor="text1"/>
        </w:rPr>
        <w:t>嘉義大學</w:t>
      </w:r>
    </w:p>
    <w:p w:rsidR="00686C8A" w:rsidRPr="00BD5C81" w:rsidRDefault="00686C8A" w:rsidP="00686C8A">
      <w:pPr>
        <w:pStyle w:val="5"/>
        <w:rPr>
          <w:color w:val="000000" w:themeColor="text1"/>
        </w:rPr>
      </w:pPr>
      <w:r w:rsidRPr="00BD5C81">
        <w:rPr>
          <w:color w:val="000000" w:themeColor="text1"/>
        </w:rPr>
        <w:t>新生</w:t>
      </w:r>
      <w:r w:rsidRPr="00BD5C81">
        <w:rPr>
          <w:rFonts w:hint="eastAsia"/>
          <w:color w:val="000000" w:themeColor="text1"/>
        </w:rPr>
        <w:t>學生數及</w:t>
      </w:r>
      <w:r w:rsidRPr="00BD5C81">
        <w:rPr>
          <w:color w:val="000000" w:themeColor="text1"/>
        </w:rPr>
        <w:t>報到註冊率</w:t>
      </w:r>
    </w:p>
    <w:tbl>
      <w:tblPr>
        <w:tblStyle w:val="af6"/>
        <w:tblW w:w="8642" w:type="dxa"/>
        <w:jc w:val="center"/>
        <w:tblLook w:val="04A0" w:firstRow="1" w:lastRow="0" w:firstColumn="1" w:lastColumn="0" w:noHBand="0" w:noVBand="1"/>
      </w:tblPr>
      <w:tblGrid>
        <w:gridCol w:w="1838"/>
        <w:gridCol w:w="2835"/>
        <w:gridCol w:w="1984"/>
        <w:gridCol w:w="1985"/>
      </w:tblGrid>
      <w:tr w:rsidR="00BD5C81" w:rsidRPr="00BD5C81" w:rsidTr="00686C8A">
        <w:trPr>
          <w:cantSplit/>
          <w:trHeight w:val="567"/>
          <w:tblHeader/>
          <w:jc w:val="center"/>
        </w:trPr>
        <w:tc>
          <w:tcPr>
            <w:tcW w:w="1838" w:type="dxa"/>
            <w:vAlign w:val="center"/>
          </w:tcPr>
          <w:p w:rsidR="00494E7F" w:rsidRPr="00BD5C81" w:rsidRDefault="00494E7F" w:rsidP="00686C8A">
            <w:pPr>
              <w:jc w:val="center"/>
              <w:rPr>
                <w:b/>
                <w:color w:val="000000" w:themeColor="text1"/>
                <w:sz w:val="28"/>
                <w:szCs w:val="28"/>
              </w:rPr>
            </w:pPr>
            <w:r w:rsidRPr="00BD5C81">
              <w:rPr>
                <w:b/>
                <w:color w:val="000000" w:themeColor="text1"/>
                <w:sz w:val="28"/>
                <w:szCs w:val="28"/>
              </w:rPr>
              <w:t>年度</w:t>
            </w:r>
          </w:p>
        </w:tc>
        <w:tc>
          <w:tcPr>
            <w:tcW w:w="2835" w:type="dxa"/>
            <w:vAlign w:val="center"/>
          </w:tcPr>
          <w:p w:rsidR="00494E7F" w:rsidRPr="00BD5C81" w:rsidRDefault="00494E7F" w:rsidP="00686C8A">
            <w:pPr>
              <w:jc w:val="center"/>
              <w:rPr>
                <w:b/>
                <w:color w:val="000000" w:themeColor="text1"/>
                <w:sz w:val="28"/>
                <w:szCs w:val="28"/>
              </w:rPr>
            </w:pPr>
            <w:r w:rsidRPr="00BD5C81">
              <w:rPr>
                <w:b/>
                <w:color w:val="000000" w:themeColor="text1"/>
                <w:sz w:val="28"/>
                <w:szCs w:val="28"/>
              </w:rPr>
              <w:t>學校</w:t>
            </w:r>
          </w:p>
        </w:tc>
        <w:tc>
          <w:tcPr>
            <w:tcW w:w="1984" w:type="dxa"/>
            <w:vAlign w:val="center"/>
          </w:tcPr>
          <w:p w:rsidR="00494E7F" w:rsidRPr="00BD5C81" w:rsidRDefault="00494E7F" w:rsidP="00686C8A">
            <w:pPr>
              <w:jc w:val="center"/>
              <w:rPr>
                <w:b/>
                <w:color w:val="000000" w:themeColor="text1"/>
                <w:sz w:val="28"/>
                <w:szCs w:val="28"/>
              </w:rPr>
            </w:pPr>
            <w:r w:rsidRPr="00BD5C81">
              <w:rPr>
                <w:b/>
                <w:color w:val="000000" w:themeColor="text1"/>
                <w:sz w:val="28"/>
                <w:szCs w:val="28"/>
              </w:rPr>
              <w:t>新生</w:t>
            </w:r>
            <w:r w:rsidRPr="00BD5C81">
              <w:rPr>
                <w:rFonts w:hint="eastAsia"/>
                <w:b/>
                <w:color w:val="000000" w:themeColor="text1"/>
                <w:sz w:val="28"/>
                <w:szCs w:val="28"/>
              </w:rPr>
              <w:t>學生數</w:t>
            </w:r>
          </w:p>
        </w:tc>
        <w:tc>
          <w:tcPr>
            <w:tcW w:w="1985" w:type="dxa"/>
            <w:vAlign w:val="center"/>
          </w:tcPr>
          <w:p w:rsidR="00494E7F" w:rsidRPr="00BD5C81" w:rsidRDefault="00494E7F" w:rsidP="00686C8A">
            <w:pPr>
              <w:jc w:val="center"/>
              <w:rPr>
                <w:b/>
                <w:color w:val="000000" w:themeColor="text1"/>
                <w:sz w:val="28"/>
                <w:szCs w:val="28"/>
              </w:rPr>
            </w:pPr>
            <w:r w:rsidRPr="00BD5C81">
              <w:rPr>
                <w:b/>
                <w:color w:val="000000" w:themeColor="text1"/>
                <w:sz w:val="28"/>
                <w:szCs w:val="28"/>
              </w:rPr>
              <w:t>報到註冊率</w:t>
            </w:r>
          </w:p>
        </w:tc>
      </w:tr>
      <w:tr w:rsidR="00BD5C81" w:rsidRPr="00BD5C81" w:rsidTr="00686C8A">
        <w:trPr>
          <w:cantSplit/>
          <w:trHeight w:val="567"/>
          <w:jc w:val="center"/>
        </w:trPr>
        <w:tc>
          <w:tcPr>
            <w:tcW w:w="1838" w:type="dxa"/>
            <w:vMerge w:val="restart"/>
            <w:vAlign w:val="center"/>
          </w:tcPr>
          <w:p w:rsidR="00686C8A" w:rsidRPr="00BD5C81" w:rsidRDefault="00494E7F" w:rsidP="00686C8A">
            <w:pPr>
              <w:jc w:val="center"/>
              <w:rPr>
                <w:color w:val="000000" w:themeColor="text1"/>
                <w:sz w:val="28"/>
                <w:szCs w:val="28"/>
              </w:rPr>
            </w:pPr>
            <w:r w:rsidRPr="00BD5C81">
              <w:rPr>
                <w:color w:val="000000" w:themeColor="text1"/>
                <w:sz w:val="28"/>
                <w:szCs w:val="28"/>
              </w:rPr>
              <w:t>87</w:t>
            </w:r>
          </w:p>
          <w:p w:rsidR="00494E7F" w:rsidRPr="00BD5C81" w:rsidRDefault="00494E7F" w:rsidP="00686C8A">
            <w:pPr>
              <w:jc w:val="center"/>
              <w:rPr>
                <w:color w:val="000000" w:themeColor="text1"/>
                <w:sz w:val="28"/>
                <w:szCs w:val="28"/>
              </w:rPr>
            </w:pPr>
            <w:r w:rsidRPr="00BD5C81">
              <w:rPr>
                <w:color w:val="000000" w:themeColor="text1"/>
                <w:sz w:val="28"/>
                <w:szCs w:val="28"/>
              </w:rPr>
              <w:t>（合併前）</w:t>
            </w:r>
          </w:p>
        </w:tc>
        <w:tc>
          <w:tcPr>
            <w:tcW w:w="2835" w:type="dxa"/>
            <w:vAlign w:val="center"/>
          </w:tcPr>
          <w:p w:rsidR="00494E7F" w:rsidRPr="00BD5C81" w:rsidRDefault="00494E7F" w:rsidP="00686C8A">
            <w:pPr>
              <w:jc w:val="center"/>
              <w:rPr>
                <w:color w:val="000000" w:themeColor="text1"/>
                <w:sz w:val="28"/>
                <w:szCs w:val="28"/>
              </w:rPr>
            </w:pPr>
            <w:r w:rsidRPr="00BD5C81">
              <w:rPr>
                <w:color w:val="000000" w:themeColor="text1"/>
                <w:sz w:val="28"/>
                <w:szCs w:val="28"/>
                <w:lang w:eastAsia="zh-HK"/>
              </w:rPr>
              <w:t>國立嘉義技術學院</w:t>
            </w:r>
          </w:p>
        </w:tc>
        <w:tc>
          <w:tcPr>
            <w:tcW w:w="1984"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425</w:t>
            </w:r>
          </w:p>
        </w:tc>
        <w:tc>
          <w:tcPr>
            <w:tcW w:w="1985"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94.44</w:t>
            </w:r>
            <w:r w:rsidRPr="00BD5C81">
              <w:rPr>
                <w:color w:val="000000" w:themeColor="text1"/>
                <w:sz w:val="28"/>
                <w:szCs w:val="28"/>
              </w:rPr>
              <w:t>%</w:t>
            </w:r>
          </w:p>
        </w:tc>
      </w:tr>
      <w:tr w:rsidR="00BD5C81" w:rsidRPr="00BD5C81" w:rsidTr="00686C8A">
        <w:trPr>
          <w:cantSplit/>
          <w:trHeight w:val="567"/>
          <w:jc w:val="center"/>
        </w:trPr>
        <w:tc>
          <w:tcPr>
            <w:tcW w:w="1838" w:type="dxa"/>
            <w:vMerge/>
            <w:vAlign w:val="center"/>
          </w:tcPr>
          <w:p w:rsidR="00494E7F" w:rsidRPr="00BD5C81" w:rsidRDefault="00494E7F" w:rsidP="00686C8A">
            <w:pPr>
              <w:jc w:val="center"/>
              <w:rPr>
                <w:color w:val="000000" w:themeColor="text1"/>
                <w:sz w:val="28"/>
                <w:szCs w:val="28"/>
              </w:rPr>
            </w:pPr>
          </w:p>
        </w:tc>
        <w:tc>
          <w:tcPr>
            <w:tcW w:w="2835" w:type="dxa"/>
            <w:vAlign w:val="center"/>
          </w:tcPr>
          <w:p w:rsidR="00494E7F" w:rsidRPr="00BD5C81" w:rsidRDefault="00494E7F" w:rsidP="00686C8A">
            <w:pPr>
              <w:jc w:val="center"/>
              <w:rPr>
                <w:color w:val="000000" w:themeColor="text1"/>
                <w:sz w:val="28"/>
                <w:szCs w:val="28"/>
              </w:rPr>
            </w:pPr>
            <w:r w:rsidRPr="00BD5C81">
              <w:rPr>
                <w:color w:val="000000" w:themeColor="text1"/>
                <w:sz w:val="28"/>
                <w:szCs w:val="28"/>
                <w:lang w:eastAsia="zh-HK"/>
              </w:rPr>
              <w:t>國立嘉義師範學院</w:t>
            </w:r>
          </w:p>
        </w:tc>
        <w:tc>
          <w:tcPr>
            <w:tcW w:w="1984"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517</w:t>
            </w:r>
          </w:p>
        </w:tc>
        <w:tc>
          <w:tcPr>
            <w:tcW w:w="1985"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98.29</w:t>
            </w:r>
            <w:r w:rsidRPr="00BD5C81">
              <w:rPr>
                <w:color w:val="000000" w:themeColor="text1"/>
                <w:sz w:val="28"/>
                <w:szCs w:val="28"/>
              </w:rPr>
              <w:t>%</w:t>
            </w:r>
          </w:p>
        </w:tc>
      </w:tr>
      <w:tr w:rsidR="00BD5C81" w:rsidRPr="00BD5C81" w:rsidTr="00686C8A">
        <w:trPr>
          <w:cantSplit/>
          <w:trHeight w:val="567"/>
          <w:jc w:val="center"/>
        </w:trPr>
        <w:tc>
          <w:tcPr>
            <w:tcW w:w="1838" w:type="dxa"/>
            <w:vMerge w:val="restart"/>
            <w:vAlign w:val="center"/>
          </w:tcPr>
          <w:p w:rsidR="00686C8A" w:rsidRPr="00BD5C81" w:rsidRDefault="00494E7F" w:rsidP="00686C8A">
            <w:pPr>
              <w:jc w:val="center"/>
              <w:rPr>
                <w:color w:val="000000" w:themeColor="text1"/>
                <w:sz w:val="28"/>
                <w:szCs w:val="28"/>
              </w:rPr>
            </w:pPr>
            <w:r w:rsidRPr="00BD5C81">
              <w:rPr>
                <w:color w:val="000000" w:themeColor="text1"/>
                <w:sz w:val="28"/>
                <w:szCs w:val="28"/>
              </w:rPr>
              <w:t>88</w:t>
            </w:r>
          </w:p>
          <w:p w:rsidR="00494E7F" w:rsidRPr="00BD5C81" w:rsidRDefault="00494E7F" w:rsidP="00686C8A">
            <w:pPr>
              <w:jc w:val="center"/>
              <w:rPr>
                <w:color w:val="000000" w:themeColor="text1"/>
                <w:sz w:val="28"/>
                <w:szCs w:val="28"/>
              </w:rPr>
            </w:pPr>
            <w:r w:rsidRPr="00BD5C81">
              <w:rPr>
                <w:color w:val="000000" w:themeColor="text1"/>
                <w:sz w:val="28"/>
                <w:szCs w:val="28"/>
              </w:rPr>
              <w:t>（合併前）</w:t>
            </w:r>
          </w:p>
        </w:tc>
        <w:tc>
          <w:tcPr>
            <w:tcW w:w="2835" w:type="dxa"/>
            <w:vAlign w:val="center"/>
          </w:tcPr>
          <w:p w:rsidR="00494E7F" w:rsidRPr="00BD5C81" w:rsidRDefault="00494E7F" w:rsidP="00686C8A">
            <w:pPr>
              <w:jc w:val="center"/>
              <w:rPr>
                <w:color w:val="000000" w:themeColor="text1"/>
                <w:sz w:val="28"/>
                <w:szCs w:val="28"/>
              </w:rPr>
            </w:pPr>
            <w:r w:rsidRPr="00BD5C81">
              <w:rPr>
                <w:color w:val="000000" w:themeColor="text1"/>
                <w:sz w:val="28"/>
                <w:szCs w:val="28"/>
                <w:lang w:eastAsia="zh-HK"/>
              </w:rPr>
              <w:t>國立嘉義技術學院</w:t>
            </w:r>
          </w:p>
        </w:tc>
        <w:tc>
          <w:tcPr>
            <w:tcW w:w="1984"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612</w:t>
            </w:r>
          </w:p>
        </w:tc>
        <w:tc>
          <w:tcPr>
            <w:tcW w:w="1985"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94.15</w:t>
            </w:r>
            <w:r w:rsidRPr="00BD5C81">
              <w:rPr>
                <w:color w:val="000000" w:themeColor="text1"/>
                <w:sz w:val="28"/>
                <w:szCs w:val="28"/>
              </w:rPr>
              <w:t>%</w:t>
            </w:r>
          </w:p>
        </w:tc>
      </w:tr>
      <w:tr w:rsidR="00BD5C81" w:rsidRPr="00BD5C81" w:rsidTr="00686C8A">
        <w:trPr>
          <w:cantSplit/>
          <w:trHeight w:val="567"/>
          <w:jc w:val="center"/>
        </w:trPr>
        <w:tc>
          <w:tcPr>
            <w:tcW w:w="1838" w:type="dxa"/>
            <w:vMerge/>
            <w:vAlign w:val="center"/>
          </w:tcPr>
          <w:p w:rsidR="00494E7F" w:rsidRPr="00BD5C81" w:rsidRDefault="00494E7F" w:rsidP="00686C8A">
            <w:pPr>
              <w:jc w:val="center"/>
              <w:rPr>
                <w:color w:val="000000" w:themeColor="text1"/>
                <w:sz w:val="28"/>
                <w:szCs w:val="28"/>
              </w:rPr>
            </w:pPr>
          </w:p>
        </w:tc>
        <w:tc>
          <w:tcPr>
            <w:tcW w:w="2835" w:type="dxa"/>
            <w:vAlign w:val="center"/>
          </w:tcPr>
          <w:p w:rsidR="00494E7F" w:rsidRPr="00BD5C81" w:rsidRDefault="00494E7F" w:rsidP="00686C8A">
            <w:pPr>
              <w:jc w:val="center"/>
              <w:rPr>
                <w:color w:val="000000" w:themeColor="text1"/>
                <w:sz w:val="28"/>
                <w:szCs w:val="28"/>
              </w:rPr>
            </w:pPr>
            <w:r w:rsidRPr="00BD5C81">
              <w:rPr>
                <w:color w:val="000000" w:themeColor="text1"/>
                <w:sz w:val="28"/>
                <w:szCs w:val="28"/>
                <w:lang w:eastAsia="zh-HK"/>
              </w:rPr>
              <w:t>國立嘉義師範學院</w:t>
            </w:r>
          </w:p>
        </w:tc>
        <w:tc>
          <w:tcPr>
            <w:tcW w:w="1984"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552</w:t>
            </w:r>
          </w:p>
        </w:tc>
        <w:tc>
          <w:tcPr>
            <w:tcW w:w="1985"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98.75</w:t>
            </w:r>
            <w:r w:rsidRPr="00BD5C81">
              <w:rPr>
                <w:color w:val="000000" w:themeColor="text1"/>
                <w:sz w:val="28"/>
                <w:szCs w:val="28"/>
              </w:rPr>
              <w:t>%</w:t>
            </w:r>
          </w:p>
        </w:tc>
      </w:tr>
      <w:tr w:rsidR="00BD5C81" w:rsidRPr="00BD5C81" w:rsidTr="00686C8A">
        <w:trPr>
          <w:cantSplit/>
          <w:trHeight w:val="567"/>
          <w:jc w:val="center"/>
        </w:trPr>
        <w:tc>
          <w:tcPr>
            <w:tcW w:w="1838" w:type="dxa"/>
            <w:vAlign w:val="center"/>
          </w:tcPr>
          <w:p w:rsidR="00686C8A" w:rsidRPr="00BD5C81" w:rsidRDefault="00494E7F" w:rsidP="00686C8A">
            <w:pPr>
              <w:jc w:val="center"/>
              <w:rPr>
                <w:color w:val="000000" w:themeColor="text1"/>
                <w:sz w:val="28"/>
                <w:szCs w:val="28"/>
              </w:rPr>
            </w:pPr>
            <w:r w:rsidRPr="00BD5C81">
              <w:rPr>
                <w:rFonts w:hint="eastAsia"/>
                <w:color w:val="000000" w:themeColor="text1"/>
                <w:sz w:val="28"/>
                <w:szCs w:val="28"/>
              </w:rPr>
              <w:t>89</w:t>
            </w:r>
          </w:p>
          <w:p w:rsidR="00494E7F" w:rsidRPr="00BD5C81" w:rsidRDefault="00494E7F" w:rsidP="00686C8A">
            <w:pPr>
              <w:jc w:val="center"/>
              <w:rPr>
                <w:color w:val="000000" w:themeColor="text1"/>
                <w:sz w:val="28"/>
                <w:szCs w:val="28"/>
              </w:rPr>
            </w:pPr>
            <w:r w:rsidRPr="00BD5C81">
              <w:rPr>
                <w:color w:val="000000" w:themeColor="text1"/>
                <w:sz w:val="28"/>
                <w:szCs w:val="28"/>
              </w:rPr>
              <w:t>（合併後）</w:t>
            </w:r>
          </w:p>
        </w:tc>
        <w:tc>
          <w:tcPr>
            <w:tcW w:w="2835" w:type="dxa"/>
            <w:vAlign w:val="center"/>
          </w:tcPr>
          <w:p w:rsidR="00494E7F" w:rsidRPr="00BD5C81" w:rsidRDefault="00494E7F" w:rsidP="00686C8A">
            <w:pPr>
              <w:jc w:val="center"/>
              <w:rPr>
                <w:color w:val="000000" w:themeColor="text1"/>
                <w:sz w:val="28"/>
                <w:szCs w:val="28"/>
              </w:rPr>
            </w:pPr>
            <w:r w:rsidRPr="00BD5C81">
              <w:rPr>
                <w:color w:val="000000" w:themeColor="text1"/>
                <w:sz w:val="28"/>
                <w:szCs w:val="28"/>
                <w:lang w:eastAsia="zh-HK"/>
              </w:rPr>
              <w:t>國立嘉義大學</w:t>
            </w:r>
          </w:p>
        </w:tc>
        <w:tc>
          <w:tcPr>
            <w:tcW w:w="1984"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2</w:t>
            </w:r>
            <w:r w:rsidR="00253782" w:rsidRPr="00BD5C81">
              <w:rPr>
                <w:rFonts w:hint="eastAsia"/>
                <w:color w:val="000000" w:themeColor="text1"/>
                <w:sz w:val="28"/>
                <w:szCs w:val="28"/>
              </w:rPr>
              <w:t>,</w:t>
            </w:r>
            <w:r w:rsidRPr="00BD5C81">
              <w:rPr>
                <w:rFonts w:hint="eastAsia"/>
                <w:color w:val="000000" w:themeColor="text1"/>
                <w:sz w:val="28"/>
                <w:szCs w:val="28"/>
              </w:rPr>
              <w:t>097</w:t>
            </w:r>
          </w:p>
        </w:tc>
        <w:tc>
          <w:tcPr>
            <w:tcW w:w="1985"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90.31</w:t>
            </w:r>
            <w:r w:rsidRPr="00BD5C81">
              <w:rPr>
                <w:color w:val="000000" w:themeColor="text1"/>
                <w:sz w:val="28"/>
                <w:szCs w:val="28"/>
              </w:rPr>
              <w:t>%</w:t>
            </w:r>
          </w:p>
        </w:tc>
      </w:tr>
      <w:tr w:rsidR="00BD5C81" w:rsidRPr="00BD5C81" w:rsidTr="00686C8A">
        <w:trPr>
          <w:cantSplit/>
          <w:trHeight w:val="567"/>
          <w:jc w:val="center"/>
        </w:trPr>
        <w:tc>
          <w:tcPr>
            <w:tcW w:w="1838" w:type="dxa"/>
            <w:vAlign w:val="center"/>
          </w:tcPr>
          <w:p w:rsidR="00686C8A" w:rsidRPr="00BD5C81" w:rsidRDefault="00494E7F" w:rsidP="00686C8A">
            <w:pPr>
              <w:jc w:val="center"/>
              <w:rPr>
                <w:color w:val="000000" w:themeColor="text1"/>
                <w:sz w:val="28"/>
                <w:szCs w:val="28"/>
              </w:rPr>
            </w:pPr>
            <w:r w:rsidRPr="00BD5C81">
              <w:rPr>
                <w:rFonts w:hint="eastAsia"/>
                <w:color w:val="000000" w:themeColor="text1"/>
                <w:sz w:val="28"/>
                <w:szCs w:val="28"/>
              </w:rPr>
              <w:t>90</w:t>
            </w:r>
          </w:p>
          <w:p w:rsidR="00494E7F" w:rsidRPr="00BD5C81" w:rsidRDefault="00494E7F" w:rsidP="00686C8A">
            <w:pPr>
              <w:jc w:val="center"/>
              <w:rPr>
                <w:color w:val="000000" w:themeColor="text1"/>
                <w:sz w:val="28"/>
                <w:szCs w:val="28"/>
              </w:rPr>
            </w:pPr>
            <w:r w:rsidRPr="00BD5C81">
              <w:rPr>
                <w:color w:val="000000" w:themeColor="text1"/>
                <w:sz w:val="28"/>
                <w:szCs w:val="28"/>
              </w:rPr>
              <w:t>（合併後）</w:t>
            </w:r>
          </w:p>
        </w:tc>
        <w:tc>
          <w:tcPr>
            <w:tcW w:w="2835" w:type="dxa"/>
            <w:vAlign w:val="center"/>
          </w:tcPr>
          <w:p w:rsidR="00494E7F" w:rsidRPr="00BD5C81" w:rsidRDefault="00494E7F" w:rsidP="00686C8A">
            <w:pPr>
              <w:jc w:val="center"/>
              <w:rPr>
                <w:color w:val="000000" w:themeColor="text1"/>
                <w:sz w:val="28"/>
                <w:szCs w:val="28"/>
              </w:rPr>
            </w:pPr>
            <w:r w:rsidRPr="00BD5C81">
              <w:rPr>
                <w:color w:val="000000" w:themeColor="text1"/>
                <w:sz w:val="28"/>
                <w:szCs w:val="28"/>
                <w:lang w:eastAsia="zh-HK"/>
              </w:rPr>
              <w:t>國立嘉義大學</w:t>
            </w:r>
          </w:p>
        </w:tc>
        <w:tc>
          <w:tcPr>
            <w:tcW w:w="1984"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2</w:t>
            </w:r>
            <w:r w:rsidR="00253782" w:rsidRPr="00BD5C81">
              <w:rPr>
                <w:color w:val="000000" w:themeColor="text1"/>
                <w:sz w:val="28"/>
                <w:szCs w:val="28"/>
              </w:rPr>
              <w:t>,</w:t>
            </w:r>
            <w:r w:rsidRPr="00BD5C81">
              <w:rPr>
                <w:rFonts w:hint="eastAsia"/>
                <w:color w:val="000000" w:themeColor="text1"/>
                <w:sz w:val="28"/>
                <w:szCs w:val="28"/>
              </w:rPr>
              <w:t>207</w:t>
            </w:r>
          </w:p>
        </w:tc>
        <w:tc>
          <w:tcPr>
            <w:tcW w:w="1985"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86.75</w:t>
            </w:r>
            <w:r w:rsidRPr="00BD5C81">
              <w:rPr>
                <w:color w:val="000000" w:themeColor="text1"/>
                <w:sz w:val="28"/>
                <w:szCs w:val="28"/>
              </w:rPr>
              <w:t>%</w:t>
            </w:r>
          </w:p>
        </w:tc>
      </w:tr>
      <w:tr w:rsidR="00BD5C81" w:rsidRPr="00BD5C81" w:rsidTr="00686C8A">
        <w:trPr>
          <w:cantSplit/>
          <w:trHeight w:val="567"/>
          <w:jc w:val="center"/>
        </w:trPr>
        <w:tc>
          <w:tcPr>
            <w:tcW w:w="1838" w:type="dxa"/>
            <w:vAlign w:val="center"/>
          </w:tcPr>
          <w:p w:rsidR="00686C8A" w:rsidRPr="00BD5C81" w:rsidRDefault="00494E7F" w:rsidP="00686C8A">
            <w:pPr>
              <w:jc w:val="center"/>
              <w:rPr>
                <w:color w:val="000000" w:themeColor="text1"/>
                <w:sz w:val="28"/>
                <w:szCs w:val="28"/>
              </w:rPr>
            </w:pPr>
            <w:r w:rsidRPr="00BD5C81">
              <w:rPr>
                <w:rFonts w:hint="eastAsia"/>
                <w:color w:val="000000" w:themeColor="text1"/>
                <w:sz w:val="28"/>
                <w:szCs w:val="28"/>
              </w:rPr>
              <w:t>100</w:t>
            </w:r>
          </w:p>
          <w:p w:rsidR="00494E7F" w:rsidRPr="00BD5C81" w:rsidRDefault="00494E7F" w:rsidP="00686C8A">
            <w:pPr>
              <w:jc w:val="center"/>
              <w:rPr>
                <w:color w:val="000000" w:themeColor="text1"/>
                <w:sz w:val="28"/>
                <w:szCs w:val="28"/>
              </w:rPr>
            </w:pPr>
            <w:r w:rsidRPr="00BD5C81">
              <w:rPr>
                <w:color w:val="000000" w:themeColor="text1"/>
                <w:sz w:val="28"/>
                <w:szCs w:val="28"/>
              </w:rPr>
              <w:t>（合併後）</w:t>
            </w:r>
          </w:p>
        </w:tc>
        <w:tc>
          <w:tcPr>
            <w:tcW w:w="2835" w:type="dxa"/>
            <w:vAlign w:val="center"/>
          </w:tcPr>
          <w:p w:rsidR="00494E7F" w:rsidRPr="00BD5C81" w:rsidRDefault="00494E7F" w:rsidP="00686C8A">
            <w:pPr>
              <w:jc w:val="center"/>
              <w:rPr>
                <w:color w:val="000000" w:themeColor="text1"/>
                <w:sz w:val="28"/>
                <w:szCs w:val="28"/>
              </w:rPr>
            </w:pPr>
            <w:r w:rsidRPr="00BD5C81">
              <w:rPr>
                <w:color w:val="000000" w:themeColor="text1"/>
                <w:sz w:val="28"/>
                <w:szCs w:val="28"/>
                <w:lang w:eastAsia="zh-HK"/>
              </w:rPr>
              <w:t>國立嘉義大學</w:t>
            </w:r>
          </w:p>
        </w:tc>
        <w:tc>
          <w:tcPr>
            <w:tcW w:w="1984"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2</w:t>
            </w:r>
            <w:r w:rsidR="00253782" w:rsidRPr="00BD5C81">
              <w:rPr>
                <w:color w:val="000000" w:themeColor="text1"/>
                <w:sz w:val="28"/>
                <w:szCs w:val="28"/>
              </w:rPr>
              <w:t>,</w:t>
            </w:r>
            <w:r w:rsidRPr="00BD5C81">
              <w:rPr>
                <w:rFonts w:hint="eastAsia"/>
                <w:color w:val="000000" w:themeColor="text1"/>
                <w:sz w:val="28"/>
                <w:szCs w:val="28"/>
              </w:rPr>
              <w:t>630</w:t>
            </w:r>
          </w:p>
        </w:tc>
        <w:tc>
          <w:tcPr>
            <w:tcW w:w="1985" w:type="dxa"/>
            <w:vAlign w:val="center"/>
          </w:tcPr>
          <w:p w:rsidR="00494E7F" w:rsidRPr="00BD5C81" w:rsidRDefault="00494E7F" w:rsidP="00686C8A">
            <w:pPr>
              <w:jc w:val="center"/>
              <w:rPr>
                <w:color w:val="000000" w:themeColor="text1"/>
                <w:sz w:val="28"/>
                <w:szCs w:val="28"/>
              </w:rPr>
            </w:pPr>
            <w:r w:rsidRPr="00BD5C81">
              <w:rPr>
                <w:rFonts w:hint="eastAsia"/>
                <w:color w:val="000000" w:themeColor="text1"/>
                <w:sz w:val="28"/>
                <w:szCs w:val="28"/>
              </w:rPr>
              <w:t>98.10</w:t>
            </w:r>
            <w:r w:rsidRPr="00BD5C81">
              <w:rPr>
                <w:color w:val="000000" w:themeColor="text1"/>
                <w:sz w:val="28"/>
                <w:szCs w:val="28"/>
              </w:rPr>
              <w:t>%</w:t>
            </w:r>
          </w:p>
        </w:tc>
      </w:tr>
    </w:tbl>
    <w:p w:rsidR="00567ED0"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B64F19" w:rsidRPr="00BD5C81" w:rsidRDefault="00B64F19" w:rsidP="00B64F19">
      <w:pPr>
        <w:pStyle w:val="af7"/>
        <w:ind w:leftChars="0" w:left="142"/>
        <w:rPr>
          <w:rFonts w:hAnsi="標楷體"/>
          <w:color w:val="000000" w:themeColor="text1"/>
          <w:sz w:val="24"/>
          <w:szCs w:val="24"/>
        </w:rPr>
      </w:pPr>
    </w:p>
    <w:p w:rsidR="00F03B02" w:rsidRPr="00BD5C81" w:rsidRDefault="00F03B02" w:rsidP="00686C8A">
      <w:pPr>
        <w:pStyle w:val="5"/>
        <w:rPr>
          <w:color w:val="000000" w:themeColor="text1"/>
        </w:rPr>
      </w:pPr>
      <w:r w:rsidRPr="00BD5C81">
        <w:rPr>
          <w:rFonts w:hint="eastAsia"/>
          <w:color w:val="000000" w:themeColor="text1"/>
        </w:rPr>
        <w:t>合併後</w:t>
      </w:r>
      <w:r w:rsidRPr="00BD5C81">
        <w:rPr>
          <w:color w:val="000000" w:themeColor="text1"/>
        </w:rPr>
        <w:t xml:space="preserve"> 3 </w:t>
      </w:r>
      <w:r w:rsidRPr="00BD5C81">
        <w:rPr>
          <w:rFonts w:hint="eastAsia"/>
          <w:color w:val="000000" w:themeColor="text1"/>
        </w:rPr>
        <w:t>學年學生數、生師比</w:t>
      </w:r>
    </w:p>
    <w:tbl>
      <w:tblPr>
        <w:tblStyle w:val="af6"/>
        <w:tblW w:w="0" w:type="auto"/>
        <w:tblInd w:w="137" w:type="dxa"/>
        <w:tblLook w:val="04A0" w:firstRow="1" w:lastRow="0" w:firstColumn="1" w:lastColumn="0" w:noHBand="0" w:noVBand="1"/>
      </w:tblPr>
      <w:tblGrid>
        <w:gridCol w:w="2835"/>
        <w:gridCol w:w="2835"/>
        <w:gridCol w:w="2835"/>
      </w:tblGrid>
      <w:tr w:rsidR="00BD5C81" w:rsidRPr="00BD5C81" w:rsidTr="00686C8A">
        <w:trPr>
          <w:trHeight w:val="567"/>
        </w:trPr>
        <w:tc>
          <w:tcPr>
            <w:tcW w:w="2835"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年度</w:t>
            </w:r>
          </w:p>
        </w:tc>
        <w:tc>
          <w:tcPr>
            <w:tcW w:w="2835"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學生數</w:t>
            </w:r>
          </w:p>
        </w:tc>
        <w:tc>
          <w:tcPr>
            <w:tcW w:w="2835"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生師比</w:t>
            </w:r>
          </w:p>
        </w:tc>
      </w:tr>
      <w:tr w:rsidR="00BD5C81" w:rsidRPr="00BD5C81" w:rsidTr="00686C8A">
        <w:trPr>
          <w:trHeight w:val="567"/>
        </w:trPr>
        <w:tc>
          <w:tcPr>
            <w:tcW w:w="2835"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87-</w:t>
            </w:r>
            <w:r w:rsidR="0075610C" w:rsidRPr="00BD5C81">
              <w:rPr>
                <w:rFonts w:hint="eastAsia"/>
                <w:color w:val="000000" w:themeColor="text1"/>
                <w:sz w:val="28"/>
                <w:szCs w:val="28"/>
              </w:rPr>
              <w:t>合併</w:t>
            </w:r>
            <w:r w:rsidRPr="00BD5C81">
              <w:rPr>
                <w:rFonts w:hint="eastAsia"/>
                <w:color w:val="000000" w:themeColor="text1"/>
                <w:sz w:val="28"/>
                <w:szCs w:val="28"/>
              </w:rPr>
              <w:t>前</w:t>
            </w:r>
          </w:p>
        </w:tc>
        <w:tc>
          <w:tcPr>
            <w:tcW w:w="2835"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11,386</w:t>
            </w:r>
          </w:p>
        </w:tc>
        <w:tc>
          <w:tcPr>
            <w:tcW w:w="2835" w:type="dxa"/>
            <w:tcBorders>
              <w:tl2br w:val="single" w:sz="4" w:space="0" w:color="auto"/>
            </w:tcBorders>
            <w:vAlign w:val="center"/>
          </w:tcPr>
          <w:p w:rsidR="00F03B02" w:rsidRPr="00BD5C81" w:rsidRDefault="00F03B02" w:rsidP="00686C8A">
            <w:pPr>
              <w:jc w:val="center"/>
              <w:rPr>
                <w:color w:val="000000" w:themeColor="text1"/>
                <w:sz w:val="28"/>
                <w:szCs w:val="28"/>
              </w:rPr>
            </w:pPr>
          </w:p>
        </w:tc>
      </w:tr>
      <w:tr w:rsidR="00BD5C81" w:rsidRPr="00BD5C81" w:rsidTr="00686C8A">
        <w:trPr>
          <w:trHeight w:val="567"/>
        </w:trPr>
        <w:tc>
          <w:tcPr>
            <w:tcW w:w="2835"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89</w:t>
            </w:r>
          </w:p>
        </w:tc>
        <w:tc>
          <w:tcPr>
            <w:tcW w:w="2835"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10,544</w:t>
            </w:r>
          </w:p>
        </w:tc>
        <w:tc>
          <w:tcPr>
            <w:tcW w:w="2835"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10.53</w:t>
            </w:r>
          </w:p>
        </w:tc>
      </w:tr>
      <w:tr w:rsidR="00BD5C81" w:rsidRPr="00BD5C81" w:rsidTr="00686C8A">
        <w:trPr>
          <w:trHeight w:val="567"/>
        </w:trPr>
        <w:tc>
          <w:tcPr>
            <w:tcW w:w="2835"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90</w:t>
            </w:r>
          </w:p>
        </w:tc>
        <w:tc>
          <w:tcPr>
            <w:tcW w:w="2835"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9,300</w:t>
            </w:r>
          </w:p>
        </w:tc>
        <w:tc>
          <w:tcPr>
            <w:tcW w:w="2835"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12.79</w:t>
            </w:r>
          </w:p>
        </w:tc>
      </w:tr>
      <w:tr w:rsidR="00BD5C81" w:rsidRPr="00BD5C81" w:rsidTr="00686C8A">
        <w:trPr>
          <w:trHeight w:val="567"/>
        </w:trPr>
        <w:tc>
          <w:tcPr>
            <w:tcW w:w="2835"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91</w:t>
            </w:r>
          </w:p>
        </w:tc>
        <w:tc>
          <w:tcPr>
            <w:tcW w:w="2835"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10,264</w:t>
            </w:r>
          </w:p>
        </w:tc>
        <w:tc>
          <w:tcPr>
            <w:tcW w:w="2835"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16.12</w:t>
            </w:r>
          </w:p>
        </w:tc>
      </w:tr>
    </w:tbl>
    <w:p w:rsidR="00B64F19"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F03B02" w:rsidRPr="00BD5C81" w:rsidRDefault="00F03B02" w:rsidP="00567ED0">
      <w:pPr>
        <w:pStyle w:val="af7"/>
        <w:spacing w:line="500" w:lineRule="exact"/>
        <w:ind w:leftChars="0" w:left="720"/>
        <w:rPr>
          <w:rFonts w:hAnsi="標楷體"/>
          <w:color w:val="000000" w:themeColor="text1"/>
          <w:sz w:val="28"/>
        </w:rPr>
      </w:pPr>
    </w:p>
    <w:p w:rsidR="00567ED0" w:rsidRPr="00BD5C81" w:rsidRDefault="00686C8A" w:rsidP="00567ED0">
      <w:pPr>
        <w:pStyle w:val="4"/>
        <w:rPr>
          <w:color w:val="000000" w:themeColor="text1"/>
        </w:rPr>
      </w:pPr>
      <w:r w:rsidRPr="00BD5C81">
        <w:rPr>
          <w:rFonts w:hint="eastAsia"/>
          <w:color w:val="000000" w:themeColor="text1"/>
        </w:rPr>
        <w:t>國立</w:t>
      </w:r>
      <w:r w:rsidR="00567ED0" w:rsidRPr="00BD5C81">
        <w:rPr>
          <w:color w:val="000000" w:themeColor="text1"/>
        </w:rPr>
        <w:t>東華大學</w:t>
      </w:r>
    </w:p>
    <w:p w:rsidR="00686C8A" w:rsidRPr="00BD5C81" w:rsidRDefault="00686C8A" w:rsidP="00686C8A">
      <w:pPr>
        <w:pStyle w:val="5"/>
        <w:rPr>
          <w:color w:val="000000" w:themeColor="text1"/>
        </w:rPr>
      </w:pPr>
      <w:r w:rsidRPr="00BD5C81">
        <w:rPr>
          <w:color w:val="000000" w:themeColor="text1"/>
        </w:rPr>
        <w:lastRenderedPageBreak/>
        <w:t>新生</w:t>
      </w:r>
      <w:r w:rsidRPr="00BD5C81">
        <w:rPr>
          <w:rFonts w:hint="eastAsia"/>
          <w:color w:val="000000" w:themeColor="text1"/>
        </w:rPr>
        <w:t>學生數及</w:t>
      </w:r>
      <w:r w:rsidRPr="00BD5C81">
        <w:rPr>
          <w:color w:val="000000" w:themeColor="text1"/>
        </w:rPr>
        <w:t>報到註冊率</w:t>
      </w:r>
    </w:p>
    <w:tbl>
      <w:tblPr>
        <w:tblStyle w:val="af6"/>
        <w:tblW w:w="8500" w:type="dxa"/>
        <w:jc w:val="center"/>
        <w:tblLook w:val="04A0" w:firstRow="1" w:lastRow="0" w:firstColumn="1" w:lastColumn="0" w:noHBand="0" w:noVBand="1"/>
      </w:tblPr>
      <w:tblGrid>
        <w:gridCol w:w="1838"/>
        <w:gridCol w:w="2693"/>
        <w:gridCol w:w="2127"/>
        <w:gridCol w:w="1842"/>
      </w:tblGrid>
      <w:tr w:rsidR="00BD5C81" w:rsidRPr="00BD5C81" w:rsidTr="008C345A">
        <w:trPr>
          <w:trHeight w:val="567"/>
          <w:jc w:val="center"/>
        </w:trPr>
        <w:tc>
          <w:tcPr>
            <w:tcW w:w="1838" w:type="dxa"/>
            <w:vAlign w:val="center"/>
          </w:tcPr>
          <w:p w:rsidR="001664F8" w:rsidRPr="00BD5C81" w:rsidRDefault="00F03B02" w:rsidP="00686C8A">
            <w:pPr>
              <w:jc w:val="center"/>
              <w:rPr>
                <w:b/>
                <w:color w:val="000000" w:themeColor="text1"/>
                <w:sz w:val="28"/>
                <w:szCs w:val="28"/>
              </w:rPr>
            </w:pPr>
            <w:r w:rsidRPr="00BD5C81">
              <w:rPr>
                <w:rFonts w:hint="eastAsia"/>
                <w:b/>
                <w:color w:val="000000" w:themeColor="text1"/>
                <w:sz w:val="28"/>
                <w:szCs w:val="28"/>
              </w:rPr>
              <w:t>學</w:t>
            </w:r>
            <w:r w:rsidR="001664F8" w:rsidRPr="00BD5C81">
              <w:rPr>
                <w:b/>
                <w:color w:val="000000" w:themeColor="text1"/>
                <w:sz w:val="28"/>
                <w:szCs w:val="28"/>
              </w:rPr>
              <w:t>年度</w:t>
            </w:r>
          </w:p>
        </w:tc>
        <w:tc>
          <w:tcPr>
            <w:tcW w:w="2693" w:type="dxa"/>
            <w:vAlign w:val="center"/>
          </w:tcPr>
          <w:p w:rsidR="001664F8" w:rsidRPr="00BD5C81" w:rsidRDefault="001664F8" w:rsidP="00686C8A">
            <w:pPr>
              <w:jc w:val="center"/>
              <w:rPr>
                <w:b/>
                <w:color w:val="000000" w:themeColor="text1"/>
                <w:sz w:val="28"/>
                <w:szCs w:val="28"/>
              </w:rPr>
            </w:pPr>
            <w:r w:rsidRPr="00BD5C81">
              <w:rPr>
                <w:b/>
                <w:color w:val="000000" w:themeColor="text1"/>
                <w:sz w:val="28"/>
                <w:szCs w:val="28"/>
              </w:rPr>
              <w:t>學校</w:t>
            </w:r>
          </w:p>
        </w:tc>
        <w:tc>
          <w:tcPr>
            <w:tcW w:w="2127" w:type="dxa"/>
            <w:vAlign w:val="center"/>
          </w:tcPr>
          <w:p w:rsidR="001664F8" w:rsidRPr="00BD5C81" w:rsidRDefault="001664F8" w:rsidP="00686C8A">
            <w:pPr>
              <w:jc w:val="center"/>
              <w:rPr>
                <w:b/>
                <w:color w:val="000000" w:themeColor="text1"/>
                <w:sz w:val="28"/>
                <w:szCs w:val="28"/>
              </w:rPr>
            </w:pPr>
            <w:r w:rsidRPr="00BD5C81">
              <w:rPr>
                <w:b/>
                <w:color w:val="000000" w:themeColor="text1"/>
                <w:sz w:val="28"/>
                <w:szCs w:val="28"/>
              </w:rPr>
              <w:t>新生</w:t>
            </w:r>
            <w:r w:rsidRPr="00BD5C81">
              <w:rPr>
                <w:rFonts w:hint="eastAsia"/>
                <w:b/>
                <w:color w:val="000000" w:themeColor="text1"/>
                <w:sz w:val="28"/>
                <w:szCs w:val="28"/>
              </w:rPr>
              <w:t>學生數</w:t>
            </w:r>
          </w:p>
        </w:tc>
        <w:tc>
          <w:tcPr>
            <w:tcW w:w="1842" w:type="dxa"/>
            <w:vAlign w:val="center"/>
          </w:tcPr>
          <w:p w:rsidR="001664F8" w:rsidRPr="00BD5C81" w:rsidRDefault="001664F8" w:rsidP="00686C8A">
            <w:pPr>
              <w:jc w:val="center"/>
              <w:rPr>
                <w:b/>
                <w:color w:val="000000" w:themeColor="text1"/>
                <w:sz w:val="28"/>
                <w:szCs w:val="28"/>
              </w:rPr>
            </w:pPr>
            <w:r w:rsidRPr="00BD5C81">
              <w:rPr>
                <w:b/>
                <w:color w:val="000000" w:themeColor="text1"/>
                <w:sz w:val="28"/>
                <w:szCs w:val="28"/>
              </w:rPr>
              <w:t>報到註冊率</w:t>
            </w:r>
          </w:p>
        </w:tc>
      </w:tr>
      <w:tr w:rsidR="00BD5C81" w:rsidRPr="00BD5C81" w:rsidTr="008C345A">
        <w:trPr>
          <w:trHeight w:val="567"/>
          <w:jc w:val="center"/>
        </w:trPr>
        <w:tc>
          <w:tcPr>
            <w:tcW w:w="1838" w:type="dxa"/>
            <w:vMerge w:val="restart"/>
            <w:vAlign w:val="center"/>
          </w:tcPr>
          <w:p w:rsidR="008C345A" w:rsidRPr="00BD5C81" w:rsidRDefault="001664F8" w:rsidP="00686C8A">
            <w:pPr>
              <w:jc w:val="center"/>
              <w:rPr>
                <w:color w:val="000000" w:themeColor="text1"/>
                <w:sz w:val="28"/>
                <w:szCs w:val="28"/>
              </w:rPr>
            </w:pPr>
            <w:r w:rsidRPr="00BD5C81">
              <w:rPr>
                <w:color w:val="000000" w:themeColor="text1"/>
                <w:sz w:val="28"/>
                <w:szCs w:val="28"/>
              </w:rPr>
              <w:t>95</w:t>
            </w:r>
          </w:p>
          <w:p w:rsidR="001664F8" w:rsidRPr="00BD5C81" w:rsidRDefault="001664F8" w:rsidP="00686C8A">
            <w:pPr>
              <w:jc w:val="center"/>
              <w:rPr>
                <w:color w:val="000000" w:themeColor="text1"/>
                <w:sz w:val="28"/>
                <w:szCs w:val="28"/>
              </w:rPr>
            </w:pPr>
            <w:r w:rsidRPr="00BD5C81">
              <w:rPr>
                <w:color w:val="000000" w:themeColor="text1"/>
                <w:sz w:val="28"/>
                <w:szCs w:val="28"/>
              </w:rPr>
              <w:t>（合併前）</w:t>
            </w:r>
          </w:p>
        </w:tc>
        <w:tc>
          <w:tcPr>
            <w:tcW w:w="2693"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國立東華大學</w:t>
            </w:r>
          </w:p>
        </w:tc>
        <w:tc>
          <w:tcPr>
            <w:tcW w:w="2127"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971</w:t>
            </w:r>
          </w:p>
        </w:tc>
        <w:tc>
          <w:tcPr>
            <w:tcW w:w="1842"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92</w:t>
            </w:r>
            <w:r w:rsidRPr="00BD5C81">
              <w:rPr>
                <w:color w:val="000000" w:themeColor="text1"/>
                <w:sz w:val="28"/>
                <w:szCs w:val="28"/>
              </w:rPr>
              <w:t>.65</w:t>
            </w:r>
            <w:r w:rsidRPr="00BD5C81">
              <w:rPr>
                <w:rFonts w:hint="eastAsia"/>
                <w:color w:val="000000" w:themeColor="text1"/>
                <w:sz w:val="28"/>
                <w:szCs w:val="28"/>
              </w:rPr>
              <w:t>%</w:t>
            </w:r>
          </w:p>
        </w:tc>
      </w:tr>
      <w:tr w:rsidR="00BD5C81" w:rsidRPr="00BD5C81" w:rsidTr="008C345A">
        <w:trPr>
          <w:trHeight w:val="567"/>
          <w:jc w:val="center"/>
        </w:trPr>
        <w:tc>
          <w:tcPr>
            <w:tcW w:w="1838" w:type="dxa"/>
            <w:vMerge/>
            <w:vAlign w:val="center"/>
          </w:tcPr>
          <w:p w:rsidR="001664F8" w:rsidRPr="00BD5C81" w:rsidRDefault="001664F8" w:rsidP="00686C8A">
            <w:pPr>
              <w:jc w:val="center"/>
              <w:rPr>
                <w:color w:val="000000" w:themeColor="text1"/>
                <w:sz w:val="28"/>
                <w:szCs w:val="28"/>
              </w:rPr>
            </w:pPr>
          </w:p>
        </w:tc>
        <w:tc>
          <w:tcPr>
            <w:tcW w:w="2693"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w:t>
            </w:r>
            <w:r w:rsidRPr="00BD5C81">
              <w:rPr>
                <w:rFonts w:hint="eastAsia"/>
                <w:color w:val="000000" w:themeColor="text1"/>
                <w:sz w:val="28"/>
                <w:szCs w:val="28"/>
                <w:lang w:eastAsia="zh-HK"/>
              </w:rPr>
              <w:t>花蓮教育大學</w:t>
            </w:r>
          </w:p>
        </w:tc>
        <w:tc>
          <w:tcPr>
            <w:tcW w:w="2127"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rPr>
              <w:t>573</w:t>
            </w:r>
          </w:p>
        </w:tc>
        <w:tc>
          <w:tcPr>
            <w:tcW w:w="1842"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rPr>
              <w:t>92.12</w:t>
            </w:r>
            <w:r w:rsidRPr="00BD5C81">
              <w:rPr>
                <w:rFonts w:hint="eastAsia"/>
                <w:color w:val="000000" w:themeColor="text1"/>
                <w:sz w:val="28"/>
                <w:szCs w:val="28"/>
              </w:rPr>
              <w:t>%</w:t>
            </w:r>
          </w:p>
        </w:tc>
      </w:tr>
      <w:tr w:rsidR="00BD5C81" w:rsidRPr="00BD5C81" w:rsidTr="008C345A">
        <w:trPr>
          <w:trHeight w:val="567"/>
          <w:jc w:val="center"/>
        </w:trPr>
        <w:tc>
          <w:tcPr>
            <w:tcW w:w="1838" w:type="dxa"/>
            <w:vMerge w:val="restart"/>
            <w:vAlign w:val="center"/>
          </w:tcPr>
          <w:p w:rsidR="0075610C" w:rsidRPr="00BD5C81" w:rsidRDefault="001664F8" w:rsidP="00686C8A">
            <w:pPr>
              <w:jc w:val="center"/>
              <w:rPr>
                <w:color w:val="000000" w:themeColor="text1"/>
                <w:sz w:val="28"/>
                <w:szCs w:val="28"/>
              </w:rPr>
            </w:pPr>
            <w:r w:rsidRPr="00BD5C81">
              <w:rPr>
                <w:color w:val="000000" w:themeColor="text1"/>
                <w:sz w:val="28"/>
                <w:szCs w:val="28"/>
              </w:rPr>
              <w:t>96</w:t>
            </w:r>
          </w:p>
          <w:p w:rsidR="001664F8" w:rsidRPr="00BD5C81" w:rsidRDefault="001664F8" w:rsidP="00686C8A">
            <w:pPr>
              <w:jc w:val="center"/>
              <w:rPr>
                <w:color w:val="000000" w:themeColor="text1"/>
                <w:sz w:val="28"/>
                <w:szCs w:val="28"/>
              </w:rPr>
            </w:pPr>
            <w:r w:rsidRPr="00BD5C81">
              <w:rPr>
                <w:color w:val="000000" w:themeColor="text1"/>
                <w:sz w:val="28"/>
                <w:szCs w:val="28"/>
              </w:rPr>
              <w:t>（合併前）</w:t>
            </w:r>
          </w:p>
        </w:tc>
        <w:tc>
          <w:tcPr>
            <w:tcW w:w="2693"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國立東華大學</w:t>
            </w:r>
          </w:p>
        </w:tc>
        <w:tc>
          <w:tcPr>
            <w:tcW w:w="2127"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997</w:t>
            </w:r>
          </w:p>
        </w:tc>
        <w:tc>
          <w:tcPr>
            <w:tcW w:w="1842"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9</w:t>
            </w:r>
            <w:r w:rsidRPr="00BD5C81">
              <w:rPr>
                <w:color w:val="000000" w:themeColor="text1"/>
                <w:sz w:val="28"/>
                <w:szCs w:val="28"/>
              </w:rPr>
              <w:t>3.35</w:t>
            </w:r>
            <w:r w:rsidRPr="00BD5C81">
              <w:rPr>
                <w:rFonts w:hint="eastAsia"/>
                <w:color w:val="000000" w:themeColor="text1"/>
                <w:sz w:val="28"/>
                <w:szCs w:val="28"/>
              </w:rPr>
              <w:t>%</w:t>
            </w:r>
          </w:p>
        </w:tc>
      </w:tr>
      <w:tr w:rsidR="00BD5C81" w:rsidRPr="00BD5C81" w:rsidTr="008C345A">
        <w:trPr>
          <w:trHeight w:val="567"/>
          <w:jc w:val="center"/>
        </w:trPr>
        <w:tc>
          <w:tcPr>
            <w:tcW w:w="1838" w:type="dxa"/>
            <w:vMerge/>
            <w:vAlign w:val="center"/>
          </w:tcPr>
          <w:p w:rsidR="001664F8" w:rsidRPr="00BD5C81" w:rsidRDefault="001664F8" w:rsidP="00686C8A">
            <w:pPr>
              <w:jc w:val="center"/>
              <w:rPr>
                <w:color w:val="000000" w:themeColor="text1"/>
                <w:sz w:val="28"/>
                <w:szCs w:val="28"/>
              </w:rPr>
            </w:pPr>
          </w:p>
        </w:tc>
        <w:tc>
          <w:tcPr>
            <w:tcW w:w="2693"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w:t>
            </w:r>
            <w:r w:rsidRPr="00BD5C81">
              <w:rPr>
                <w:rFonts w:hint="eastAsia"/>
                <w:color w:val="000000" w:themeColor="text1"/>
                <w:sz w:val="28"/>
                <w:szCs w:val="28"/>
                <w:lang w:eastAsia="zh-HK"/>
              </w:rPr>
              <w:t>花蓮教育大學</w:t>
            </w:r>
          </w:p>
        </w:tc>
        <w:tc>
          <w:tcPr>
            <w:tcW w:w="2127"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rPr>
              <w:t>653</w:t>
            </w:r>
          </w:p>
        </w:tc>
        <w:tc>
          <w:tcPr>
            <w:tcW w:w="1842"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rPr>
              <w:t>92.36</w:t>
            </w:r>
            <w:r w:rsidRPr="00BD5C81">
              <w:rPr>
                <w:rFonts w:hint="eastAsia"/>
                <w:color w:val="000000" w:themeColor="text1"/>
                <w:sz w:val="28"/>
                <w:szCs w:val="28"/>
              </w:rPr>
              <w:t>%</w:t>
            </w:r>
          </w:p>
        </w:tc>
      </w:tr>
      <w:tr w:rsidR="00BD5C81" w:rsidRPr="00BD5C81" w:rsidTr="008C345A">
        <w:trPr>
          <w:trHeight w:val="567"/>
          <w:jc w:val="center"/>
        </w:trPr>
        <w:tc>
          <w:tcPr>
            <w:tcW w:w="1838" w:type="dxa"/>
            <w:vAlign w:val="center"/>
          </w:tcPr>
          <w:p w:rsidR="0075610C" w:rsidRPr="00BD5C81" w:rsidRDefault="001664F8" w:rsidP="00686C8A">
            <w:pPr>
              <w:jc w:val="center"/>
              <w:rPr>
                <w:color w:val="000000" w:themeColor="text1"/>
                <w:sz w:val="28"/>
                <w:szCs w:val="28"/>
              </w:rPr>
            </w:pPr>
            <w:r w:rsidRPr="00BD5C81">
              <w:rPr>
                <w:color w:val="000000" w:themeColor="text1"/>
                <w:sz w:val="28"/>
                <w:szCs w:val="28"/>
              </w:rPr>
              <w:t>97</w:t>
            </w:r>
          </w:p>
          <w:p w:rsidR="001664F8" w:rsidRPr="00BD5C81" w:rsidRDefault="001664F8" w:rsidP="00686C8A">
            <w:pPr>
              <w:jc w:val="center"/>
              <w:rPr>
                <w:color w:val="000000" w:themeColor="text1"/>
                <w:sz w:val="28"/>
                <w:szCs w:val="28"/>
              </w:rPr>
            </w:pPr>
            <w:r w:rsidRPr="00BD5C81">
              <w:rPr>
                <w:color w:val="000000" w:themeColor="text1"/>
                <w:sz w:val="28"/>
                <w:szCs w:val="28"/>
              </w:rPr>
              <w:t>（合併後）</w:t>
            </w:r>
          </w:p>
        </w:tc>
        <w:tc>
          <w:tcPr>
            <w:tcW w:w="2693"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國立東華大學</w:t>
            </w:r>
          </w:p>
        </w:tc>
        <w:tc>
          <w:tcPr>
            <w:tcW w:w="2127"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1</w:t>
            </w:r>
            <w:r w:rsidR="00253782" w:rsidRPr="00BD5C81">
              <w:rPr>
                <w:color w:val="000000" w:themeColor="text1"/>
                <w:sz w:val="28"/>
                <w:szCs w:val="28"/>
              </w:rPr>
              <w:t>,</w:t>
            </w:r>
            <w:r w:rsidRPr="00BD5C81">
              <w:rPr>
                <w:rFonts w:hint="eastAsia"/>
                <w:color w:val="000000" w:themeColor="text1"/>
                <w:sz w:val="28"/>
                <w:szCs w:val="28"/>
              </w:rPr>
              <w:t>6</w:t>
            </w:r>
            <w:r w:rsidRPr="00BD5C81">
              <w:rPr>
                <w:color w:val="000000" w:themeColor="text1"/>
                <w:sz w:val="28"/>
                <w:szCs w:val="28"/>
              </w:rPr>
              <w:t>31</w:t>
            </w:r>
          </w:p>
        </w:tc>
        <w:tc>
          <w:tcPr>
            <w:tcW w:w="1842"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9</w:t>
            </w:r>
            <w:r w:rsidRPr="00BD5C81">
              <w:rPr>
                <w:color w:val="000000" w:themeColor="text1"/>
                <w:sz w:val="28"/>
                <w:szCs w:val="28"/>
              </w:rPr>
              <w:t>1.32</w:t>
            </w:r>
            <w:r w:rsidRPr="00BD5C81">
              <w:rPr>
                <w:rFonts w:hint="eastAsia"/>
                <w:color w:val="000000" w:themeColor="text1"/>
                <w:sz w:val="28"/>
                <w:szCs w:val="28"/>
              </w:rPr>
              <w:t>%</w:t>
            </w:r>
          </w:p>
        </w:tc>
      </w:tr>
      <w:tr w:rsidR="00BD5C81" w:rsidRPr="00BD5C81" w:rsidTr="008C345A">
        <w:trPr>
          <w:trHeight w:val="567"/>
          <w:jc w:val="center"/>
        </w:trPr>
        <w:tc>
          <w:tcPr>
            <w:tcW w:w="1838" w:type="dxa"/>
            <w:vAlign w:val="center"/>
          </w:tcPr>
          <w:p w:rsidR="0075610C" w:rsidRPr="00BD5C81" w:rsidRDefault="001664F8" w:rsidP="00686C8A">
            <w:pPr>
              <w:jc w:val="center"/>
              <w:rPr>
                <w:color w:val="000000" w:themeColor="text1"/>
                <w:sz w:val="28"/>
                <w:szCs w:val="28"/>
              </w:rPr>
            </w:pPr>
            <w:r w:rsidRPr="00BD5C81">
              <w:rPr>
                <w:color w:val="000000" w:themeColor="text1"/>
                <w:sz w:val="28"/>
                <w:szCs w:val="28"/>
              </w:rPr>
              <w:t>98</w:t>
            </w:r>
          </w:p>
          <w:p w:rsidR="001664F8" w:rsidRPr="00BD5C81" w:rsidRDefault="001664F8" w:rsidP="00686C8A">
            <w:pPr>
              <w:jc w:val="center"/>
              <w:rPr>
                <w:color w:val="000000" w:themeColor="text1"/>
                <w:sz w:val="28"/>
                <w:szCs w:val="28"/>
              </w:rPr>
            </w:pPr>
            <w:r w:rsidRPr="00BD5C81">
              <w:rPr>
                <w:color w:val="000000" w:themeColor="text1"/>
                <w:sz w:val="28"/>
                <w:szCs w:val="28"/>
              </w:rPr>
              <w:t>（合併後）</w:t>
            </w:r>
          </w:p>
        </w:tc>
        <w:tc>
          <w:tcPr>
            <w:tcW w:w="2693"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國立東華大學</w:t>
            </w:r>
          </w:p>
        </w:tc>
        <w:tc>
          <w:tcPr>
            <w:tcW w:w="2127"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1</w:t>
            </w:r>
            <w:r w:rsidR="00253782" w:rsidRPr="00BD5C81">
              <w:rPr>
                <w:color w:val="000000" w:themeColor="text1"/>
                <w:sz w:val="28"/>
                <w:szCs w:val="28"/>
              </w:rPr>
              <w:t>,</w:t>
            </w:r>
            <w:r w:rsidRPr="00BD5C81">
              <w:rPr>
                <w:rFonts w:hint="eastAsia"/>
                <w:color w:val="000000" w:themeColor="text1"/>
                <w:sz w:val="28"/>
                <w:szCs w:val="28"/>
              </w:rPr>
              <w:t>553</w:t>
            </w:r>
          </w:p>
        </w:tc>
        <w:tc>
          <w:tcPr>
            <w:tcW w:w="1842"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93</w:t>
            </w:r>
            <w:r w:rsidRPr="00BD5C81">
              <w:rPr>
                <w:color w:val="000000" w:themeColor="text1"/>
                <w:sz w:val="28"/>
                <w:szCs w:val="28"/>
              </w:rPr>
              <w:t>.39</w:t>
            </w:r>
            <w:r w:rsidRPr="00BD5C81">
              <w:rPr>
                <w:rFonts w:hint="eastAsia"/>
                <w:color w:val="000000" w:themeColor="text1"/>
                <w:sz w:val="28"/>
                <w:szCs w:val="28"/>
              </w:rPr>
              <w:t>%</w:t>
            </w:r>
          </w:p>
        </w:tc>
      </w:tr>
      <w:tr w:rsidR="00BD5C81" w:rsidRPr="00BD5C81" w:rsidTr="008C345A">
        <w:trPr>
          <w:trHeight w:val="567"/>
          <w:jc w:val="center"/>
        </w:trPr>
        <w:tc>
          <w:tcPr>
            <w:tcW w:w="1838" w:type="dxa"/>
            <w:vAlign w:val="center"/>
          </w:tcPr>
          <w:p w:rsidR="0075610C" w:rsidRPr="00BD5C81" w:rsidRDefault="001664F8" w:rsidP="00686C8A">
            <w:pPr>
              <w:jc w:val="center"/>
              <w:rPr>
                <w:color w:val="000000" w:themeColor="text1"/>
                <w:sz w:val="28"/>
                <w:szCs w:val="28"/>
              </w:rPr>
            </w:pPr>
            <w:r w:rsidRPr="00BD5C81">
              <w:rPr>
                <w:color w:val="000000" w:themeColor="text1"/>
                <w:sz w:val="28"/>
                <w:szCs w:val="28"/>
              </w:rPr>
              <w:t>99</w:t>
            </w:r>
          </w:p>
          <w:p w:rsidR="001664F8" w:rsidRPr="00BD5C81" w:rsidRDefault="001664F8" w:rsidP="00686C8A">
            <w:pPr>
              <w:jc w:val="center"/>
              <w:rPr>
                <w:color w:val="000000" w:themeColor="text1"/>
                <w:sz w:val="28"/>
                <w:szCs w:val="28"/>
              </w:rPr>
            </w:pPr>
            <w:r w:rsidRPr="00BD5C81">
              <w:rPr>
                <w:color w:val="000000" w:themeColor="text1"/>
                <w:sz w:val="28"/>
                <w:szCs w:val="28"/>
              </w:rPr>
              <w:t>（合併後）</w:t>
            </w:r>
          </w:p>
        </w:tc>
        <w:tc>
          <w:tcPr>
            <w:tcW w:w="2693"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國立東華大學</w:t>
            </w:r>
          </w:p>
        </w:tc>
        <w:tc>
          <w:tcPr>
            <w:tcW w:w="2127"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1</w:t>
            </w:r>
            <w:r w:rsidR="00253782" w:rsidRPr="00BD5C81">
              <w:rPr>
                <w:color w:val="000000" w:themeColor="text1"/>
                <w:sz w:val="28"/>
                <w:szCs w:val="28"/>
              </w:rPr>
              <w:t>,</w:t>
            </w:r>
            <w:r w:rsidRPr="00BD5C81">
              <w:rPr>
                <w:rFonts w:hint="eastAsia"/>
                <w:color w:val="000000" w:themeColor="text1"/>
                <w:sz w:val="28"/>
                <w:szCs w:val="28"/>
              </w:rPr>
              <w:t>60</w:t>
            </w:r>
            <w:r w:rsidRPr="00BD5C81">
              <w:rPr>
                <w:color w:val="000000" w:themeColor="text1"/>
                <w:sz w:val="28"/>
                <w:szCs w:val="28"/>
              </w:rPr>
              <w:t>2</w:t>
            </w:r>
          </w:p>
        </w:tc>
        <w:tc>
          <w:tcPr>
            <w:tcW w:w="1842"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93</w:t>
            </w:r>
            <w:r w:rsidRPr="00BD5C81">
              <w:rPr>
                <w:color w:val="000000" w:themeColor="text1"/>
                <w:sz w:val="28"/>
                <w:szCs w:val="28"/>
              </w:rPr>
              <w:t>.3</w:t>
            </w:r>
            <w:r w:rsidRPr="00BD5C81">
              <w:rPr>
                <w:rFonts w:hint="eastAsia"/>
                <w:color w:val="000000" w:themeColor="text1"/>
                <w:sz w:val="28"/>
                <w:szCs w:val="28"/>
              </w:rPr>
              <w:t>%</w:t>
            </w:r>
          </w:p>
        </w:tc>
      </w:tr>
    </w:tbl>
    <w:p w:rsidR="00B64F19"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494E7F" w:rsidRPr="00BD5C81" w:rsidRDefault="00494E7F" w:rsidP="001664F8">
      <w:pPr>
        <w:rPr>
          <w:color w:val="000000" w:themeColor="text1"/>
        </w:rPr>
      </w:pPr>
    </w:p>
    <w:p w:rsidR="00F03B02" w:rsidRPr="00BD5C81" w:rsidRDefault="00F03B02" w:rsidP="00686C8A">
      <w:pPr>
        <w:pStyle w:val="5"/>
        <w:rPr>
          <w:color w:val="000000" w:themeColor="text1"/>
        </w:rPr>
      </w:pPr>
      <w:r w:rsidRPr="00BD5C81">
        <w:rPr>
          <w:rFonts w:hint="eastAsia"/>
          <w:color w:val="000000" w:themeColor="text1"/>
        </w:rPr>
        <w:t>合併後</w:t>
      </w:r>
      <w:r w:rsidRPr="00BD5C81">
        <w:rPr>
          <w:color w:val="000000" w:themeColor="text1"/>
        </w:rPr>
        <w:t>3</w:t>
      </w:r>
      <w:r w:rsidRPr="00BD5C81">
        <w:rPr>
          <w:rFonts w:hint="eastAsia"/>
          <w:color w:val="000000" w:themeColor="text1"/>
        </w:rPr>
        <w:t>學年學生數、生師比及</w:t>
      </w:r>
      <w:r w:rsidR="00686C8A" w:rsidRPr="00BD5C81">
        <w:rPr>
          <w:rFonts w:hint="eastAsia"/>
          <w:color w:val="000000" w:themeColor="text1"/>
        </w:rPr>
        <w:t>轉學率</w:t>
      </w:r>
    </w:p>
    <w:tbl>
      <w:tblPr>
        <w:tblStyle w:val="af6"/>
        <w:tblW w:w="0" w:type="auto"/>
        <w:tblInd w:w="137" w:type="dxa"/>
        <w:tblLook w:val="04A0" w:firstRow="1" w:lastRow="0" w:firstColumn="1" w:lastColumn="0" w:noHBand="0" w:noVBand="1"/>
      </w:tblPr>
      <w:tblGrid>
        <w:gridCol w:w="2126"/>
        <w:gridCol w:w="2126"/>
        <w:gridCol w:w="2126"/>
        <w:gridCol w:w="2127"/>
      </w:tblGrid>
      <w:tr w:rsidR="00BD5C81" w:rsidRPr="00BD5C81" w:rsidTr="00686C8A">
        <w:trPr>
          <w:trHeight w:val="567"/>
        </w:trPr>
        <w:tc>
          <w:tcPr>
            <w:tcW w:w="2126"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學年度</w:t>
            </w:r>
          </w:p>
        </w:tc>
        <w:tc>
          <w:tcPr>
            <w:tcW w:w="2126"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學生數</w:t>
            </w:r>
          </w:p>
        </w:tc>
        <w:tc>
          <w:tcPr>
            <w:tcW w:w="2126"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生師比</w:t>
            </w:r>
          </w:p>
        </w:tc>
        <w:tc>
          <w:tcPr>
            <w:tcW w:w="2127"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轉學率</w:t>
            </w:r>
          </w:p>
        </w:tc>
      </w:tr>
      <w:tr w:rsidR="00BD5C81" w:rsidRPr="00BD5C81" w:rsidTr="00686C8A">
        <w:trPr>
          <w:trHeight w:val="567"/>
        </w:trPr>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96-合併前</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10,138</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w:t>
            </w:r>
          </w:p>
        </w:tc>
        <w:tc>
          <w:tcPr>
            <w:tcW w:w="2127"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w:t>
            </w:r>
          </w:p>
        </w:tc>
      </w:tr>
      <w:tr w:rsidR="00BD5C81" w:rsidRPr="00BD5C81" w:rsidTr="00686C8A">
        <w:trPr>
          <w:trHeight w:val="567"/>
        </w:trPr>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97</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10,541</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23.01</w:t>
            </w:r>
          </w:p>
        </w:tc>
        <w:tc>
          <w:tcPr>
            <w:tcW w:w="2127"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1.62%</w:t>
            </w:r>
          </w:p>
        </w:tc>
      </w:tr>
      <w:tr w:rsidR="00BD5C81" w:rsidRPr="00BD5C81" w:rsidTr="00686C8A">
        <w:trPr>
          <w:trHeight w:val="567"/>
        </w:trPr>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98</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10,431</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24.81</w:t>
            </w:r>
          </w:p>
        </w:tc>
        <w:tc>
          <w:tcPr>
            <w:tcW w:w="2127"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2.61%</w:t>
            </w:r>
          </w:p>
        </w:tc>
      </w:tr>
      <w:tr w:rsidR="00BD5C81" w:rsidRPr="00BD5C81" w:rsidTr="00686C8A">
        <w:trPr>
          <w:trHeight w:val="567"/>
        </w:trPr>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99</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10,506</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22.23</w:t>
            </w:r>
          </w:p>
        </w:tc>
        <w:tc>
          <w:tcPr>
            <w:tcW w:w="2127"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2.11%</w:t>
            </w:r>
          </w:p>
        </w:tc>
      </w:tr>
    </w:tbl>
    <w:p w:rsidR="00B64F19"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F03B02" w:rsidRPr="00BD5C81" w:rsidRDefault="00F03B02" w:rsidP="001664F8">
      <w:pPr>
        <w:rPr>
          <w:color w:val="000000" w:themeColor="text1"/>
        </w:rPr>
      </w:pPr>
    </w:p>
    <w:p w:rsidR="00567ED0" w:rsidRPr="00BD5C81" w:rsidRDefault="00567ED0" w:rsidP="00567ED0">
      <w:pPr>
        <w:pStyle w:val="4"/>
        <w:rPr>
          <w:color w:val="000000" w:themeColor="text1"/>
        </w:rPr>
      </w:pPr>
      <w:r w:rsidRPr="00BD5C81">
        <w:rPr>
          <w:rFonts w:hint="eastAsia"/>
          <w:color w:val="000000" w:themeColor="text1"/>
        </w:rPr>
        <w:t>國立臺中科技大學</w:t>
      </w:r>
    </w:p>
    <w:p w:rsidR="00686C8A" w:rsidRPr="00BD5C81" w:rsidRDefault="00686C8A" w:rsidP="00686C8A">
      <w:pPr>
        <w:pStyle w:val="5"/>
        <w:rPr>
          <w:color w:val="000000" w:themeColor="text1"/>
        </w:rPr>
      </w:pPr>
      <w:r w:rsidRPr="00BD5C81">
        <w:rPr>
          <w:color w:val="000000" w:themeColor="text1"/>
        </w:rPr>
        <w:t>新生</w:t>
      </w:r>
      <w:r w:rsidRPr="00BD5C81">
        <w:rPr>
          <w:rFonts w:hint="eastAsia"/>
          <w:color w:val="000000" w:themeColor="text1"/>
        </w:rPr>
        <w:t>學生數及</w:t>
      </w:r>
      <w:r w:rsidRPr="00BD5C81">
        <w:rPr>
          <w:color w:val="000000" w:themeColor="text1"/>
        </w:rPr>
        <w:t>報到註冊率</w:t>
      </w:r>
    </w:p>
    <w:tbl>
      <w:tblPr>
        <w:tblStyle w:val="af6"/>
        <w:tblW w:w="8505" w:type="dxa"/>
        <w:tblInd w:w="137" w:type="dxa"/>
        <w:tblLook w:val="04A0" w:firstRow="1" w:lastRow="0" w:firstColumn="1" w:lastColumn="0" w:noHBand="0" w:noVBand="1"/>
      </w:tblPr>
      <w:tblGrid>
        <w:gridCol w:w="2126"/>
        <w:gridCol w:w="2694"/>
        <w:gridCol w:w="1842"/>
        <w:gridCol w:w="1843"/>
      </w:tblGrid>
      <w:tr w:rsidR="00BD5C81" w:rsidRPr="00BD5C81" w:rsidTr="00686C8A">
        <w:trPr>
          <w:trHeight w:val="567"/>
        </w:trPr>
        <w:tc>
          <w:tcPr>
            <w:tcW w:w="2126" w:type="dxa"/>
            <w:vAlign w:val="center"/>
          </w:tcPr>
          <w:p w:rsidR="001664F8" w:rsidRPr="00BD5C81" w:rsidRDefault="001664F8" w:rsidP="00686C8A">
            <w:pPr>
              <w:jc w:val="center"/>
              <w:rPr>
                <w:b/>
                <w:color w:val="000000" w:themeColor="text1"/>
                <w:sz w:val="28"/>
                <w:szCs w:val="28"/>
              </w:rPr>
            </w:pPr>
            <w:r w:rsidRPr="00BD5C81">
              <w:rPr>
                <w:b/>
                <w:color w:val="000000" w:themeColor="text1"/>
                <w:sz w:val="28"/>
                <w:szCs w:val="28"/>
              </w:rPr>
              <w:t>年度</w:t>
            </w:r>
          </w:p>
        </w:tc>
        <w:tc>
          <w:tcPr>
            <w:tcW w:w="2694" w:type="dxa"/>
            <w:vAlign w:val="center"/>
          </w:tcPr>
          <w:p w:rsidR="001664F8" w:rsidRPr="00BD5C81" w:rsidRDefault="001664F8" w:rsidP="00686C8A">
            <w:pPr>
              <w:jc w:val="center"/>
              <w:rPr>
                <w:b/>
                <w:color w:val="000000" w:themeColor="text1"/>
                <w:sz w:val="28"/>
                <w:szCs w:val="28"/>
              </w:rPr>
            </w:pPr>
            <w:r w:rsidRPr="00BD5C81">
              <w:rPr>
                <w:b/>
                <w:color w:val="000000" w:themeColor="text1"/>
                <w:sz w:val="28"/>
                <w:szCs w:val="28"/>
              </w:rPr>
              <w:t>學校</w:t>
            </w:r>
          </w:p>
        </w:tc>
        <w:tc>
          <w:tcPr>
            <w:tcW w:w="1842" w:type="dxa"/>
            <w:vAlign w:val="center"/>
          </w:tcPr>
          <w:p w:rsidR="001664F8" w:rsidRPr="00BD5C81" w:rsidRDefault="001664F8" w:rsidP="00686C8A">
            <w:pPr>
              <w:jc w:val="center"/>
              <w:rPr>
                <w:b/>
                <w:color w:val="000000" w:themeColor="text1"/>
                <w:sz w:val="28"/>
                <w:szCs w:val="28"/>
              </w:rPr>
            </w:pPr>
            <w:r w:rsidRPr="00BD5C81">
              <w:rPr>
                <w:b/>
                <w:color w:val="000000" w:themeColor="text1"/>
                <w:sz w:val="28"/>
                <w:szCs w:val="28"/>
              </w:rPr>
              <w:t>新生</w:t>
            </w:r>
            <w:r w:rsidRPr="00BD5C81">
              <w:rPr>
                <w:rFonts w:hint="eastAsia"/>
                <w:b/>
                <w:color w:val="000000" w:themeColor="text1"/>
                <w:sz w:val="28"/>
                <w:szCs w:val="28"/>
              </w:rPr>
              <w:t>學生數</w:t>
            </w:r>
          </w:p>
        </w:tc>
        <w:tc>
          <w:tcPr>
            <w:tcW w:w="1843" w:type="dxa"/>
            <w:vAlign w:val="center"/>
          </w:tcPr>
          <w:p w:rsidR="001664F8" w:rsidRPr="00BD5C81" w:rsidRDefault="001664F8" w:rsidP="00686C8A">
            <w:pPr>
              <w:jc w:val="center"/>
              <w:rPr>
                <w:b/>
                <w:color w:val="000000" w:themeColor="text1"/>
                <w:sz w:val="28"/>
                <w:szCs w:val="28"/>
              </w:rPr>
            </w:pPr>
            <w:r w:rsidRPr="00BD5C81">
              <w:rPr>
                <w:b/>
                <w:color w:val="000000" w:themeColor="text1"/>
                <w:sz w:val="28"/>
                <w:szCs w:val="28"/>
              </w:rPr>
              <w:t>報到註冊率</w:t>
            </w:r>
          </w:p>
        </w:tc>
      </w:tr>
      <w:tr w:rsidR="00BD5C81" w:rsidRPr="00BD5C81" w:rsidTr="00686C8A">
        <w:trPr>
          <w:trHeight w:val="567"/>
        </w:trPr>
        <w:tc>
          <w:tcPr>
            <w:tcW w:w="2126" w:type="dxa"/>
            <w:vMerge w:val="restart"/>
            <w:vAlign w:val="center"/>
          </w:tcPr>
          <w:p w:rsidR="00686C8A" w:rsidRPr="00BD5C81" w:rsidRDefault="001664F8" w:rsidP="00686C8A">
            <w:pPr>
              <w:jc w:val="center"/>
              <w:rPr>
                <w:color w:val="000000" w:themeColor="text1"/>
                <w:sz w:val="28"/>
                <w:szCs w:val="28"/>
              </w:rPr>
            </w:pPr>
            <w:r w:rsidRPr="00BD5C81">
              <w:rPr>
                <w:color w:val="000000" w:themeColor="text1"/>
                <w:sz w:val="28"/>
                <w:szCs w:val="28"/>
              </w:rPr>
              <w:t>98</w:t>
            </w:r>
          </w:p>
          <w:p w:rsidR="001664F8" w:rsidRPr="00BD5C81" w:rsidRDefault="001664F8" w:rsidP="00686C8A">
            <w:pPr>
              <w:jc w:val="center"/>
              <w:rPr>
                <w:color w:val="000000" w:themeColor="text1"/>
                <w:sz w:val="28"/>
                <w:szCs w:val="28"/>
              </w:rPr>
            </w:pPr>
            <w:r w:rsidRPr="00BD5C81">
              <w:rPr>
                <w:color w:val="000000" w:themeColor="text1"/>
                <w:sz w:val="28"/>
                <w:szCs w:val="28"/>
              </w:rPr>
              <w:t>（合併前）</w:t>
            </w:r>
          </w:p>
        </w:tc>
        <w:tc>
          <w:tcPr>
            <w:tcW w:w="2694"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國立臺中技術學院</w:t>
            </w:r>
          </w:p>
        </w:tc>
        <w:tc>
          <w:tcPr>
            <w:tcW w:w="1842"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2,365</w:t>
            </w:r>
          </w:p>
        </w:tc>
        <w:tc>
          <w:tcPr>
            <w:tcW w:w="1843"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rPr>
              <w:t>93</w:t>
            </w:r>
            <w:r w:rsidRPr="00BD5C81">
              <w:rPr>
                <w:rFonts w:hint="eastAsia"/>
                <w:color w:val="000000" w:themeColor="text1"/>
                <w:sz w:val="28"/>
                <w:szCs w:val="28"/>
              </w:rPr>
              <w:t>.</w:t>
            </w:r>
            <w:r w:rsidRPr="00BD5C81">
              <w:rPr>
                <w:color w:val="000000" w:themeColor="text1"/>
                <w:sz w:val="28"/>
                <w:szCs w:val="28"/>
              </w:rPr>
              <w:t>82</w:t>
            </w:r>
            <w:r w:rsidRPr="00BD5C81">
              <w:rPr>
                <w:rFonts w:hint="eastAsia"/>
                <w:color w:val="000000" w:themeColor="text1"/>
                <w:sz w:val="28"/>
                <w:szCs w:val="28"/>
              </w:rPr>
              <w:t>%</w:t>
            </w:r>
          </w:p>
        </w:tc>
      </w:tr>
      <w:tr w:rsidR="00BD5C81" w:rsidRPr="00BD5C81" w:rsidTr="00686C8A">
        <w:trPr>
          <w:trHeight w:val="567"/>
        </w:trPr>
        <w:tc>
          <w:tcPr>
            <w:tcW w:w="2126" w:type="dxa"/>
            <w:vMerge/>
            <w:vAlign w:val="center"/>
          </w:tcPr>
          <w:p w:rsidR="001664F8" w:rsidRPr="00BD5C81" w:rsidRDefault="001664F8" w:rsidP="00686C8A">
            <w:pPr>
              <w:jc w:val="center"/>
              <w:rPr>
                <w:color w:val="000000" w:themeColor="text1"/>
                <w:sz w:val="28"/>
                <w:szCs w:val="28"/>
              </w:rPr>
            </w:pPr>
          </w:p>
        </w:tc>
        <w:tc>
          <w:tcPr>
            <w:tcW w:w="2694"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國立臺中</w:t>
            </w:r>
            <w:r w:rsidRPr="00BD5C81">
              <w:rPr>
                <w:rFonts w:hint="eastAsia"/>
                <w:color w:val="000000" w:themeColor="text1"/>
                <w:sz w:val="28"/>
                <w:szCs w:val="28"/>
                <w:lang w:eastAsia="zh-HK"/>
              </w:rPr>
              <w:t>護理專</w:t>
            </w:r>
            <w:r w:rsidRPr="00BD5C81">
              <w:rPr>
                <w:color w:val="000000" w:themeColor="text1"/>
                <w:sz w:val="28"/>
                <w:szCs w:val="28"/>
                <w:lang w:eastAsia="zh-HK"/>
              </w:rPr>
              <w:t>院</w:t>
            </w:r>
          </w:p>
        </w:tc>
        <w:tc>
          <w:tcPr>
            <w:tcW w:w="1842"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404</w:t>
            </w:r>
          </w:p>
        </w:tc>
        <w:tc>
          <w:tcPr>
            <w:tcW w:w="1843"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95.70%</w:t>
            </w:r>
          </w:p>
        </w:tc>
      </w:tr>
      <w:tr w:rsidR="00BD5C81" w:rsidRPr="00BD5C81" w:rsidTr="00686C8A">
        <w:trPr>
          <w:trHeight w:val="567"/>
        </w:trPr>
        <w:tc>
          <w:tcPr>
            <w:tcW w:w="2126" w:type="dxa"/>
            <w:vMerge w:val="restart"/>
            <w:vAlign w:val="center"/>
          </w:tcPr>
          <w:p w:rsidR="00686C8A" w:rsidRPr="00BD5C81" w:rsidRDefault="001664F8" w:rsidP="00686C8A">
            <w:pPr>
              <w:jc w:val="center"/>
              <w:rPr>
                <w:color w:val="000000" w:themeColor="text1"/>
                <w:sz w:val="28"/>
                <w:szCs w:val="28"/>
              </w:rPr>
            </w:pPr>
            <w:r w:rsidRPr="00BD5C81">
              <w:rPr>
                <w:rFonts w:hint="eastAsia"/>
                <w:color w:val="000000" w:themeColor="text1"/>
                <w:sz w:val="28"/>
                <w:szCs w:val="28"/>
              </w:rPr>
              <w:lastRenderedPageBreak/>
              <w:t>99</w:t>
            </w:r>
          </w:p>
          <w:p w:rsidR="001664F8" w:rsidRPr="00BD5C81" w:rsidRDefault="001664F8" w:rsidP="00686C8A">
            <w:pPr>
              <w:jc w:val="center"/>
              <w:rPr>
                <w:color w:val="000000" w:themeColor="text1"/>
                <w:sz w:val="28"/>
                <w:szCs w:val="28"/>
              </w:rPr>
            </w:pPr>
            <w:r w:rsidRPr="00BD5C81">
              <w:rPr>
                <w:color w:val="000000" w:themeColor="text1"/>
                <w:sz w:val="28"/>
                <w:szCs w:val="28"/>
              </w:rPr>
              <w:t>（合併前）</w:t>
            </w:r>
          </w:p>
        </w:tc>
        <w:tc>
          <w:tcPr>
            <w:tcW w:w="2694"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國立臺中技術學院</w:t>
            </w:r>
          </w:p>
        </w:tc>
        <w:tc>
          <w:tcPr>
            <w:tcW w:w="1842"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2,543</w:t>
            </w:r>
          </w:p>
        </w:tc>
        <w:tc>
          <w:tcPr>
            <w:tcW w:w="1843"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93.</w:t>
            </w:r>
            <w:r w:rsidRPr="00BD5C81">
              <w:rPr>
                <w:color w:val="000000" w:themeColor="text1"/>
                <w:sz w:val="28"/>
                <w:szCs w:val="28"/>
              </w:rPr>
              <w:t>17</w:t>
            </w:r>
            <w:r w:rsidRPr="00BD5C81">
              <w:rPr>
                <w:rFonts w:hint="eastAsia"/>
                <w:color w:val="000000" w:themeColor="text1"/>
                <w:sz w:val="28"/>
                <w:szCs w:val="28"/>
              </w:rPr>
              <w:t>%</w:t>
            </w:r>
          </w:p>
        </w:tc>
      </w:tr>
      <w:tr w:rsidR="00BD5C81" w:rsidRPr="00BD5C81" w:rsidTr="00686C8A">
        <w:trPr>
          <w:trHeight w:val="567"/>
        </w:trPr>
        <w:tc>
          <w:tcPr>
            <w:tcW w:w="2126" w:type="dxa"/>
            <w:vMerge/>
            <w:vAlign w:val="center"/>
          </w:tcPr>
          <w:p w:rsidR="001664F8" w:rsidRPr="00BD5C81" w:rsidRDefault="001664F8" w:rsidP="00686C8A">
            <w:pPr>
              <w:jc w:val="center"/>
              <w:rPr>
                <w:color w:val="000000" w:themeColor="text1"/>
                <w:sz w:val="28"/>
                <w:szCs w:val="28"/>
              </w:rPr>
            </w:pPr>
          </w:p>
        </w:tc>
        <w:tc>
          <w:tcPr>
            <w:tcW w:w="2694"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國立臺中</w:t>
            </w:r>
            <w:r w:rsidRPr="00BD5C81">
              <w:rPr>
                <w:rFonts w:hint="eastAsia"/>
                <w:color w:val="000000" w:themeColor="text1"/>
                <w:sz w:val="28"/>
                <w:szCs w:val="28"/>
                <w:lang w:eastAsia="zh-HK"/>
              </w:rPr>
              <w:t>護理專</w:t>
            </w:r>
            <w:r w:rsidRPr="00BD5C81">
              <w:rPr>
                <w:color w:val="000000" w:themeColor="text1"/>
                <w:sz w:val="28"/>
                <w:szCs w:val="28"/>
                <w:lang w:eastAsia="zh-HK"/>
              </w:rPr>
              <w:t>院</w:t>
            </w:r>
          </w:p>
        </w:tc>
        <w:tc>
          <w:tcPr>
            <w:tcW w:w="1842"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434</w:t>
            </w:r>
          </w:p>
        </w:tc>
        <w:tc>
          <w:tcPr>
            <w:tcW w:w="1843"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94.43%</w:t>
            </w:r>
          </w:p>
        </w:tc>
      </w:tr>
      <w:tr w:rsidR="00BD5C81" w:rsidRPr="00BD5C81" w:rsidTr="00686C8A">
        <w:trPr>
          <w:trHeight w:val="567"/>
        </w:trPr>
        <w:tc>
          <w:tcPr>
            <w:tcW w:w="2126" w:type="dxa"/>
            <w:vAlign w:val="center"/>
          </w:tcPr>
          <w:p w:rsidR="00686C8A" w:rsidRPr="00BD5C81" w:rsidRDefault="001664F8" w:rsidP="00686C8A">
            <w:pPr>
              <w:jc w:val="center"/>
              <w:rPr>
                <w:color w:val="000000" w:themeColor="text1"/>
                <w:sz w:val="28"/>
                <w:szCs w:val="28"/>
              </w:rPr>
            </w:pPr>
            <w:r w:rsidRPr="00BD5C81">
              <w:rPr>
                <w:rFonts w:hint="eastAsia"/>
                <w:color w:val="000000" w:themeColor="text1"/>
                <w:sz w:val="28"/>
                <w:szCs w:val="28"/>
              </w:rPr>
              <w:t>100</w:t>
            </w:r>
          </w:p>
          <w:p w:rsidR="001664F8" w:rsidRPr="00BD5C81" w:rsidRDefault="001664F8" w:rsidP="00686C8A">
            <w:pPr>
              <w:jc w:val="center"/>
              <w:rPr>
                <w:color w:val="000000" w:themeColor="text1"/>
                <w:sz w:val="28"/>
                <w:szCs w:val="28"/>
              </w:rPr>
            </w:pPr>
            <w:r w:rsidRPr="00BD5C81">
              <w:rPr>
                <w:color w:val="000000" w:themeColor="text1"/>
                <w:sz w:val="28"/>
                <w:szCs w:val="28"/>
              </w:rPr>
              <w:t>（合併後）</w:t>
            </w:r>
          </w:p>
        </w:tc>
        <w:tc>
          <w:tcPr>
            <w:tcW w:w="2694"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國立臺中</w:t>
            </w:r>
            <w:r w:rsidRPr="00BD5C81">
              <w:rPr>
                <w:rFonts w:hint="eastAsia"/>
                <w:color w:val="000000" w:themeColor="text1"/>
                <w:sz w:val="28"/>
                <w:szCs w:val="28"/>
                <w:lang w:eastAsia="zh-HK"/>
              </w:rPr>
              <w:t>科技</w:t>
            </w:r>
            <w:r w:rsidRPr="00BD5C81">
              <w:rPr>
                <w:color w:val="000000" w:themeColor="text1"/>
                <w:sz w:val="28"/>
                <w:szCs w:val="28"/>
                <w:lang w:eastAsia="zh-HK"/>
              </w:rPr>
              <w:t>大學</w:t>
            </w:r>
          </w:p>
        </w:tc>
        <w:tc>
          <w:tcPr>
            <w:tcW w:w="1842"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2,748</w:t>
            </w:r>
          </w:p>
        </w:tc>
        <w:tc>
          <w:tcPr>
            <w:tcW w:w="1843"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93.</w:t>
            </w:r>
            <w:r w:rsidRPr="00BD5C81">
              <w:rPr>
                <w:color w:val="000000" w:themeColor="text1"/>
                <w:sz w:val="28"/>
                <w:szCs w:val="28"/>
              </w:rPr>
              <w:t>76</w:t>
            </w:r>
            <w:r w:rsidRPr="00BD5C81">
              <w:rPr>
                <w:rFonts w:hint="eastAsia"/>
                <w:color w:val="000000" w:themeColor="text1"/>
                <w:sz w:val="28"/>
                <w:szCs w:val="28"/>
              </w:rPr>
              <w:t>%</w:t>
            </w:r>
          </w:p>
        </w:tc>
      </w:tr>
      <w:tr w:rsidR="00BD5C81" w:rsidRPr="00BD5C81" w:rsidTr="00686C8A">
        <w:trPr>
          <w:trHeight w:val="567"/>
        </w:trPr>
        <w:tc>
          <w:tcPr>
            <w:tcW w:w="2126" w:type="dxa"/>
            <w:vAlign w:val="center"/>
          </w:tcPr>
          <w:p w:rsidR="00686C8A" w:rsidRPr="00BD5C81" w:rsidRDefault="001664F8" w:rsidP="00686C8A">
            <w:pPr>
              <w:jc w:val="center"/>
              <w:rPr>
                <w:color w:val="000000" w:themeColor="text1"/>
                <w:sz w:val="28"/>
                <w:szCs w:val="28"/>
              </w:rPr>
            </w:pPr>
            <w:r w:rsidRPr="00BD5C81">
              <w:rPr>
                <w:rFonts w:hint="eastAsia"/>
                <w:color w:val="000000" w:themeColor="text1"/>
                <w:sz w:val="28"/>
                <w:szCs w:val="28"/>
              </w:rPr>
              <w:t>101</w:t>
            </w:r>
          </w:p>
          <w:p w:rsidR="001664F8" w:rsidRPr="00BD5C81" w:rsidRDefault="001664F8" w:rsidP="00686C8A">
            <w:pPr>
              <w:jc w:val="center"/>
              <w:rPr>
                <w:color w:val="000000" w:themeColor="text1"/>
                <w:sz w:val="28"/>
                <w:szCs w:val="28"/>
              </w:rPr>
            </w:pPr>
            <w:r w:rsidRPr="00BD5C81">
              <w:rPr>
                <w:color w:val="000000" w:themeColor="text1"/>
                <w:sz w:val="28"/>
                <w:szCs w:val="28"/>
              </w:rPr>
              <w:t>（合併後）</w:t>
            </w:r>
          </w:p>
        </w:tc>
        <w:tc>
          <w:tcPr>
            <w:tcW w:w="2694"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國立臺中</w:t>
            </w:r>
            <w:r w:rsidRPr="00BD5C81">
              <w:rPr>
                <w:rFonts w:hint="eastAsia"/>
                <w:color w:val="000000" w:themeColor="text1"/>
                <w:sz w:val="28"/>
                <w:szCs w:val="28"/>
                <w:lang w:eastAsia="zh-HK"/>
              </w:rPr>
              <w:t>科技</w:t>
            </w:r>
            <w:r w:rsidRPr="00BD5C81">
              <w:rPr>
                <w:color w:val="000000" w:themeColor="text1"/>
                <w:sz w:val="28"/>
                <w:szCs w:val="28"/>
                <w:lang w:eastAsia="zh-HK"/>
              </w:rPr>
              <w:t>大學</w:t>
            </w:r>
          </w:p>
        </w:tc>
        <w:tc>
          <w:tcPr>
            <w:tcW w:w="1842"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3,268</w:t>
            </w:r>
          </w:p>
        </w:tc>
        <w:tc>
          <w:tcPr>
            <w:tcW w:w="1843"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96.</w:t>
            </w:r>
            <w:r w:rsidRPr="00BD5C81">
              <w:rPr>
                <w:color w:val="000000" w:themeColor="text1"/>
                <w:sz w:val="28"/>
                <w:szCs w:val="28"/>
              </w:rPr>
              <w:t>94</w:t>
            </w:r>
            <w:r w:rsidRPr="00BD5C81">
              <w:rPr>
                <w:rFonts w:hint="eastAsia"/>
                <w:color w:val="000000" w:themeColor="text1"/>
                <w:sz w:val="28"/>
                <w:szCs w:val="28"/>
              </w:rPr>
              <w:t>%</w:t>
            </w:r>
          </w:p>
        </w:tc>
      </w:tr>
      <w:tr w:rsidR="00BD5C81" w:rsidRPr="00BD5C81" w:rsidTr="00686C8A">
        <w:trPr>
          <w:trHeight w:val="567"/>
        </w:trPr>
        <w:tc>
          <w:tcPr>
            <w:tcW w:w="2126" w:type="dxa"/>
            <w:vAlign w:val="center"/>
          </w:tcPr>
          <w:p w:rsidR="00686C8A" w:rsidRPr="00BD5C81" w:rsidRDefault="001664F8" w:rsidP="00686C8A">
            <w:pPr>
              <w:jc w:val="center"/>
              <w:rPr>
                <w:color w:val="000000" w:themeColor="text1"/>
                <w:sz w:val="28"/>
                <w:szCs w:val="28"/>
              </w:rPr>
            </w:pPr>
            <w:r w:rsidRPr="00BD5C81">
              <w:rPr>
                <w:rFonts w:hint="eastAsia"/>
                <w:color w:val="000000" w:themeColor="text1"/>
                <w:sz w:val="28"/>
                <w:szCs w:val="28"/>
              </w:rPr>
              <w:t>102</w:t>
            </w:r>
          </w:p>
          <w:p w:rsidR="001664F8" w:rsidRPr="00BD5C81" w:rsidRDefault="001664F8" w:rsidP="00686C8A">
            <w:pPr>
              <w:jc w:val="center"/>
              <w:rPr>
                <w:color w:val="000000" w:themeColor="text1"/>
                <w:sz w:val="28"/>
                <w:szCs w:val="28"/>
              </w:rPr>
            </w:pPr>
            <w:r w:rsidRPr="00BD5C81">
              <w:rPr>
                <w:color w:val="000000" w:themeColor="text1"/>
                <w:sz w:val="28"/>
                <w:szCs w:val="28"/>
              </w:rPr>
              <w:t>（合併後）</w:t>
            </w:r>
          </w:p>
        </w:tc>
        <w:tc>
          <w:tcPr>
            <w:tcW w:w="2694" w:type="dxa"/>
            <w:vAlign w:val="center"/>
          </w:tcPr>
          <w:p w:rsidR="001664F8" w:rsidRPr="00BD5C81" w:rsidRDefault="001664F8" w:rsidP="00686C8A">
            <w:pPr>
              <w:jc w:val="center"/>
              <w:rPr>
                <w:color w:val="000000" w:themeColor="text1"/>
                <w:sz w:val="28"/>
                <w:szCs w:val="28"/>
              </w:rPr>
            </w:pPr>
            <w:r w:rsidRPr="00BD5C81">
              <w:rPr>
                <w:color w:val="000000" w:themeColor="text1"/>
                <w:sz w:val="28"/>
                <w:szCs w:val="28"/>
                <w:lang w:eastAsia="zh-HK"/>
              </w:rPr>
              <w:t>國立臺中</w:t>
            </w:r>
            <w:r w:rsidRPr="00BD5C81">
              <w:rPr>
                <w:rFonts w:hint="eastAsia"/>
                <w:color w:val="000000" w:themeColor="text1"/>
                <w:sz w:val="28"/>
                <w:szCs w:val="28"/>
                <w:lang w:eastAsia="zh-HK"/>
              </w:rPr>
              <w:t>科技</w:t>
            </w:r>
            <w:r w:rsidRPr="00BD5C81">
              <w:rPr>
                <w:color w:val="000000" w:themeColor="text1"/>
                <w:sz w:val="28"/>
                <w:szCs w:val="28"/>
                <w:lang w:eastAsia="zh-HK"/>
              </w:rPr>
              <w:t>大學</w:t>
            </w:r>
          </w:p>
        </w:tc>
        <w:tc>
          <w:tcPr>
            <w:tcW w:w="1842"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3,375</w:t>
            </w:r>
          </w:p>
        </w:tc>
        <w:tc>
          <w:tcPr>
            <w:tcW w:w="1843" w:type="dxa"/>
            <w:vAlign w:val="center"/>
          </w:tcPr>
          <w:p w:rsidR="001664F8" w:rsidRPr="00BD5C81" w:rsidRDefault="001664F8" w:rsidP="00686C8A">
            <w:pPr>
              <w:jc w:val="center"/>
              <w:rPr>
                <w:color w:val="000000" w:themeColor="text1"/>
                <w:sz w:val="28"/>
                <w:szCs w:val="28"/>
              </w:rPr>
            </w:pPr>
            <w:r w:rsidRPr="00BD5C81">
              <w:rPr>
                <w:rFonts w:hint="eastAsia"/>
                <w:color w:val="000000" w:themeColor="text1"/>
                <w:sz w:val="28"/>
                <w:szCs w:val="28"/>
              </w:rPr>
              <w:t>95.</w:t>
            </w:r>
            <w:r w:rsidRPr="00BD5C81">
              <w:rPr>
                <w:color w:val="000000" w:themeColor="text1"/>
                <w:sz w:val="28"/>
                <w:szCs w:val="28"/>
              </w:rPr>
              <w:t>42</w:t>
            </w:r>
            <w:r w:rsidRPr="00BD5C81">
              <w:rPr>
                <w:rFonts w:hint="eastAsia"/>
                <w:color w:val="000000" w:themeColor="text1"/>
                <w:sz w:val="28"/>
                <w:szCs w:val="28"/>
              </w:rPr>
              <w:t>%</w:t>
            </w:r>
          </w:p>
        </w:tc>
      </w:tr>
    </w:tbl>
    <w:p w:rsidR="00B64F19"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686C8A" w:rsidRPr="00BD5C81" w:rsidRDefault="00686C8A" w:rsidP="00686C8A">
      <w:pPr>
        <w:pStyle w:val="5"/>
        <w:numPr>
          <w:ilvl w:val="0"/>
          <w:numId w:val="0"/>
        </w:numPr>
        <w:ind w:left="2041"/>
        <w:rPr>
          <w:color w:val="000000" w:themeColor="text1"/>
        </w:rPr>
      </w:pPr>
    </w:p>
    <w:p w:rsidR="00567ED0" w:rsidRPr="00BD5C81" w:rsidRDefault="00686C8A" w:rsidP="00686C8A">
      <w:pPr>
        <w:pStyle w:val="5"/>
        <w:rPr>
          <w:rFonts w:hAnsi="標楷體"/>
          <w:color w:val="000000" w:themeColor="text1"/>
          <w:sz w:val="28"/>
          <w:szCs w:val="28"/>
        </w:rPr>
      </w:pPr>
      <w:r w:rsidRPr="00BD5C81">
        <w:rPr>
          <w:rFonts w:hint="eastAsia"/>
          <w:color w:val="000000" w:themeColor="text1"/>
        </w:rPr>
        <w:t>合併後</w:t>
      </w:r>
      <w:r w:rsidRPr="00BD5C81">
        <w:rPr>
          <w:color w:val="000000" w:themeColor="text1"/>
        </w:rPr>
        <w:t>3</w:t>
      </w:r>
      <w:r w:rsidRPr="00BD5C81">
        <w:rPr>
          <w:rFonts w:hint="eastAsia"/>
          <w:color w:val="000000" w:themeColor="text1"/>
        </w:rPr>
        <w:t>學年學生數、生師比及轉學率</w:t>
      </w:r>
    </w:p>
    <w:tbl>
      <w:tblPr>
        <w:tblStyle w:val="af6"/>
        <w:tblW w:w="0" w:type="auto"/>
        <w:tblInd w:w="137" w:type="dxa"/>
        <w:tblLook w:val="04A0" w:firstRow="1" w:lastRow="0" w:firstColumn="1" w:lastColumn="0" w:noHBand="0" w:noVBand="1"/>
      </w:tblPr>
      <w:tblGrid>
        <w:gridCol w:w="2126"/>
        <w:gridCol w:w="2127"/>
        <w:gridCol w:w="2126"/>
        <w:gridCol w:w="2126"/>
      </w:tblGrid>
      <w:tr w:rsidR="00BD5C81" w:rsidRPr="00BD5C81" w:rsidTr="00686C8A">
        <w:trPr>
          <w:trHeight w:val="567"/>
        </w:trPr>
        <w:tc>
          <w:tcPr>
            <w:tcW w:w="2126"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學年度</w:t>
            </w:r>
          </w:p>
        </w:tc>
        <w:tc>
          <w:tcPr>
            <w:tcW w:w="2127"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學生數</w:t>
            </w:r>
          </w:p>
        </w:tc>
        <w:tc>
          <w:tcPr>
            <w:tcW w:w="2126"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生師比</w:t>
            </w:r>
          </w:p>
        </w:tc>
        <w:tc>
          <w:tcPr>
            <w:tcW w:w="2126"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轉學率</w:t>
            </w:r>
          </w:p>
        </w:tc>
      </w:tr>
      <w:tr w:rsidR="00BD5C81" w:rsidRPr="00BD5C81" w:rsidTr="00686C8A">
        <w:trPr>
          <w:trHeight w:val="567"/>
        </w:trPr>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99-合併前</w:t>
            </w:r>
          </w:p>
        </w:tc>
        <w:tc>
          <w:tcPr>
            <w:tcW w:w="2127"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14,263</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w:t>
            </w:r>
          </w:p>
        </w:tc>
      </w:tr>
      <w:tr w:rsidR="00BD5C81" w:rsidRPr="00BD5C81" w:rsidTr="00686C8A">
        <w:trPr>
          <w:trHeight w:val="567"/>
        </w:trPr>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100</w:t>
            </w:r>
          </w:p>
        </w:tc>
        <w:tc>
          <w:tcPr>
            <w:tcW w:w="2127" w:type="dxa"/>
            <w:vAlign w:val="center"/>
          </w:tcPr>
          <w:p w:rsidR="00F03B02" w:rsidRPr="00BD5C81" w:rsidRDefault="00F2787B" w:rsidP="00686C8A">
            <w:pPr>
              <w:jc w:val="center"/>
              <w:rPr>
                <w:color w:val="000000" w:themeColor="text1"/>
                <w:sz w:val="28"/>
                <w:szCs w:val="28"/>
              </w:rPr>
            </w:pPr>
            <w:r w:rsidRPr="00BD5C81">
              <w:rPr>
                <w:rFonts w:hint="eastAsia"/>
                <w:color w:val="000000" w:themeColor="text1"/>
                <w:sz w:val="28"/>
                <w:szCs w:val="28"/>
              </w:rPr>
              <w:t>7</w:t>
            </w:r>
            <w:r w:rsidRPr="00BD5C81">
              <w:rPr>
                <w:color w:val="000000" w:themeColor="text1"/>
                <w:sz w:val="28"/>
                <w:szCs w:val="28"/>
              </w:rPr>
              <w:t>,234</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16.66</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0.27%</w:t>
            </w:r>
          </w:p>
        </w:tc>
      </w:tr>
      <w:tr w:rsidR="00BD5C81" w:rsidRPr="00BD5C81" w:rsidTr="00686C8A">
        <w:trPr>
          <w:trHeight w:val="567"/>
        </w:trPr>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101</w:t>
            </w:r>
          </w:p>
        </w:tc>
        <w:tc>
          <w:tcPr>
            <w:tcW w:w="2127"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7,426</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17.58</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0.42%</w:t>
            </w:r>
          </w:p>
        </w:tc>
      </w:tr>
      <w:tr w:rsidR="00BD5C81" w:rsidRPr="00BD5C81" w:rsidTr="00686C8A">
        <w:trPr>
          <w:trHeight w:val="567"/>
        </w:trPr>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102</w:t>
            </w:r>
          </w:p>
        </w:tc>
        <w:tc>
          <w:tcPr>
            <w:tcW w:w="2127"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7,573</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18.36</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0.57%</w:t>
            </w:r>
          </w:p>
        </w:tc>
      </w:tr>
    </w:tbl>
    <w:p w:rsidR="00B64F19"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F03B02" w:rsidRPr="00BD5C81" w:rsidRDefault="00F03B02" w:rsidP="00567ED0">
      <w:pPr>
        <w:spacing w:beforeLines="50" w:before="228" w:line="500" w:lineRule="exact"/>
        <w:rPr>
          <w:rFonts w:hAnsi="標楷體"/>
          <w:color w:val="000000" w:themeColor="text1"/>
          <w:sz w:val="28"/>
          <w:szCs w:val="28"/>
        </w:rPr>
      </w:pPr>
    </w:p>
    <w:p w:rsidR="00567ED0" w:rsidRPr="00BD5C81" w:rsidRDefault="00567ED0" w:rsidP="00567ED0">
      <w:pPr>
        <w:pStyle w:val="4"/>
        <w:rPr>
          <w:color w:val="000000" w:themeColor="text1"/>
        </w:rPr>
      </w:pPr>
      <w:r w:rsidRPr="00BD5C81">
        <w:rPr>
          <w:rFonts w:hint="eastAsia"/>
          <w:color w:val="000000" w:themeColor="text1"/>
        </w:rPr>
        <w:t>臺北市立大學</w:t>
      </w:r>
    </w:p>
    <w:p w:rsidR="00686C8A" w:rsidRPr="00BD5C81" w:rsidRDefault="00686C8A" w:rsidP="00686C8A">
      <w:pPr>
        <w:pStyle w:val="5"/>
        <w:rPr>
          <w:color w:val="000000" w:themeColor="text1"/>
        </w:rPr>
      </w:pPr>
      <w:r w:rsidRPr="00BD5C81">
        <w:rPr>
          <w:color w:val="000000" w:themeColor="text1"/>
        </w:rPr>
        <w:t>新生</w:t>
      </w:r>
      <w:r w:rsidRPr="00BD5C81">
        <w:rPr>
          <w:rFonts w:hint="eastAsia"/>
          <w:color w:val="000000" w:themeColor="text1"/>
        </w:rPr>
        <w:t>學生數及</w:t>
      </w:r>
      <w:r w:rsidRPr="00BD5C81">
        <w:rPr>
          <w:color w:val="000000" w:themeColor="text1"/>
        </w:rPr>
        <w:t>報到註冊率</w:t>
      </w:r>
    </w:p>
    <w:tbl>
      <w:tblPr>
        <w:tblStyle w:val="af6"/>
        <w:tblW w:w="8642" w:type="dxa"/>
        <w:tblLook w:val="04A0" w:firstRow="1" w:lastRow="0" w:firstColumn="1" w:lastColumn="0" w:noHBand="0" w:noVBand="1"/>
      </w:tblPr>
      <w:tblGrid>
        <w:gridCol w:w="2122"/>
        <w:gridCol w:w="2693"/>
        <w:gridCol w:w="1843"/>
        <w:gridCol w:w="1984"/>
      </w:tblGrid>
      <w:tr w:rsidR="00BD5C81" w:rsidRPr="00BD5C81" w:rsidTr="00686C8A">
        <w:trPr>
          <w:trHeight w:val="567"/>
        </w:trPr>
        <w:tc>
          <w:tcPr>
            <w:tcW w:w="2122" w:type="dxa"/>
            <w:vAlign w:val="center"/>
          </w:tcPr>
          <w:p w:rsidR="001664F8" w:rsidRPr="00BD5C81" w:rsidRDefault="001664F8" w:rsidP="00686C8A">
            <w:pPr>
              <w:jc w:val="center"/>
              <w:rPr>
                <w:b/>
                <w:color w:val="000000" w:themeColor="text1"/>
                <w:sz w:val="28"/>
                <w:szCs w:val="28"/>
              </w:rPr>
            </w:pPr>
            <w:r w:rsidRPr="00BD5C81">
              <w:rPr>
                <w:b/>
                <w:color w:val="000000" w:themeColor="text1"/>
                <w:sz w:val="28"/>
                <w:szCs w:val="28"/>
              </w:rPr>
              <w:t>年度</w:t>
            </w:r>
          </w:p>
        </w:tc>
        <w:tc>
          <w:tcPr>
            <w:tcW w:w="2693" w:type="dxa"/>
            <w:vAlign w:val="center"/>
          </w:tcPr>
          <w:p w:rsidR="001664F8" w:rsidRPr="00BD5C81" w:rsidRDefault="001664F8" w:rsidP="00686C8A">
            <w:pPr>
              <w:jc w:val="center"/>
              <w:rPr>
                <w:b/>
                <w:color w:val="000000" w:themeColor="text1"/>
                <w:sz w:val="28"/>
                <w:szCs w:val="28"/>
              </w:rPr>
            </w:pPr>
            <w:r w:rsidRPr="00BD5C81">
              <w:rPr>
                <w:b/>
                <w:color w:val="000000" w:themeColor="text1"/>
                <w:sz w:val="28"/>
                <w:szCs w:val="28"/>
              </w:rPr>
              <w:t>學校</w:t>
            </w:r>
          </w:p>
        </w:tc>
        <w:tc>
          <w:tcPr>
            <w:tcW w:w="1843" w:type="dxa"/>
            <w:vAlign w:val="center"/>
          </w:tcPr>
          <w:p w:rsidR="001664F8" w:rsidRPr="00BD5C81" w:rsidRDefault="001664F8" w:rsidP="00686C8A">
            <w:pPr>
              <w:jc w:val="center"/>
              <w:rPr>
                <w:b/>
                <w:color w:val="000000" w:themeColor="text1"/>
                <w:sz w:val="28"/>
                <w:szCs w:val="28"/>
              </w:rPr>
            </w:pPr>
            <w:r w:rsidRPr="00BD5C81">
              <w:rPr>
                <w:b/>
                <w:color w:val="000000" w:themeColor="text1"/>
                <w:sz w:val="28"/>
                <w:szCs w:val="28"/>
              </w:rPr>
              <w:t>新生</w:t>
            </w:r>
            <w:r w:rsidRPr="00BD5C81">
              <w:rPr>
                <w:rFonts w:hint="eastAsia"/>
                <w:b/>
                <w:color w:val="000000" w:themeColor="text1"/>
                <w:sz w:val="28"/>
                <w:szCs w:val="28"/>
              </w:rPr>
              <w:t>學生數</w:t>
            </w:r>
          </w:p>
        </w:tc>
        <w:tc>
          <w:tcPr>
            <w:tcW w:w="1984" w:type="dxa"/>
            <w:vAlign w:val="center"/>
          </w:tcPr>
          <w:p w:rsidR="001664F8" w:rsidRPr="00BD5C81" w:rsidRDefault="001664F8" w:rsidP="00686C8A">
            <w:pPr>
              <w:jc w:val="center"/>
              <w:rPr>
                <w:b/>
                <w:color w:val="000000" w:themeColor="text1"/>
                <w:sz w:val="28"/>
                <w:szCs w:val="28"/>
              </w:rPr>
            </w:pPr>
            <w:r w:rsidRPr="00BD5C81">
              <w:rPr>
                <w:b/>
                <w:color w:val="000000" w:themeColor="text1"/>
                <w:sz w:val="28"/>
                <w:szCs w:val="28"/>
              </w:rPr>
              <w:t>報到註冊率</w:t>
            </w:r>
          </w:p>
        </w:tc>
      </w:tr>
      <w:tr w:rsidR="00BD5C81" w:rsidRPr="00BD5C81" w:rsidTr="00686C8A">
        <w:trPr>
          <w:trHeight w:val="567"/>
        </w:trPr>
        <w:tc>
          <w:tcPr>
            <w:tcW w:w="2122" w:type="dxa"/>
            <w:vMerge w:val="restart"/>
            <w:vAlign w:val="center"/>
          </w:tcPr>
          <w:p w:rsidR="00686C8A" w:rsidRPr="00BD5C81" w:rsidRDefault="001664F8" w:rsidP="00686C8A">
            <w:pPr>
              <w:jc w:val="center"/>
              <w:rPr>
                <w:color w:val="000000" w:themeColor="text1"/>
                <w:sz w:val="28"/>
                <w:szCs w:val="28"/>
              </w:rPr>
            </w:pPr>
            <w:r w:rsidRPr="00BD5C81">
              <w:rPr>
                <w:rFonts w:hint="eastAsia"/>
                <w:color w:val="000000" w:themeColor="text1"/>
                <w:sz w:val="28"/>
                <w:szCs w:val="28"/>
              </w:rPr>
              <w:t>100</w:t>
            </w:r>
          </w:p>
          <w:p w:rsidR="001664F8" w:rsidRPr="00BD5C81" w:rsidRDefault="001664F8" w:rsidP="00686C8A">
            <w:pPr>
              <w:jc w:val="center"/>
              <w:rPr>
                <w:color w:val="000000" w:themeColor="text1"/>
                <w:sz w:val="28"/>
                <w:szCs w:val="28"/>
              </w:rPr>
            </w:pPr>
            <w:r w:rsidRPr="00BD5C81">
              <w:rPr>
                <w:color w:val="000000" w:themeColor="text1"/>
                <w:sz w:val="28"/>
                <w:szCs w:val="28"/>
              </w:rPr>
              <w:t>（合併前）</w:t>
            </w:r>
          </w:p>
        </w:tc>
        <w:tc>
          <w:tcPr>
            <w:tcW w:w="269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臺北市立教育大學</w:t>
            </w:r>
          </w:p>
        </w:tc>
        <w:tc>
          <w:tcPr>
            <w:tcW w:w="184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1012</w:t>
            </w:r>
          </w:p>
        </w:tc>
        <w:tc>
          <w:tcPr>
            <w:tcW w:w="1984"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93.70%</w:t>
            </w:r>
          </w:p>
        </w:tc>
      </w:tr>
      <w:tr w:rsidR="00BD5C81" w:rsidRPr="00BD5C81" w:rsidTr="00686C8A">
        <w:trPr>
          <w:trHeight w:val="567"/>
        </w:trPr>
        <w:tc>
          <w:tcPr>
            <w:tcW w:w="2122" w:type="dxa"/>
            <w:vMerge/>
            <w:vAlign w:val="center"/>
          </w:tcPr>
          <w:p w:rsidR="001664F8" w:rsidRPr="00BD5C81" w:rsidRDefault="001664F8" w:rsidP="00686C8A">
            <w:pPr>
              <w:jc w:val="center"/>
              <w:rPr>
                <w:color w:val="000000" w:themeColor="text1"/>
                <w:sz w:val="28"/>
                <w:szCs w:val="28"/>
              </w:rPr>
            </w:pPr>
          </w:p>
        </w:tc>
        <w:tc>
          <w:tcPr>
            <w:tcW w:w="269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臺北市立體育學院</w:t>
            </w:r>
          </w:p>
        </w:tc>
        <w:tc>
          <w:tcPr>
            <w:tcW w:w="184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528</w:t>
            </w:r>
          </w:p>
        </w:tc>
        <w:tc>
          <w:tcPr>
            <w:tcW w:w="1984"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95.65%</w:t>
            </w:r>
          </w:p>
        </w:tc>
      </w:tr>
      <w:tr w:rsidR="00BD5C81" w:rsidRPr="00BD5C81" w:rsidTr="00686C8A">
        <w:trPr>
          <w:trHeight w:val="567"/>
        </w:trPr>
        <w:tc>
          <w:tcPr>
            <w:tcW w:w="2122" w:type="dxa"/>
            <w:vMerge w:val="restart"/>
            <w:vAlign w:val="center"/>
          </w:tcPr>
          <w:p w:rsidR="00686C8A" w:rsidRPr="00BD5C81" w:rsidRDefault="001664F8" w:rsidP="00686C8A">
            <w:pPr>
              <w:jc w:val="center"/>
              <w:rPr>
                <w:color w:val="000000" w:themeColor="text1"/>
                <w:sz w:val="28"/>
                <w:szCs w:val="28"/>
              </w:rPr>
            </w:pPr>
            <w:r w:rsidRPr="00BD5C81">
              <w:rPr>
                <w:rFonts w:hint="eastAsia"/>
                <w:color w:val="000000" w:themeColor="text1"/>
                <w:sz w:val="28"/>
                <w:szCs w:val="28"/>
              </w:rPr>
              <w:t>101</w:t>
            </w:r>
          </w:p>
          <w:p w:rsidR="001664F8" w:rsidRPr="00BD5C81" w:rsidRDefault="001664F8" w:rsidP="00686C8A">
            <w:pPr>
              <w:jc w:val="center"/>
              <w:rPr>
                <w:color w:val="000000" w:themeColor="text1"/>
                <w:sz w:val="28"/>
                <w:szCs w:val="28"/>
              </w:rPr>
            </w:pPr>
            <w:r w:rsidRPr="00BD5C81">
              <w:rPr>
                <w:color w:val="000000" w:themeColor="text1"/>
                <w:sz w:val="28"/>
                <w:szCs w:val="28"/>
              </w:rPr>
              <w:t>（合併前）</w:t>
            </w:r>
          </w:p>
        </w:tc>
        <w:tc>
          <w:tcPr>
            <w:tcW w:w="269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臺北市立教育大學</w:t>
            </w:r>
          </w:p>
        </w:tc>
        <w:tc>
          <w:tcPr>
            <w:tcW w:w="184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985</w:t>
            </w:r>
          </w:p>
        </w:tc>
        <w:tc>
          <w:tcPr>
            <w:tcW w:w="1984"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91.20%</w:t>
            </w:r>
          </w:p>
        </w:tc>
      </w:tr>
      <w:tr w:rsidR="00BD5C81" w:rsidRPr="00BD5C81" w:rsidTr="00686C8A">
        <w:trPr>
          <w:trHeight w:val="567"/>
        </w:trPr>
        <w:tc>
          <w:tcPr>
            <w:tcW w:w="2122" w:type="dxa"/>
            <w:vMerge/>
            <w:vAlign w:val="center"/>
          </w:tcPr>
          <w:p w:rsidR="001664F8" w:rsidRPr="00BD5C81" w:rsidRDefault="001664F8" w:rsidP="00686C8A">
            <w:pPr>
              <w:jc w:val="center"/>
              <w:rPr>
                <w:color w:val="000000" w:themeColor="text1"/>
                <w:sz w:val="28"/>
                <w:szCs w:val="28"/>
              </w:rPr>
            </w:pPr>
          </w:p>
        </w:tc>
        <w:tc>
          <w:tcPr>
            <w:tcW w:w="269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臺北市立體育學院</w:t>
            </w:r>
          </w:p>
        </w:tc>
        <w:tc>
          <w:tcPr>
            <w:tcW w:w="184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537</w:t>
            </w:r>
          </w:p>
        </w:tc>
        <w:tc>
          <w:tcPr>
            <w:tcW w:w="1984"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97.28%</w:t>
            </w:r>
          </w:p>
        </w:tc>
      </w:tr>
      <w:tr w:rsidR="00BD5C81" w:rsidRPr="00BD5C81" w:rsidTr="00686C8A">
        <w:trPr>
          <w:trHeight w:val="567"/>
        </w:trPr>
        <w:tc>
          <w:tcPr>
            <w:tcW w:w="2122" w:type="dxa"/>
            <w:vAlign w:val="center"/>
          </w:tcPr>
          <w:p w:rsidR="00686C8A" w:rsidRPr="00BD5C81" w:rsidRDefault="001664F8" w:rsidP="00686C8A">
            <w:pPr>
              <w:jc w:val="center"/>
              <w:rPr>
                <w:color w:val="000000" w:themeColor="text1"/>
                <w:sz w:val="28"/>
                <w:szCs w:val="28"/>
              </w:rPr>
            </w:pPr>
            <w:r w:rsidRPr="00BD5C81">
              <w:rPr>
                <w:rFonts w:hint="eastAsia"/>
                <w:color w:val="000000" w:themeColor="text1"/>
                <w:sz w:val="28"/>
                <w:szCs w:val="28"/>
              </w:rPr>
              <w:t>102</w:t>
            </w:r>
          </w:p>
          <w:p w:rsidR="001664F8" w:rsidRPr="00BD5C81" w:rsidRDefault="001664F8" w:rsidP="00686C8A">
            <w:pPr>
              <w:jc w:val="center"/>
              <w:rPr>
                <w:color w:val="000000" w:themeColor="text1"/>
                <w:sz w:val="28"/>
                <w:szCs w:val="28"/>
              </w:rPr>
            </w:pPr>
            <w:r w:rsidRPr="00BD5C81">
              <w:rPr>
                <w:color w:val="000000" w:themeColor="text1"/>
                <w:sz w:val="28"/>
                <w:szCs w:val="28"/>
              </w:rPr>
              <w:t>（合併後）</w:t>
            </w:r>
          </w:p>
        </w:tc>
        <w:tc>
          <w:tcPr>
            <w:tcW w:w="269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臺北市立大學</w:t>
            </w:r>
          </w:p>
        </w:tc>
        <w:tc>
          <w:tcPr>
            <w:tcW w:w="184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1557</w:t>
            </w:r>
          </w:p>
        </w:tc>
        <w:tc>
          <w:tcPr>
            <w:tcW w:w="1984"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94.25%</w:t>
            </w:r>
          </w:p>
        </w:tc>
      </w:tr>
      <w:tr w:rsidR="00BD5C81" w:rsidRPr="00BD5C81" w:rsidTr="00686C8A">
        <w:trPr>
          <w:trHeight w:val="567"/>
        </w:trPr>
        <w:tc>
          <w:tcPr>
            <w:tcW w:w="2122" w:type="dxa"/>
            <w:vAlign w:val="center"/>
          </w:tcPr>
          <w:p w:rsidR="00686C8A" w:rsidRPr="00BD5C81" w:rsidRDefault="001664F8" w:rsidP="00686C8A">
            <w:pPr>
              <w:jc w:val="center"/>
              <w:rPr>
                <w:color w:val="000000" w:themeColor="text1"/>
                <w:sz w:val="28"/>
                <w:szCs w:val="28"/>
              </w:rPr>
            </w:pPr>
            <w:r w:rsidRPr="00BD5C81">
              <w:rPr>
                <w:rFonts w:hint="eastAsia"/>
                <w:color w:val="000000" w:themeColor="text1"/>
                <w:sz w:val="28"/>
                <w:szCs w:val="28"/>
              </w:rPr>
              <w:lastRenderedPageBreak/>
              <w:t>103</w:t>
            </w:r>
          </w:p>
          <w:p w:rsidR="001664F8" w:rsidRPr="00BD5C81" w:rsidRDefault="001664F8" w:rsidP="00686C8A">
            <w:pPr>
              <w:jc w:val="center"/>
              <w:rPr>
                <w:color w:val="000000" w:themeColor="text1"/>
                <w:sz w:val="28"/>
                <w:szCs w:val="28"/>
              </w:rPr>
            </w:pPr>
            <w:r w:rsidRPr="00BD5C81">
              <w:rPr>
                <w:color w:val="000000" w:themeColor="text1"/>
                <w:sz w:val="28"/>
                <w:szCs w:val="28"/>
              </w:rPr>
              <w:t>（合併後）</w:t>
            </w:r>
          </w:p>
        </w:tc>
        <w:tc>
          <w:tcPr>
            <w:tcW w:w="269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臺北市立大學</w:t>
            </w:r>
          </w:p>
        </w:tc>
        <w:tc>
          <w:tcPr>
            <w:tcW w:w="184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1563</w:t>
            </w:r>
          </w:p>
        </w:tc>
        <w:tc>
          <w:tcPr>
            <w:tcW w:w="1984"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94.96%</w:t>
            </w:r>
          </w:p>
        </w:tc>
      </w:tr>
      <w:tr w:rsidR="00BD5C81" w:rsidRPr="00BD5C81" w:rsidTr="00686C8A">
        <w:trPr>
          <w:trHeight w:val="567"/>
        </w:trPr>
        <w:tc>
          <w:tcPr>
            <w:tcW w:w="2122" w:type="dxa"/>
            <w:vAlign w:val="center"/>
          </w:tcPr>
          <w:p w:rsidR="00686C8A" w:rsidRPr="00BD5C81" w:rsidRDefault="001664F8" w:rsidP="00686C8A">
            <w:pPr>
              <w:jc w:val="center"/>
              <w:rPr>
                <w:color w:val="000000" w:themeColor="text1"/>
                <w:sz w:val="28"/>
                <w:szCs w:val="28"/>
              </w:rPr>
            </w:pPr>
            <w:r w:rsidRPr="00BD5C81">
              <w:rPr>
                <w:rFonts w:hint="eastAsia"/>
                <w:color w:val="000000" w:themeColor="text1"/>
                <w:sz w:val="28"/>
                <w:szCs w:val="28"/>
              </w:rPr>
              <w:t>104</w:t>
            </w:r>
          </w:p>
          <w:p w:rsidR="001664F8" w:rsidRPr="00BD5C81" w:rsidRDefault="001664F8" w:rsidP="00686C8A">
            <w:pPr>
              <w:jc w:val="center"/>
              <w:rPr>
                <w:color w:val="000000" w:themeColor="text1"/>
                <w:sz w:val="28"/>
                <w:szCs w:val="28"/>
              </w:rPr>
            </w:pPr>
            <w:r w:rsidRPr="00BD5C81">
              <w:rPr>
                <w:color w:val="000000" w:themeColor="text1"/>
                <w:sz w:val="28"/>
                <w:szCs w:val="28"/>
              </w:rPr>
              <w:t>（合併後）</w:t>
            </w:r>
          </w:p>
        </w:tc>
        <w:tc>
          <w:tcPr>
            <w:tcW w:w="269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臺北市立大學</w:t>
            </w:r>
          </w:p>
        </w:tc>
        <w:tc>
          <w:tcPr>
            <w:tcW w:w="1843" w:type="dxa"/>
            <w:vAlign w:val="center"/>
          </w:tcPr>
          <w:p w:rsidR="001664F8" w:rsidRPr="00BD5C81" w:rsidRDefault="001664F8" w:rsidP="00686C8A">
            <w:pPr>
              <w:jc w:val="center"/>
              <w:rPr>
                <w:rFonts w:cs="新細明體"/>
                <w:color w:val="000000" w:themeColor="text1"/>
                <w:kern w:val="0"/>
                <w:sz w:val="28"/>
                <w:szCs w:val="28"/>
              </w:rPr>
            </w:pPr>
            <w:r w:rsidRPr="00BD5C81">
              <w:rPr>
                <w:rFonts w:cs="新細明體" w:hint="eastAsia"/>
                <w:color w:val="000000" w:themeColor="text1"/>
                <w:kern w:val="0"/>
                <w:sz w:val="28"/>
                <w:szCs w:val="28"/>
              </w:rPr>
              <w:t>1623</w:t>
            </w:r>
          </w:p>
        </w:tc>
        <w:tc>
          <w:tcPr>
            <w:tcW w:w="1984" w:type="dxa"/>
            <w:vAlign w:val="center"/>
          </w:tcPr>
          <w:p w:rsidR="001664F8" w:rsidRPr="00BD5C81" w:rsidRDefault="001664F8" w:rsidP="00686C8A">
            <w:pPr>
              <w:jc w:val="center"/>
              <w:rPr>
                <w:color w:val="000000" w:themeColor="text1"/>
                <w:sz w:val="28"/>
                <w:szCs w:val="28"/>
              </w:rPr>
            </w:pPr>
            <w:r w:rsidRPr="00BD5C81">
              <w:rPr>
                <w:rFonts w:cs="新細明體" w:hint="eastAsia"/>
                <w:color w:val="000000" w:themeColor="text1"/>
                <w:kern w:val="0"/>
                <w:sz w:val="28"/>
                <w:szCs w:val="28"/>
              </w:rPr>
              <w:t>96.66%</w:t>
            </w:r>
          </w:p>
        </w:tc>
      </w:tr>
    </w:tbl>
    <w:p w:rsidR="00B64F19"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686C8A" w:rsidRPr="00BD5C81" w:rsidRDefault="00686C8A" w:rsidP="00686C8A">
      <w:pPr>
        <w:pStyle w:val="5"/>
        <w:numPr>
          <w:ilvl w:val="0"/>
          <w:numId w:val="0"/>
        </w:numPr>
        <w:ind w:left="2041"/>
        <w:rPr>
          <w:rFonts w:hAnsi="標楷體"/>
          <w:color w:val="000000" w:themeColor="text1"/>
          <w:sz w:val="28"/>
          <w:szCs w:val="28"/>
        </w:rPr>
      </w:pPr>
    </w:p>
    <w:p w:rsidR="00567ED0" w:rsidRPr="00BD5C81" w:rsidRDefault="00686C8A" w:rsidP="00686C8A">
      <w:pPr>
        <w:pStyle w:val="5"/>
        <w:rPr>
          <w:rFonts w:hAnsi="標楷體"/>
          <w:color w:val="000000" w:themeColor="text1"/>
          <w:sz w:val="28"/>
          <w:szCs w:val="28"/>
        </w:rPr>
      </w:pPr>
      <w:r w:rsidRPr="00BD5C81">
        <w:rPr>
          <w:rFonts w:hint="eastAsia"/>
          <w:color w:val="000000" w:themeColor="text1"/>
        </w:rPr>
        <w:t>合併後</w:t>
      </w:r>
      <w:r w:rsidRPr="00BD5C81">
        <w:rPr>
          <w:color w:val="000000" w:themeColor="text1"/>
        </w:rPr>
        <w:t>3</w:t>
      </w:r>
      <w:r w:rsidRPr="00BD5C81">
        <w:rPr>
          <w:rFonts w:hint="eastAsia"/>
          <w:color w:val="000000" w:themeColor="text1"/>
        </w:rPr>
        <w:t>學年學生數、生師比及轉學率</w:t>
      </w:r>
    </w:p>
    <w:tbl>
      <w:tblPr>
        <w:tblStyle w:val="af6"/>
        <w:tblW w:w="0" w:type="auto"/>
        <w:tblInd w:w="-5" w:type="dxa"/>
        <w:tblLook w:val="04A0" w:firstRow="1" w:lastRow="0" w:firstColumn="1" w:lastColumn="0" w:noHBand="0" w:noVBand="1"/>
      </w:tblPr>
      <w:tblGrid>
        <w:gridCol w:w="2268"/>
        <w:gridCol w:w="2127"/>
        <w:gridCol w:w="2126"/>
        <w:gridCol w:w="2126"/>
      </w:tblGrid>
      <w:tr w:rsidR="00BD5C81" w:rsidRPr="00BD5C81" w:rsidTr="00686C8A">
        <w:trPr>
          <w:trHeight w:val="567"/>
        </w:trPr>
        <w:tc>
          <w:tcPr>
            <w:tcW w:w="2268"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學年度</w:t>
            </w:r>
          </w:p>
        </w:tc>
        <w:tc>
          <w:tcPr>
            <w:tcW w:w="2127"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學生數</w:t>
            </w:r>
          </w:p>
        </w:tc>
        <w:tc>
          <w:tcPr>
            <w:tcW w:w="2126"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生師比</w:t>
            </w:r>
          </w:p>
        </w:tc>
        <w:tc>
          <w:tcPr>
            <w:tcW w:w="2126" w:type="dxa"/>
            <w:vAlign w:val="center"/>
          </w:tcPr>
          <w:p w:rsidR="00F03B02" w:rsidRPr="00BD5C81" w:rsidRDefault="00F03B02" w:rsidP="00686C8A">
            <w:pPr>
              <w:jc w:val="center"/>
              <w:rPr>
                <w:b/>
                <w:color w:val="000000" w:themeColor="text1"/>
                <w:sz w:val="28"/>
                <w:szCs w:val="28"/>
              </w:rPr>
            </w:pPr>
            <w:r w:rsidRPr="00BD5C81">
              <w:rPr>
                <w:rFonts w:hint="eastAsia"/>
                <w:b/>
                <w:color w:val="000000" w:themeColor="text1"/>
                <w:sz w:val="28"/>
                <w:szCs w:val="28"/>
              </w:rPr>
              <w:t>轉學率</w:t>
            </w:r>
          </w:p>
        </w:tc>
      </w:tr>
      <w:tr w:rsidR="00BD5C81" w:rsidRPr="00BD5C81" w:rsidTr="00686C8A">
        <w:trPr>
          <w:trHeight w:val="567"/>
        </w:trPr>
        <w:tc>
          <w:tcPr>
            <w:tcW w:w="2268"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101-合併前</w:t>
            </w:r>
          </w:p>
        </w:tc>
        <w:tc>
          <w:tcPr>
            <w:tcW w:w="2127"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7,113</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w:t>
            </w:r>
          </w:p>
        </w:tc>
      </w:tr>
      <w:tr w:rsidR="00BD5C81" w:rsidRPr="00BD5C81" w:rsidTr="00686C8A">
        <w:trPr>
          <w:trHeight w:val="567"/>
        </w:trPr>
        <w:tc>
          <w:tcPr>
            <w:tcW w:w="2268"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102</w:t>
            </w:r>
          </w:p>
        </w:tc>
        <w:tc>
          <w:tcPr>
            <w:tcW w:w="2127"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7,127</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16.66</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0.27%</w:t>
            </w:r>
          </w:p>
        </w:tc>
      </w:tr>
      <w:tr w:rsidR="00BD5C81" w:rsidRPr="00BD5C81" w:rsidTr="00686C8A">
        <w:trPr>
          <w:trHeight w:val="567"/>
        </w:trPr>
        <w:tc>
          <w:tcPr>
            <w:tcW w:w="2268"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103</w:t>
            </w:r>
          </w:p>
        </w:tc>
        <w:tc>
          <w:tcPr>
            <w:tcW w:w="2127"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7,426</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17.58</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0.42%</w:t>
            </w:r>
          </w:p>
        </w:tc>
      </w:tr>
      <w:tr w:rsidR="00BD5C81" w:rsidRPr="00BD5C81" w:rsidTr="00686C8A">
        <w:trPr>
          <w:trHeight w:val="567"/>
        </w:trPr>
        <w:tc>
          <w:tcPr>
            <w:tcW w:w="2268"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104</w:t>
            </w:r>
          </w:p>
        </w:tc>
        <w:tc>
          <w:tcPr>
            <w:tcW w:w="2127"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7,573</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18.36</w:t>
            </w:r>
          </w:p>
        </w:tc>
        <w:tc>
          <w:tcPr>
            <w:tcW w:w="2126" w:type="dxa"/>
            <w:vAlign w:val="center"/>
          </w:tcPr>
          <w:p w:rsidR="00F03B02" w:rsidRPr="00BD5C81" w:rsidRDefault="00F03B02" w:rsidP="00686C8A">
            <w:pPr>
              <w:jc w:val="center"/>
              <w:rPr>
                <w:color w:val="000000" w:themeColor="text1"/>
                <w:sz w:val="28"/>
                <w:szCs w:val="28"/>
              </w:rPr>
            </w:pPr>
            <w:r w:rsidRPr="00BD5C81">
              <w:rPr>
                <w:rFonts w:hint="eastAsia"/>
                <w:color w:val="000000" w:themeColor="text1"/>
                <w:sz w:val="28"/>
                <w:szCs w:val="28"/>
              </w:rPr>
              <w:t>0.57%</w:t>
            </w:r>
          </w:p>
        </w:tc>
      </w:tr>
    </w:tbl>
    <w:p w:rsidR="00B64F19"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F03B02" w:rsidRPr="00BD5C81" w:rsidRDefault="00F03B02" w:rsidP="00567ED0">
      <w:pPr>
        <w:spacing w:line="500" w:lineRule="exact"/>
        <w:contextualSpacing/>
        <w:rPr>
          <w:rFonts w:hAnsi="標楷體"/>
          <w:color w:val="000000" w:themeColor="text1"/>
          <w:sz w:val="28"/>
          <w:szCs w:val="28"/>
        </w:rPr>
      </w:pPr>
    </w:p>
    <w:p w:rsidR="00567ED0" w:rsidRPr="00BD5C81" w:rsidRDefault="00567ED0" w:rsidP="00567ED0">
      <w:pPr>
        <w:pStyle w:val="4"/>
        <w:rPr>
          <w:color w:val="000000" w:themeColor="text1"/>
          <w:szCs w:val="28"/>
        </w:rPr>
      </w:pPr>
      <w:r w:rsidRPr="00BD5C81">
        <w:rPr>
          <w:rFonts w:hint="eastAsia"/>
          <w:color w:val="000000" w:themeColor="text1"/>
          <w:szCs w:val="28"/>
        </w:rPr>
        <w:t>國立屏東大學</w:t>
      </w:r>
      <w:r w:rsidRPr="00BD5C81">
        <w:rPr>
          <w:color w:val="000000" w:themeColor="text1"/>
        </w:rPr>
        <w:t>：</w:t>
      </w:r>
    </w:p>
    <w:p w:rsidR="008C345A" w:rsidRPr="00BD5C81" w:rsidRDefault="008C345A" w:rsidP="008C345A">
      <w:pPr>
        <w:pStyle w:val="5"/>
        <w:rPr>
          <w:color w:val="000000" w:themeColor="text1"/>
        </w:rPr>
      </w:pPr>
      <w:r w:rsidRPr="00BD5C81">
        <w:rPr>
          <w:color w:val="000000" w:themeColor="text1"/>
        </w:rPr>
        <w:t>新生</w:t>
      </w:r>
      <w:r w:rsidRPr="00BD5C81">
        <w:rPr>
          <w:rFonts w:hint="eastAsia"/>
          <w:color w:val="000000" w:themeColor="text1"/>
        </w:rPr>
        <w:t>學生數及</w:t>
      </w:r>
      <w:r w:rsidRPr="00BD5C81">
        <w:rPr>
          <w:color w:val="000000" w:themeColor="text1"/>
        </w:rPr>
        <w:t>報到註冊率</w:t>
      </w:r>
    </w:p>
    <w:tbl>
      <w:tblPr>
        <w:tblStyle w:val="af6"/>
        <w:tblW w:w="8926" w:type="dxa"/>
        <w:tblLook w:val="04A0" w:firstRow="1" w:lastRow="0" w:firstColumn="1" w:lastColumn="0" w:noHBand="0" w:noVBand="1"/>
      </w:tblPr>
      <w:tblGrid>
        <w:gridCol w:w="2263"/>
        <w:gridCol w:w="2835"/>
        <w:gridCol w:w="1843"/>
        <w:gridCol w:w="1985"/>
      </w:tblGrid>
      <w:tr w:rsidR="00BD5C81" w:rsidRPr="00BD5C81" w:rsidTr="008C345A">
        <w:trPr>
          <w:trHeight w:val="567"/>
        </w:trPr>
        <w:tc>
          <w:tcPr>
            <w:tcW w:w="2263" w:type="dxa"/>
            <w:vAlign w:val="center"/>
          </w:tcPr>
          <w:p w:rsidR="001664F8" w:rsidRPr="00BD5C81" w:rsidRDefault="001664F8" w:rsidP="008C345A">
            <w:pPr>
              <w:jc w:val="center"/>
              <w:rPr>
                <w:b/>
                <w:color w:val="000000" w:themeColor="text1"/>
                <w:sz w:val="28"/>
                <w:szCs w:val="28"/>
              </w:rPr>
            </w:pPr>
            <w:r w:rsidRPr="00BD5C81">
              <w:rPr>
                <w:b/>
                <w:color w:val="000000" w:themeColor="text1"/>
                <w:sz w:val="28"/>
                <w:szCs w:val="28"/>
              </w:rPr>
              <w:t>年度</w:t>
            </w:r>
          </w:p>
        </w:tc>
        <w:tc>
          <w:tcPr>
            <w:tcW w:w="2835" w:type="dxa"/>
            <w:vAlign w:val="center"/>
          </w:tcPr>
          <w:p w:rsidR="001664F8" w:rsidRPr="00BD5C81" w:rsidRDefault="001664F8" w:rsidP="008C345A">
            <w:pPr>
              <w:jc w:val="center"/>
              <w:rPr>
                <w:b/>
                <w:color w:val="000000" w:themeColor="text1"/>
                <w:sz w:val="28"/>
                <w:szCs w:val="28"/>
              </w:rPr>
            </w:pPr>
            <w:r w:rsidRPr="00BD5C81">
              <w:rPr>
                <w:b/>
                <w:color w:val="000000" w:themeColor="text1"/>
                <w:sz w:val="28"/>
                <w:szCs w:val="28"/>
              </w:rPr>
              <w:t>學校</w:t>
            </w:r>
          </w:p>
        </w:tc>
        <w:tc>
          <w:tcPr>
            <w:tcW w:w="1843" w:type="dxa"/>
            <w:vAlign w:val="center"/>
          </w:tcPr>
          <w:p w:rsidR="001664F8" w:rsidRPr="00BD5C81" w:rsidRDefault="001664F8" w:rsidP="008C345A">
            <w:pPr>
              <w:jc w:val="center"/>
              <w:rPr>
                <w:b/>
                <w:color w:val="000000" w:themeColor="text1"/>
                <w:sz w:val="28"/>
                <w:szCs w:val="28"/>
              </w:rPr>
            </w:pPr>
            <w:r w:rsidRPr="00BD5C81">
              <w:rPr>
                <w:b/>
                <w:color w:val="000000" w:themeColor="text1"/>
                <w:sz w:val="28"/>
                <w:szCs w:val="28"/>
              </w:rPr>
              <w:t>新生</w:t>
            </w:r>
            <w:r w:rsidRPr="00BD5C81">
              <w:rPr>
                <w:rFonts w:hint="eastAsia"/>
                <w:b/>
                <w:color w:val="000000" w:themeColor="text1"/>
                <w:sz w:val="28"/>
                <w:szCs w:val="28"/>
              </w:rPr>
              <w:t>學生數</w:t>
            </w:r>
          </w:p>
        </w:tc>
        <w:tc>
          <w:tcPr>
            <w:tcW w:w="1985" w:type="dxa"/>
            <w:vAlign w:val="center"/>
          </w:tcPr>
          <w:p w:rsidR="001664F8" w:rsidRPr="00BD5C81" w:rsidRDefault="001664F8" w:rsidP="008C345A">
            <w:pPr>
              <w:jc w:val="center"/>
              <w:rPr>
                <w:b/>
                <w:color w:val="000000" w:themeColor="text1"/>
                <w:sz w:val="28"/>
                <w:szCs w:val="28"/>
              </w:rPr>
            </w:pPr>
            <w:r w:rsidRPr="00BD5C81">
              <w:rPr>
                <w:b/>
                <w:color w:val="000000" w:themeColor="text1"/>
                <w:sz w:val="28"/>
                <w:szCs w:val="28"/>
              </w:rPr>
              <w:t>報到註冊率</w:t>
            </w:r>
          </w:p>
        </w:tc>
      </w:tr>
      <w:tr w:rsidR="00BD5C81" w:rsidRPr="00BD5C81" w:rsidTr="008C345A">
        <w:trPr>
          <w:trHeight w:val="567"/>
        </w:trPr>
        <w:tc>
          <w:tcPr>
            <w:tcW w:w="2263" w:type="dxa"/>
            <w:vMerge w:val="restart"/>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rPr>
              <w:t>10</w:t>
            </w:r>
            <w:r w:rsidRPr="00BD5C81">
              <w:rPr>
                <w:color w:val="000000" w:themeColor="text1"/>
                <w:sz w:val="28"/>
                <w:szCs w:val="28"/>
              </w:rPr>
              <w:t>1（合併前）</w:t>
            </w:r>
          </w:p>
        </w:tc>
        <w:tc>
          <w:tcPr>
            <w:tcW w:w="2835"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lang w:eastAsia="zh-HK"/>
              </w:rPr>
              <w:t>國立屏東教育大學</w:t>
            </w:r>
          </w:p>
        </w:tc>
        <w:tc>
          <w:tcPr>
            <w:tcW w:w="1843"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rPr>
              <w:t>992</w:t>
            </w:r>
          </w:p>
        </w:tc>
        <w:tc>
          <w:tcPr>
            <w:tcW w:w="1985"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93.21%</w:t>
            </w:r>
          </w:p>
        </w:tc>
      </w:tr>
      <w:tr w:rsidR="00BD5C81" w:rsidRPr="00BD5C81" w:rsidTr="008C345A">
        <w:trPr>
          <w:trHeight w:val="567"/>
        </w:trPr>
        <w:tc>
          <w:tcPr>
            <w:tcW w:w="2263" w:type="dxa"/>
            <w:vMerge/>
            <w:vAlign w:val="center"/>
          </w:tcPr>
          <w:p w:rsidR="001664F8" w:rsidRPr="00BD5C81" w:rsidRDefault="001664F8" w:rsidP="008C345A">
            <w:pPr>
              <w:jc w:val="center"/>
              <w:rPr>
                <w:color w:val="000000" w:themeColor="text1"/>
                <w:sz w:val="28"/>
                <w:szCs w:val="28"/>
              </w:rPr>
            </w:pPr>
          </w:p>
        </w:tc>
        <w:tc>
          <w:tcPr>
            <w:tcW w:w="2835"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lang w:eastAsia="zh-HK"/>
              </w:rPr>
              <w:t>國立屏東商業技術</w:t>
            </w:r>
            <w:r w:rsidRPr="00BD5C81">
              <w:rPr>
                <w:rFonts w:hint="eastAsia"/>
                <w:color w:val="000000" w:themeColor="text1"/>
                <w:sz w:val="28"/>
                <w:szCs w:val="28"/>
              </w:rPr>
              <w:t>學院</w:t>
            </w:r>
          </w:p>
        </w:tc>
        <w:tc>
          <w:tcPr>
            <w:tcW w:w="1843"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rPr>
              <w:t>696</w:t>
            </w:r>
          </w:p>
        </w:tc>
        <w:tc>
          <w:tcPr>
            <w:tcW w:w="1985"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91.66%</w:t>
            </w:r>
          </w:p>
        </w:tc>
      </w:tr>
      <w:tr w:rsidR="00BD5C81" w:rsidRPr="00BD5C81" w:rsidTr="008C345A">
        <w:trPr>
          <w:trHeight w:val="567"/>
        </w:trPr>
        <w:tc>
          <w:tcPr>
            <w:tcW w:w="2263" w:type="dxa"/>
            <w:vMerge w:val="restart"/>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rPr>
              <w:t>10</w:t>
            </w:r>
            <w:r w:rsidRPr="00BD5C81">
              <w:rPr>
                <w:color w:val="000000" w:themeColor="text1"/>
                <w:sz w:val="28"/>
                <w:szCs w:val="28"/>
              </w:rPr>
              <w:t>2（合併前）</w:t>
            </w:r>
          </w:p>
        </w:tc>
        <w:tc>
          <w:tcPr>
            <w:tcW w:w="2835"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lang w:eastAsia="zh-HK"/>
              </w:rPr>
              <w:t>國立屏東教育大學</w:t>
            </w:r>
          </w:p>
        </w:tc>
        <w:tc>
          <w:tcPr>
            <w:tcW w:w="1843"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rPr>
              <w:t>974</w:t>
            </w:r>
          </w:p>
        </w:tc>
        <w:tc>
          <w:tcPr>
            <w:tcW w:w="1985"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91.31%</w:t>
            </w:r>
          </w:p>
        </w:tc>
      </w:tr>
      <w:tr w:rsidR="00BD5C81" w:rsidRPr="00BD5C81" w:rsidTr="008C345A">
        <w:trPr>
          <w:trHeight w:val="567"/>
        </w:trPr>
        <w:tc>
          <w:tcPr>
            <w:tcW w:w="2263" w:type="dxa"/>
            <w:vMerge/>
            <w:vAlign w:val="center"/>
          </w:tcPr>
          <w:p w:rsidR="001664F8" w:rsidRPr="00BD5C81" w:rsidRDefault="001664F8" w:rsidP="008C345A">
            <w:pPr>
              <w:jc w:val="center"/>
              <w:rPr>
                <w:color w:val="000000" w:themeColor="text1"/>
                <w:sz w:val="28"/>
                <w:szCs w:val="28"/>
              </w:rPr>
            </w:pPr>
          </w:p>
        </w:tc>
        <w:tc>
          <w:tcPr>
            <w:tcW w:w="2835"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lang w:eastAsia="zh-HK"/>
              </w:rPr>
              <w:t>國立屏東商業技術</w:t>
            </w:r>
            <w:r w:rsidRPr="00BD5C81">
              <w:rPr>
                <w:rFonts w:hint="eastAsia"/>
                <w:color w:val="000000" w:themeColor="text1"/>
                <w:sz w:val="28"/>
                <w:szCs w:val="28"/>
              </w:rPr>
              <w:t>學院</w:t>
            </w:r>
          </w:p>
        </w:tc>
        <w:tc>
          <w:tcPr>
            <w:tcW w:w="1843"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rPr>
              <w:t>713</w:t>
            </w:r>
          </w:p>
        </w:tc>
        <w:tc>
          <w:tcPr>
            <w:tcW w:w="1985"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88.72%</w:t>
            </w:r>
          </w:p>
        </w:tc>
      </w:tr>
      <w:tr w:rsidR="00BD5C81" w:rsidRPr="00BD5C81" w:rsidTr="008C345A">
        <w:trPr>
          <w:trHeight w:val="567"/>
        </w:trPr>
        <w:tc>
          <w:tcPr>
            <w:tcW w:w="2263"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rPr>
              <w:t>10</w:t>
            </w:r>
            <w:r w:rsidRPr="00BD5C81">
              <w:rPr>
                <w:color w:val="000000" w:themeColor="text1"/>
                <w:sz w:val="28"/>
                <w:szCs w:val="28"/>
              </w:rPr>
              <w:t>3（合併後）</w:t>
            </w:r>
          </w:p>
        </w:tc>
        <w:tc>
          <w:tcPr>
            <w:tcW w:w="2835"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lang w:eastAsia="zh-HK"/>
              </w:rPr>
              <w:t>國立屏東大學</w:t>
            </w:r>
          </w:p>
        </w:tc>
        <w:tc>
          <w:tcPr>
            <w:tcW w:w="1843"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rPr>
              <w:t>1</w:t>
            </w:r>
            <w:r w:rsidR="00F2787B" w:rsidRPr="00BD5C81">
              <w:rPr>
                <w:color w:val="000000" w:themeColor="text1"/>
                <w:sz w:val="28"/>
                <w:szCs w:val="28"/>
              </w:rPr>
              <w:t>,</w:t>
            </w:r>
            <w:r w:rsidRPr="00BD5C81">
              <w:rPr>
                <w:rFonts w:hint="eastAsia"/>
                <w:color w:val="000000" w:themeColor="text1"/>
                <w:sz w:val="28"/>
                <w:szCs w:val="28"/>
              </w:rPr>
              <w:t>709</w:t>
            </w:r>
          </w:p>
        </w:tc>
        <w:tc>
          <w:tcPr>
            <w:tcW w:w="1985"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92.63%</w:t>
            </w:r>
          </w:p>
        </w:tc>
      </w:tr>
      <w:tr w:rsidR="00BD5C81" w:rsidRPr="00BD5C81" w:rsidTr="008C345A">
        <w:trPr>
          <w:trHeight w:val="567"/>
        </w:trPr>
        <w:tc>
          <w:tcPr>
            <w:tcW w:w="2263"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rPr>
              <w:t>10</w:t>
            </w:r>
            <w:r w:rsidRPr="00BD5C81">
              <w:rPr>
                <w:color w:val="000000" w:themeColor="text1"/>
                <w:sz w:val="28"/>
                <w:szCs w:val="28"/>
              </w:rPr>
              <w:t>4（合併後）</w:t>
            </w:r>
          </w:p>
        </w:tc>
        <w:tc>
          <w:tcPr>
            <w:tcW w:w="2835"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lang w:eastAsia="zh-HK"/>
              </w:rPr>
              <w:t>國立屏東大學</w:t>
            </w:r>
          </w:p>
        </w:tc>
        <w:tc>
          <w:tcPr>
            <w:tcW w:w="1843"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rPr>
              <w:t>1</w:t>
            </w:r>
            <w:r w:rsidR="00F2787B" w:rsidRPr="00BD5C81">
              <w:rPr>
                <w:color w:val="000000" w:themeColor="text1"/>
                <w:sz w:val="28"/>
                <w:szCs w:val="28"/>
              </w:rPr>
              <w:t>,</w:t>
            </w:r>
            <w:r w:rsidRPr="00BD5C81">
              <w:rPr>
                <w:rFonts w:hint="eastAsia"/>
                <w:color w:val="000000" w:themeColor="text1"/>
                <w:sz w:val="28"/>
                <w:szCs w:val="28"/>
              </w:rPr>
              <w:t>718</w:t>
            </w:r>
          </w:p>
        </w:tc>
        <w:tc>
          <w:tcPr>
            <w:tcW w:w="1985"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91.67%</w:t>
            </w:r>
          </w:p>
        </w:tc>
      </w:tr>
      <w:tr w:rsidR="00BD5C81" w:rsidRPr="00BD5C81" w:rsidTr="008C345A">
        <w:trPr>
          <w:trHeight w:val="567"/>
        </w:trPr>
        <w:tc>
          <w:tcPr>
            <w:tcW w:w="2263"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rPr>
              <w:t>10</w:t>
            </w:r>
            <w:r w:rsidRPr="00BD5C81">
              <w:rPr>
                <w:color w:val="000000" w:themeColor="text1"/>
                <w:sz w:val="28"/>
                <w:szCs w:val="28"/>
              </w:rPr>
              <w:t>5（合併後）</w:t>
            </w:r>
          </w:p>
        </w:tc>
        <w:tc>
          <w:tcPr>
            <w:tcW w:w="2835"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lang w:eastAsia="zh-HK"/>
              </w:rPr>
              <w:t>國立屏東大學</w:t>
            </w:r>
          </w:p>
        </w:tc>
        <w:tc>
          <w:tcPr>
            <w:tcW w:w="1843" w:type="dxa"/>
            <w:vAlign w:val="center"/>
          </w:tcPr>
          <w:p w:rsidR="001664F8" w:rsidRPr="00BD5C81" w:rsidRDefault="001664F8" w:rsidP="008C345A">
            <w:pPr>
              <w:jc w:val="center"/>
              <w:rPr>
                <w:color w:val="000000" w:themeColor="text1"/>
                <w:sz w:val="28"/>
                <w:szCs w:val="28"/>
              </w:rPr>
            </w:pPr>
            <w:r w:rsidRPr="00BD5C81">
              <w:rPr>
                <w:rFonts w:hint="eastAsia"/>
                <w:color w:val="000000" w:themeColor="text1"/>
                <w:sz w:val="28"/>
                <w:szCs w:val="28"/>
              </w:rPr>
              <w:t>1</w:t>
            </w:r>
            <w:r w:rsidR="00F2787B" w:rsidRPr="00BD5C81">
              <w:rPr>
                <w:color w:val="000000" w:themeColor="text1"/>
                <w:sz w:val="28"/>
                <w:szCs w:val="28"/>
              </w:rPr>
              <w:t>,</w:t>
            </w:r>
            <w:r w:rsidRPr="00BD5C81">
              <w:rPr>
                <w:rFonts w:hint="eastAsia"/>
                <w:color w:val="000000" w:themeColor="text1"/>
                <w:sz w:val="28"/>
                <w:szCs w:val="28"/>
              </w:rPr>
              <w:t>729</w:t>
            </w:r>
          </w:p>
        </w:tc>
        <w:tc>
          <w:tcPr>
            <w:tcW w:w="1985"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91.98%</w:t>
            </w:r>
          </w:p>
        </w:tc>
      </w:tr>
    </w:tbl>
    <w:p w:rsidR="00B64F19"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1664F8" w:rsidRPr="00BD5C81" w:rsidRDefault="001664F8" w:rsidP="001664F8">
      <w:pPr>
        <w:rPr>
          <w:color w:val="000000" w:themeColor="text1"/>
        </w:rPr>
      </w:pPr>
    </w:p>
    <w:p w:rsidR="008C345A" w:rsidRPr="00BD5C81" w:rsidRDefault="008C345A" w:rsidP="008C345A">
      <w:pPr>
        <w:pStyle w:val="5"/>
        <w:rPr>
          <w:color w:val="000000" w:themeColor="text1"/>
        </w:rPr>
      </w:pPr>
      <w:r w:rsidRPr="00BD5C81">
        <w:rPr>
          <w:rFonts w:hint="eastAsia"/>
          <w:color w:val="000000" w:themeColor="text1"/>
        </w:rPr>
        <w:lastRenderedPageBreak/>
        <w:t>合併後</w:t>
      </w:r>
      <w:r w:rsidR="0075610C" w:rsidRPr="00BD5C81">
        <w:rPr>
          <w:rFonts w:hint="eastAsia"/>
          <w:color w:val="000000" w:themeColor="text1"/>
        </w:rPr>
        <w:t>之</w:t>
      </w:r>
      <w:r w:rsidRPr="00BD5C81">
        <w:rPr>
          <w:rFonts w:hint="eastAsia"/>
          <w:color w:val="000000" w:themeColor="text1"/>
        </w:rPr>
        <w:t>學生數、生師比及轉學率</w:t>
      </w:r>
    </w:p>
    <w:tbl>
      <w:tblPr>
        <w:tblStyle w:val="af6"/>
        <w:tblW w:w="0" w:type="auto"/>
        <w:tblInd w:w="-5" w:type="dxa"/>
        <w:tblLook w:val="04A0" w:firstRow="1" w:lastRow="0" w:firstColumn="1" w:lastColumn="0" w:noHBand="0" w:noVBand="1"/>
      </w:tblPr>
      <w:tblGrid>
        <w:gridCol w:w="2268"/>
        <w:gridCol w:w="2190"/>
        <w:gridCol w:w="2190"/>
        <w:gridCol w:w="2191"/>
      </w:tblGrid>
      <w:tr w:rsidR="00BD5C81" w:rsidRPr="00BD5C81" w:rsidTr="008C345A">
        <w:trPr>
          <w:trHeight w:val="567"/>
        </w:trPr>
        <w:tc>
          <w:tcPr>
            <w:tcW w:w="2268" w:type="dxa"/>
            <w:vAlign w:val="center"/>
          </w:tcPr>
          <w:p w:rsidR="00FB1EBB" w:rsidRPr="00BD5C81" w:rsidRDefault="00FB1EBB" w:rsidP="008C345A">
            <w:pPr>
              <w:jc w:val="center"/>
              <w:rPr>
                <w:b/>
                <w:color w:val="000000" w:themeColor="text1"/>
                <w:sz w:val="28"/>
                <w:szCs w:val="28"/>
              </w:rPr>
            </w:pPr>
            <w:r w:rsidRPr="00BD5C81">
              <w:rPr>
                <w:rFonts w:hint="eastAsia"/>
                <w:b/>
                <w:color w:val="000000" w:themeColor="text1"/>
                <w:sz w:val="28"/>
                <w:szCs w:val="28"/>
              </w:rPr>
              <w:t>學年度</w:t>
            </w:r>
          </w:p>
        </w:tc>
        <w:tc>
          <w:tcPr>
            <w:tcW w:w="2190" w:type="dxa"/>
            <w:vAlign w:val="center"/>
          </w:tcPr>
          <w:p w:rsidR="00FB1EBB" w:rsidRPr="00BD5C81" w:rsidRDefault="00FB1EBB" w:rsidP="008C345A">
            <w:pPr>
              <w:jc w:val="center"/>
              <w:rPr>
                <w:b/>
                <w:color w:val="000000" w:themeColor="text1"/>
                <w:sz w:val="28"/>
                <w:szCs w:val="28"/>
              </w:rPr>
            </w:pPr>
            <w:r w:rsidRPr="00BD5C81">
              <w:rPr>
                <w:rFonts w:hint="eastAsia"/>
                <w:b/>
                <w:color w:val="000000" w:themeColor="text1"/>
                <w:sz w:val="28"/>
                <w:szCs w:val="28"/>
              </w:rPr>
              <w:t>學生數</w:t>
            </w:r>
          </w:p>
        </w:tc>
        <w:tc>
          <w:tcPr>
            <w:tcW w:w="2190" w:type="dxa"/>
            <w:vAlign w:val="center"/>
          </w:tcPr>
          <w:p w:rsidR="00FB1EBB" w:rsidRPr="00BD5C81" w:rsidRDefault="00FB1EBB" w:rsidP="008C345A">
            <w:pPr>
              <w:jc w:val="center"/>
              <w:rPr>
                <w:b/>
                <w:color w:val="000000" w:themeColor="text1"/>
                <w:sz w:val="28"/>
                <w:szCs w:val="28"/>
              </w:rPr>
            </w:pPr>
            <w:r w:rsidRPr="00BD5C81">
              <w:rPr>
                <w:rFonts w:hint="eastAsia"/>
                <w:b/>
                <w:color w:val="000000" w:themeColor="text1"/>
                <w:sz w:val="28"/>
                <w:szCs w:val="28"/>
              </w:rPr>
              <w:t>生師比</w:t>
            </w:r>
          </w:p>
        </w:tc>
        <w:tc>
          <w:tcPr>
            <w:tcW w:w="2191" w:type="dxa"/>
            <w:vAlign w:val="center"/>
          </w:tcPr>
          <w:p w:rsidR="00FB1EBB" w:rsidRPr="00BD5C81" w:rsidRDefault="00FB1EBB" w:rsidP="008C345A">
            <w:pPr>
              <w:jc w:val="center"/>
              <w:rPr>
                <w:b/>
                <w:color w:val="000000" w:themeColor="text1"/>
                <w:sz w:val="28"/>
                <w:szCs w:val="28"/>
              </w:rPr>
            </w:pPr>
            <w:r w:rsidRPr="00BD5C81">
              <w:rPr>
                <w:rFonts w:hint="eastAsia"/>
                <w:b/>
                <w:color w:val="000000" w:themeColor="text1"/>
                <w:sz w:val="28"/>
                <w:szCs w:val="28"/>
              </w:rPr>
              <w:t>轉學率</w:t>
            </w:r>
          </w:p>
        </w:tc>
      </w:tr>
      <w:tr w:rsidR="00BD5C81" w:rsidRPr="00BD5C81" w:rsidTr="008C345A">
        <w:trPr>
          <w:trHeight w:val="567"/>
        </w:trPr>
        <w:tc>
          <w:tcPr>
            <w:tcW w:w="2268"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102-合併前</w:t>
            </w:r>
          </w:p>
        </w:tc>
        <w:tc>
          <w:tcPr>
            <w:tcW w:w="2190"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8,693</w:t>
            </w:r>
          </w:p>
        </w:tc>
        <w:tc>
          <w:tcPr>
            <w:tcW w:w="2190"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w:t>
            </w:r>
          </w:p>
        </w:tc>
        <w:tc>
          <w:tcPr>
            <w:tcW w:w="2191"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w:t>
            </w:r>
          </w:p>
        </w:tc>
      </w:tr>
      <w:tr w:rsidR="00BD5C81" w:rsidRPr="00BD5C81" w:rsidTr="008C345A">
        <w:trPr>
          <w:trHeight w:val="567"/>
        </w:trPr>
        <w:tc>
          <w:tcPr>
            <w:tcW w:w="2268"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107</w:t>
            </w:r>
          </w:p>
        </w:tc>
        <w:tc>
          <w:tcPr>
            <w:tcW w:w="2190"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9,869</w:t>
            </w:r>
          </w:p>
        </w:tc>
        <w:tc>
          <w:tcPr>
            <w:tcW w:w="2190"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20.93</w:t>
            </w:r>
          </w:p>
        </w:tc>
        <w:tc>
          <w:tcPr>
            <w:tcW w:w="2191"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1.23%</w:t>
            </w:r>
          </w:p>
        </w:tc>
      </w:tr>
    </w:tbl>
    <w:p w:rsidR="00B64F19"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FB1EBB" w:rsidRPr="00BD5C81" w:rsidRDefault="00FB1EBB" w:rsidP="001664F8">
      <w:pPr>
        <w:rPr>
          <w:color w:val="000000" w:themeColor="text1"/>
        </w:rPr>
      </w:pPr>
    </w:p>
    <w:p w:rsidR="00567ED0" w:rsidRPr="00BD5C81" w:rsidRDefault="00567ED0" w:rsidP="00567ED0">
      <w:pPr>
        <w:pStyle w:val="4"/>
        <w:rPr>
          <w:color w:val="000000" w:themeColor="text1"/>
          <w:szCs w:val="28"/>
        </w:rPr>
      </w:pPr>
      <w:r w:rsidRPr="00BD5C81">
        <w:rPr>
          <w:rFonts w:hint="eastAsia"/>
          <w:color w:val="000000" w:themeColor="text1"/>
          <w:szCs w:val="28"/>
        </w:rPr>
        <w:t>清華大學</w:t>
      </w:r>
    </w:p>
    <w:p w:rsidR="008C345A" w:rsidRPr="00BD5C81" w:rsidRDefault="008C345A" w:rsidP="008C345A">
      <w:pPr>
        <w:pStyle w:val="5"/>
        <w:rPr>
          <w:color w:val="000000" w:themeColor="text1"/>
        </w:rPr>
      </w:pPr>
      <w:r w:rsidRPr="00BD5C81">
        <w:rPr>
          <w:color w:val="000000" w:themeColor="text1"/>
        </w:rPr>
        <w:t>新生</w:t>
      </w:r>
      <w:r w:rsidRPr="00BD5C81">
        <w:rPr>
          <w:rFonts w:hint="eastAsia"/>
          <w:color w:val="000000" w:themeColor="text1"/>
        </w:rPr>
        <w:t>學生數及</w:t>
      </w:r>
      <w:r w:rsidRPr="00BD5C81">
        <w:rPr>
          <w:color w:val="000000" w:themeColor="text1"/>
        </w:rPr>
        <w:t>報到註冊率</w:t>
      </w:r>
    </w:p>
    <w:tbl>
      <w:tblPr>
        <w:tblStyle w:val="af6"/>
        <w:tblW w:w="8784" w:type="dxa"/>
        <w:jc w:val="center"/>
        <w:tblLook w:val="04A0" w:firstRow="1" w:lastRow="0" w:firstColumn="1" w:lastColumn="0" w:noHBand="0" w:noVBand="1"/>
      </w:tblPr>
      <w:tblGrid>
        <w:gridCol w:w="2127"/>
        <w:gridCol w:w="2971"/>
        <w:gridCol w:w="1843"/>
        <w:gridCol w:w="1843"/>
      </w:tblGrid>
      <w:tr w:rsidR="00BD5C81" w:rsidRPr="00BD5C81" w:rsidTr="008C345A">
        <w:trPr>
          <w:trHeight w:val="567"/>
          <w:jc w:val="center"/>
        </w:trPr>
        <w:tc>
          <w:tcPr>
            <w:tcW w:w="2127" w:type="dxa"/>
            <w:vAlign w:val="center"/>
          </w:tcPr>
          <w:p w:rsidR="001664F8" w:rsidRPr="00BD5C81" w:rsidRDefault="001664F8" w:rsidP="008C345A">
            <w:pPr>
              <w:jc w:val="center"/>
              <w:rPr>
                <w:b/>
                <w:color w:val="000000" w:themeColor="text1"/>
                <w:sz w:val="28"/>
                <w:szCs w:val="28"/>
              </w:rPr>
            </w:pPr>
            <w:r w:rsidRPr="00BD5C81">
              <w:rPr>
                <w:b/>
                <w:color w:val="000000" w:themeColor="text1"/>
                <w:sz w:val="28"/>
                <w:szCs w:val="28"/>
              </w:rPr>
              <w:t>年度</w:t>
            </w:r>
          </w:p>
        </w:tc>
        <w:tc>
          <w:tcPr>
            <w:tcW w:w="2971" w:type="dxa"/>
            <w:vAlign w:val="center"/>
          </w:tcPr>
          <w:p w:rsidR="001664F8" w:rsidRPr="00BD5C81" w:rsidRDefault="001664F8" w:rsidP="008C345A">
            <w:pPr>
              <w:jc w:val="center"/>
              <w:rPr>
                <w:b/>
                <w:color w:val="000000" w:themeColor="text1"/>
                <w:sz w:val="28"/>
                <w:szCs w:val="28"/>
              </w:rPr>
            </w:pPr>
            <w:r w:rsidRPr="00BD5C81">
              <w:rPr>
                <w:b/>
                <w:color w:val="000000" w:themeColor="text1"/>
                <w:sz w:val="28"/>
                <w:szCs w:val="28"/>
              </w:rPr>
              <w:t>學校</w:t>
            </w:r>
          </w:p>
        </w:tc>
        <w:tc>
          <w:tcPr>
            <w:tcW w:w="1843" w:type="dxa"/>
            <w:vAlign w:val="center"/>
          </w:tcPr>
          <w:p w:rsidR="001664F8" w:rsidRPr="00BD5C81" w:rsidRDefault="001664F8" w:rsidP="008C345A">
            <w:pPr>
              <w:jc w:val="center"/>
              <w:rPr>
                <w:b/>
                <w:color w:val="000000" w:themeColor="text1"/>
                <w:sz w:val="28"/>
                <w:szCs w:val="28"/>
              </w:rPr>
            </w:pPr>
            <w:r w:rsidRPr="00BD5C81">
              <w:rPr>
                <w:b/>
                <w:color w:val="000000" w:themeColor="text1"/>
                <w:sz w:val="28"/>
                <w:szCs w:val="28"/>
              </w:rPr>
              <w:t>新生學生數</w:t>
            </w:r>
          </w:p>
        </w:tc>
        <w:tc>
          <w:tcPr>
            <w:tcW w:w="1843" w:type="dxa"/>
            <w:vAlign w:val="center"/>
          </w:tcPr>
          <w:p w:rsidR="001664F8" w:rsidRPr="00BD5C81" w:rsidRDefault="001664F8" w:rsidP="008C345A">
            <w:pPr>
              <w:jc w:val="center"/>
              <w:rPr>
                <w:b/>
                <w:color w:val="000000" w:themeColor="text1"/>
                <w:sz w:val="28"/>
                <w:szCs w:val="28"/>
              </w:rPr>
            </w:pPr>
            <w:r w:rsidRPr="00BD5C81">
              <w:rPr>
                <w:b/>
                <w:color w:val="000000" w:themeColor="text1"/>
                <w:sz w:val="28"/>
                <w:szCs w:val="28"/>
              </w:rPr>
              <w:t>報到註冊率</w:t>
            </w:r>
          </w:p>
        </w:tc>
      </w:tr>
      <w:tr w:rsidR="00BD5C81" w:rsidRPr="00BD5C81" w:rsidTr="008C345A">
        <w:trPr>
          <w:trHeight w:val="567"/>
          <w:jc w:val="center"/>
        </w:trPr>
        <w:tc>
          <w:tcPr>
            <w:tcW w:w="2127" w:type="dxa"/>
            <w:vMerge w:val="restart"/>
            <w:vAlign w:val="center"/>
          </w:tcPr>
          <w:p w:rsidR="008C345A" w:rsidRPr="00BD5C81" w:rsidRDefault="001664F8" w:rsidP="008C345A">
            <w:pPr>
              <w:jc w:val="center"/>
              <w:rPr>
                <w:color w:val="000000" w:themeColor="text1"/>
                <w:sz w:val="28"/>
                <w:szCs w:val="28"/>
              </w:rPr>
            </w:pPr>
            <w:r w:rsidRPr="00BD5C81">
              <w:rPr>
                <w:color w:val="000000" w:themeColor="text1"/>
                <w:sz w:val="28"/>
                <w:szCs w:val="28"/>
              </w:rPr>
              <w:t>104</w:t>
            </w:r>
          </w:p>
          <w:p w:rsidR="001664F8" w:rsidRPr="00BD5C81" w:rsidRDefault="001664F8" w:rsidP="008C345A">
            <w:pPr>
              <w:jc w:val="center"/>
              <w:rPr>
                <w:color w:val="000000" w:themeColor="text1"/>
                <w:sz w:val="28"/>
                <w:szCs w:val="28"/>
              </w:rPr>
            </w:pPr>
            <w:r w:rsidRPr="00BD5C81">
              <w:rPr>
                <w:color w:val="000000" w:themeColor="text1"/>
                <w:sz w:val="28"/>
                <w:szCs w:val="28"/>
              </w:rPr>
              <w:t>（合併前）</w:t>
            </w:r>
          </w:p>
        </w:tc>
        <w:tc>
          <w:tcPr>
            <w:tcW w:w="2971"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lang w:eastAsia="zh-HK"/>
              </w:rPr>
              <w:t>清華大學</w:t>
            </w:r>
          </w:p>
        </w:tc>
        <w:tc>
          <w:tcPr>
            <w:tcW w:w="1843"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1</w:t>
            </w:r>
            <w:r w:rsidR="00F2787B" w:rsidRPr="00BD5C81">
              <w:rPr>
                <w:color w:val="000000" w:themeColor="text1"/>
                <w:sz w:val="28"/>
                <w:szCs w:val="28"/>
              </w:rPr>
              <w:t>,</w:t>
            </w:r>
            <w:r w:rsidRPr="00BD5C81">
              <w:rPr>
                <w:color w:val="000000" w:themeColor="text1"/>
                <w:sz w:val="28"/>
                <w:szCs w:val="28"/>
              </w:rPr>
              <w:t>487</w:t>
            </w:r>
          </w:p>
        </w:tc>
        <w:tc>
          <w:tcPr>
            <w:tcW w:w="1843"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96.87%</w:t>
            </w:r>
          </w:p>
        </w:tc>
      </w:tr>
      <w:tr w:rsidR="00BD5C81" w:rsidRPr="00BD5C81" w:rsidTr="008C345A">
        <w:trPr>
          <w:trHeight w:val="567"/>
          <w:jc w:val="center"/>
        </w:trPr>
        <w:tc>
          <w:tcPr>
            <w:tcW w:w="2127" w:type="dxa"/>
            <w:vMerge/>
            <w:vAlign w:val="center"/>
          </w:tcPr>
          <w:p w:rsidR="001664F8" w:rsidRPr="00BD5C81" w:rsidRDefault="001664F8" w:rsidP="008C345A">
            <w:pPr>
              <w:jc w:val="center"/>
              <w:rPr>
                <w:color w:val="000000" w:themeColor="text1"/>
                <w:sz w:val="28"/>
                <w:szCs w:val="28"/>
              </w:rPr>
            </w:pPr>
          </w:p>
        </w:tc>
        <w:tc>
          <w:tcPr>
            <w:tcW w:w="2971"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lang w:eastAsia="zh-HK"/>
              </w:rPr>
              <w:t>國立新竹教育大學</w:t>
            </w:r>
          </w:p>
        </w:tc>
        <w:tc>
          <w:tcPr>
            <w:tcW w:w="1843"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579</w:t>
            </w:r>
          </w:p>
        </w:tc>
        <w:tc>
          <w:tcPr>
            <w:tcW w:w="1843"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96.5%</w:t>
            </w:r>
          </w:p>
        </w:tc>
      </w:tr>
      <w:tr w:rsidR="00BD5C81" w:rsidRPr="00BD5C81" w:rsidTr="008C345A">
        <w:trPr>
          <w:trHeight w:val="567"/>
          <w:jc w:val="center"/>
        </w:trPr>
        <w:tc>
          <w:tcPr>
            <w:tcW w:w="2127" w:type="dxa"/>
            <w:vMerge w:val="restart"/>
            <w:vAlign w:val="center"/>
          </w:tcPr>
          <w:p w:rsidR="008C345A" w:rsidRPr="00BD5C81" w:rsidRDefault="001664F8" w:rsidP="008C345A">
            <w:pPr>
              <w:jc w:val="center"/>
              <w:rPr>
                <w:color w:val="000000" w:themeColor="text1"/>
                <w:sz w:val="28"/>
                <w:szCs w:val="28"/>
              </w:rPr>
            </w:pPr>
            <w:r w:rsidRPr="00BD5C81">
              <w:rPr>
                <w:color w:val="000000" w:themeColor="text1"/>
                <w:sz w:val="28"/>
                <w:szCs w:val="28"/>
              </w:rPr>
              <w:t>105</w:t>
            </w:r>
          </w:p>
          <w:p w:rsidR="001664F8" w:rsidRPr="00BD5C81" w:rsidRDefault="001664F8" w:rsidP="008C345A">
            <w:pPr>
              <w:jc w:val="center"/>
              <w:rPr>
                <w:color w:val="000000" w:themeColor="text1"/>
                <w:sz w:val="28"/>
                <w:szCs w:val="28"/>
              </w:rPr>
            </w:pPr>
            <w:r w:rsidRPr="00BD5C81">
              <w:rPr>
                <w:color w:val="000000" w:themeColor="text1"/>
                <w:sz w:val="28"/>
                <w:szCs w:val="28"/>
              </w:rPr>
              <w:t>（合併前）</w:t>
            </w:r>
          </w:p>
        </w:tc>
        <w:tc>
          <w:tcPr>
            <w:tcW w:w="2971"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lang w:eastAsia="zh-HK"/>
              </w:rPr>
              <w:t>清華大學</w:t>
            </w:r>
          </w:p>
        </w:tc>
        <w:tc>
          <w:tcPr>
            <w:tcW w:w="1843"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1</w:t>
            </w:r>
            <w:r w:rsidR="00F2787B" w:rsidRPr="00BD5C81">
              <w:rPr>
                <w:color w:val="000000" w:themeColor="text1"/>
                <w:sz w:val="28"/>
                <w:szCs w:val="28"/>
              </w:rPr>
              <w:t>,</w:t>
            </w:r>
            <w:r w:rsidRPr="00BD5C81">
              <w:rPr>
                <w:color w:val="000000" w:themeColor="text1"/>
                <w:sz w:val="28"/>
                <w:szCs w:val="28"/>
              </w:rPr>
              <w:t>470</w:t>
            </w:r>
          </w:p>
        </w:tc>
        <w:tc>
          <w:tcPr>
            <w:tcW w:w="1843"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95.89%</w:t>
            </w:r>
          </w:p>
        </w:tc>
      </w:tr>
      <w:tr w:rsidR="00BD5C81" w:rsidRPr="00BD5C81" w:rsidTr="008C345A">
        <w:trPr>
          <w:trHeight w:val="567"/>
          <w:jc w:val="center"/>
        </w:trPr>
        <w:tc>
          <w:tcPr>
            <w:tcW w:w="2127" w:type="dxa"/>
            <w:vMerge/>
            <w:vAlign w:val="center"/>
          </w:tcPr>
          <w:p w:rsidR="001664F8" w:rsidRPr="00BD5C81" w:rsidRDefault="001664F8" w:rsidP="008C345A">
            <w:pPr>
              <w:jc w:val="center"/>
              <w:rPr>
                <w:color w:val="000000" w:themeColor="text1"/>
                <w:sz w:val="28"/>
                <w:szCs w:val="28"/>
              </w:rPr>
            </w:pPr>
          </w:p>
        </w:tc>
        <w:tc>
          <w:tcPr>
            <w:tcW w:w="2971"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lang w:eastAsia="zh-HK"/>
              </w:rPr>
              <w:t>國立新竹教育大學</w:t>
            </w:r>
          </w:p>
        </w:tc>
        <w:tc>
          <w:tcPr>
            <w:tcW w:w="1843"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587</w:t>
            </w:r>
          </w:p>
        </w:tc>
        <w:tc>
          <w:tcPr>
            <w:tcW w:w="1843"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97.83%</w:t>
            </w:r>
          </w:p>
        </w:tc>
      </w:tr>
      <w:tr w:rsidR="00BD5C81" w:rsidRPr="00BD5C81" w:rsidTr="008C345A">
        <w:trPr>
          <w:trHeight w:val="567"/>
          <w:jc w:val="center"/>
        </w:trPr>
        <w:tc>
          <w:tcPr>
            <w:tcW w:w="2127" w:type="dxa"/>
            <w:vAlign w:val="center"/>
          </w:tcPr>
          <w:p w:rsidR="008C345A" w:rsidRPr="00BD5C81" w:rsidRDefault="001664F8" w:rsidP="008C345A">
            <w:pPr>
              <w:jc w:val="center"/>
              <w:rPr>
                <w:color w:val="000000" w:themeColor="text1"/>
                <w:sz w:val="28"/>
                <w:szCs w:val="28"/>
              </w:rPr>
            </w:pPr>
            <w:r w:rsidRPr="00BD5C81">
              <w:rPr>
                <w:color w:val="000000" w:themeColor="text1"/>
                <w:sz w:val="28"/>
                <w:szCs w:val="28"/>
              </w:rPr>
              <w:t>106</w:t>
            </w:r>
          </w:p>
          <w:p w:rsidR="001664F8" w:rsidRPr="00BD5C81" w:rsidRDefault="001664F8" w:rsidP="008C345A">
            <w:pPr>
              <w:jc w:val="center"/>
              <w:rPr>
                <w:color w:val="000000" w:themeColor="text1"/>
                <w:sz w:val="28"/>
                <w:szCs w:val="28"/>
              </w:rPr>
            </w:pPr>
            <w:r w:rsidRPr="00BD5C81">
              <w:rPr>
                <w:color w:val="000000" w:themeColor="text1"/>
                <w:sz w:val="28"/>
                <w:szCs w:val="28"/>
              </w:rPr>
              <w:t>（合併後）</w:t>
            </w:r>
          </w:p>
        </w:tc>
        <w:tc>
          <w:tcPr>
            <w:tcW w:w="2971"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lang w:eastAsia="zh-HK"/>
              </w:rPr>
              <w:t>清華大學</w:t>
            </w:r>
          </w:p>
        </w:tc>
        <w:tc>
          <w:tcPr>
            <w:tcW w:w="1843"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1</w:t>
            </w:r>
            <w:r w:rsidR="00F2787B" w:rsidRPr="00BD5C81">
              <w:rPr>
                <w:color w:val="000000" w:themeColor="text1"/>
                <w:sz w:val="28"/>
                <w:szCs w:val="28"/>
              </w:rPr>
              <w:t>,</w:t>
            </w:r>
            <w:r w:rsidRPr="00BD5C81">
              <w:rPr>
                <w:color w:val="000000" w:themeColor="text1"/>
                <w:sz w:val="28"/>
                <w:szCs w:val="28"/>
              </w:rPr>
              <w:t>946</w:t>
            </w:r>
          </w:p>
        </w:tc>
        <w:tc>
          <w:tcPr>
            <w:tcW w:w="1843"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95.72%</w:t>
            </w:r>
          </w:p>
        </w:tc>
      </w:tr>
      <w:tr w:rsidR="00BD5C81" w:rsidRPr="00BD5C81" w:rsidTr="008C345A">
        <w:trPr>
          <w:trHeight w:val="567"/>
          <w:jc w:val="center"/>
        </w:trPr>
        <w:tc>
          <w:tcPr>
            <w:tcW w:w="2127" w:type="dxa"/>
            <w:vAlign w:val="center"/>
          </w:tcPr>
          <w:p w:rsidR="008C345A" w:rsidRPr="00BD5C81" w:rsidRDefault="001664F8" w:rsidP="008C345A">
            <w:pPr>
              <w:jc w:val="center"/>
              <w:rPr>
                <w:color w:val="000000" w:themeColor="text1"/>
                <w:sz w:val="28"/>
                <w:szCs w:val="28"/>
              </w:rPr>
            </w:pPr>
            <w:r w:rsidRPr="00BD5C81">
              <w:rPr>
                <w:color w:val="000000" w:themeColor="text1"/>
                <w:sz w:val="28"/>
                <w:szCs w:val="28"/>
              </w:rPr>
              <w:t>107</w:t>
            </w:r>
          </w:p>
          <w:p w:rsidR="001664F8" w:rsidRPr="00BD5C81" w:rsidRDefault="001664F8" w:rsidP="008C345A">
            <w:pPr>
              <w:jc w:val="center"/>
              <w:rPr>
                <w:color w:val="000000" w:themeColor="text1"/>
                <w:sz w:val="28"/>
                <w:szCs w:val="28"/>
              </w:rPr>
            </w:pPr>
            <w:r w:rsidRPr="00BD5C81">
              <w:rPr>
                <w:color w:val="000000" w:themeColor="text1"/>
                <w:sz w:val="28"/>
                <w:szCs w:val="28"/>
              </w:rPr>
              <w:t>（合併後）</w:t>
            </w:r>
          </w:p>
        </w:tc>
        <w:tc>
          <w:tcPr>
            <w:tcW w:w="2971" w:type="dxa"/>
            <w:vAlign w:val="center"/>
          </w:tcPr>
          <w:p w:rsidR="001664F8" w:rsidRPr="00BD5C81" w:rsidRDefault="001664F8" w:rsidP="008C345A">
            <w:pPr>
              <w:jc w:val="center"/>
              <w:rPr>
                <w:color w:val="000000" w:themeColor="text1"/>
                <w:sz w:val="28"/>
                <w:szCs w:val="28"/>
                <w:lang w:eastAsia="zh-HK"/>
              </w:rPr>
            </w:pPr>
            <w:r w:rsidRPr="00BD5C81">
              <w:rPr>
                <w:color w:val="000000" w:themeColor="text1"/>
                <w:sz w:val="28"/>
                <w:szCs w:val="28"/>
                <w:lang w:eastAsia="zh-HK"/>
              </w:rPr>
              <w:t>清華大學</w:t>
            </w:r>
          </w:p>
        </w:tc>
        <w:tc>
          <w:tcPr>
            <w:tcW w:w="1843"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1</w:t>
            </w:r>
            <w:r w:rsidR="00F2787B" w:rsidRPr="00BD5C81">
              <w:rPr>
                <w:color w:val="000000" w:themeColor="text1"/>
                <w:sz w:val="28"/>
                <w:szCs w:val="28"/>
              </w:rPr>
              <w:t>,</w:t>
            </w:r>
            <w:r w:rsidRPr="00BD5C81">
              <w:rPr>
                <w:color w:val="000000" w:themeColor="text1"/>
                <w:sz w:val="28"/>
                <w:szCs w:val="28"/>
              </w:rPr>
              <w:t>905</w:t>
            </w:r>
          </w:p>
        </w:tc>
        <w:tc>
          <w:tcPr>
            <w:tcW w:w="1843" w:type="dxa"/>
            <w:vAlign w:val="center"/>
          </w:tcPr>
          <w:p w:rsidR="001664F8" w:rsidRPr="00BD5C81" w:rsidRDefault="001664F8" w:rsidP="008C345A">
            <w:pPr>
              <w:jc w:val="center"/>
              <w:rPr>
                <w:color w:val="000000" w:themeColor="text1"/>
                <w:sz w:val="28"/>
                <w:szCs w:val="28"/>
              </w:rPr>
            </w:pPr>
            <w:r w:rsidRPr="00BD5C81">
              <w:rPr>
                <w:color w:val="000000" w:themeColor="text1"/>
                <w:sz w:val="28"/>
                <w:szCs w:val="28"/>
              </w:rPr>
              <w:t>96.74%</w:t>
            </w:r>
          </w:p>
        </w:tc>
      </w:tr>
    </w:tbl>
    <w:p w:rsidR="00B64F19"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8C345A" w:rsidRPr="00BD5C81" w:rsidRDefault="008C345A" w:rsidP="008C345A">
      <w:pPr>
        <w:pStyle w:val="5"/>
        <w:numPr>
          <w:ilvl w:val="0"/>
          <w:numId w:val="0"/>
        </w:numPr>
        <w:ind w:left="2041"/>
        <w:rPr>
          <w:color w:val="000000" w:themeColor="text1"/>
        </w:rPr>
      </w:pPr>
    </w:p>
    <w:p w:rsidR="008C345A" w:rsidRPr="00BD5C81" w:rsidRDefault="008C345A" w:rsidP="008C345A">
      <w:pPr>
        <w:pStyle w:val="5"/>
        <w:rPr>
          <w:color w:val="000000" w:themeColor="text1"/>
        </w:rPr>
      </w:pPr>
      <w:r w:rsidRPr="00BD5C81">
        <w:rPr>
          <w:rFonts w:hint="eastAsia"/>
          <w:color w:val="000000" w:themeColor="text1"/>
        </w:rPr>
        <w:t>合併後</w:t>
      </w:r>
      <w:r w:rsidRPr="00BD5C81">
        <w:rPr>
          <w:color w:val="000000" w:themeColor="text1"/>
        </w:rPr>
        <w:t>3</w:t>
      </w:r>
      <w:r w:rsidRPr="00BD5C81">
        <w:rPr>
          <w:rFonts w:hint="eastAsia"/>
          <w:color w:val="000000" w:themeColor="text1"/>
        </w:rPr>
        <w:t>學年學生數、生師比及轉學率</w:t>
      </w:r>
    </w:p>
    <w:tbl>
      <w:tblPr>
        <w:tblStyle w:val="af6"/>
        <w:tblW w:w="0" w:type="auto"/>
        <w:tblInd w:w="-5" w:type="dxa"/>
        <w:tblLook w:val="04A0" w:firstRow="1" w:lastRow="0" w:firstColumn="1" w:lastColumn="0" w:noHBand="0" w:noVBand="1"/>
      </w:tblPr>
      <w:tblGrid>
        <w:gridCol w:w="2268"/>
        <w:gridCol w:w="2190"/>
        <w:gridCol w:w="2190"/>
        <w:gridCol w:w="2191"/>
      </w:tblGrid>
      <w:tr w:rsidR="00BD5C81" w:rsidRPr="00BD5C81" w:rsidTr="008C345A">
        <w:trPr>
          <w:trHeight w:val="567"/>
        </w:trPr>
        <w:tc>
          <w:tcPr>
            <w:tcW w:w="2268" w:type="dxa"/>
            <w:vAlign w:val="center"/>
          </w:tcPr>
          <w:p w:rsidR="00FB1EBB" w:rsidRPr="00BD5C81" w:rsidRDefault="00FB1EBB" w:rsidP="008C345A">
            <w:pPr>
              <w:jc w:val="center"/>
              <w:rPr>
                <w:b/>
                <w:color w:val="000000" w:themeColor="text1"/>
                <w:sz w:val="28"/>
                <w:szCs w:val="28"/>
              </w:rPr>
            </w:pPr>
            <w:r w:rsidRPr="00BD5C81">
              <w:rPr>
                <w:rFonts w:hint="eastAsia"/>
                <w:b/>
                <w:color w:val="000000" w:themeColor="text1"/>
                <w:sz w:val="28"/>
                <w:szCs w:val="28"/>
              </w:rPr>
              <w:t>學年度</w:t>
            </w:r>
          </w:p>
        </w:tc>
        <w:tc>
          <w:tcPr>
            <w:tcW w:w="2190" w:type="dxa"/>
            <w:vAlign w:val="center"/>
          </w:tcPr>
          <w:p w:rsidR="00FB1EBB" w:rsidRPr="00BD5C81" w:rsidRDefault="00FB1EBB" w:rsidP="008C345A">
            <w:pPr>
              <w:jc w:val="center"/>
              <w:rPr>
                <w:b/>
                <w:color w:val="000000" w:themeColor="text1"/>
                <w:sz w:val="28"/>
                <w:szCs w:val="28"/>
              </w:rPr>
            </w:pPr>
            <w:r w:rsidRPr="00BD5C81">
              <w:rPr>
                <w:rFonts w:hint="eastAsia"/>
                <w:b/>
                <w:color w:val="000000" w:themeColor="text1"/>
                <w:sz w:val="28"/>
                <w:szCs w:val="28"/>
              </w:rPr>
              <w:t>學生數</w:t>
            </w:r>
          </w:p>
        </w:tc>
        <w:tc>
          <w:tcPr>
            <w:tcW w:w="2190" w:type="dxa"/>
            <w:vAlign w:val="center"/>
          </w:tcPr>
          <w:p w:rsidR="00FB1EBB" w:rsidRPr="00BD5C81" w:rsidRDefault="00FB1EBB" w:rsidP="008C345A">
            <w:pPr>
              <w:jc w:val="center"/>
              <w:rPr>
                <w:b/>
                <w:color w:val="000000" w:themeColor="text1"/>
                <w:sz w:val="28"/>
                <w:szCs w:val="28"/>
              </w:rPr>
            </w:pPr>
            <w:r w:rsidRPr="00BD5C81">
              <w:rPr>
                <w:rFonts w:hint="eastAsia"/>
                <w:b/>
                <w:color w:val="000000" w:themeColor="text1"/>
                <w:sz w:val="28"/>
                <w:szCs w:val="28"/>
              </w:rPr>
              <w:t>生師比</w:t>
            </w:r>
          </w:p>
        </w:tc>
        <w:tc>
          <w:tcPr>
            <w:tcW w:w="2191" w:type="dxa"/>
            <w:vAlign w:val="center"/>
          </w:tcPr>
          <w:p w:rsidR="00FB1EBB" w:rsidRPr="00BD5C81" w:rsidRDefault="00FB1EBB" w:rsidP="008C345A">
            <w:pPr>
              <w:jc w:val="center"/>
              <w:rPr>
                <w:b/>
                <w:color w:val="000000" w:themeColor="text1"/>
                <w:sz w:val="28"/>
                <w:szCs w:val="28"/>
              </w:rPr>
            </w:pPr>
            <w:r w:rsidRPr="00BD5C81">
              <w:rPr>
                <w:rFonts w:hint="eastAsia"/>
                <w:b/>
                <w:color w:val="000000" w:themeColor="text1"/>
                <w:sz w:val="28"/>
                <w:szCs w:val="28"/>
              </w:rPr>
              <w:t>轉學率</w:t>
            </w:r>
          </w:p>
        </w:tc>
      </w:tr>
      <w:tr w:rsidR="00BD5C81" w:rsidRPr="00BD5C81" w:rsidTr="008C345A">
        <w:trPr>
          <w:trHeight w:val="567"/>
        </w:trPr>
        <w:tc>
          <w:tcPr>
            <w:tcW w:w="2268"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105-合併前</w:t>
            </w:r>
          </w:p>
        </w:tc>
        <w:tc>
          <w:tcPr>
            <w:tcW w:w="2190"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16,547</w:t>
            </w:r>
          </w:p>
        </w:tc>
        <w:tc>
          <w:tcPr>
            <w:tcW w:w="2190"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w:t>
            </w:r>
          </w:p>
        </w:tc>
        <w:tc>
          <w:tcPr>
            <w:tcW w:w="2191"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w:t>
            </w:r>
          </w:p>
        </w:tc>
      </w:tr>
      <w:tr w:rsidR="00BD5C81" w:rsidRPr="00BD5C81" w:rsidTr="008C345A">
        <w:trPr>
          <w:trHeight w:val="567"/>
        </w:trPr>
        <w:tc>
          <w:tcPr>
            <w:tcW w:w="2268"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106</w:t>
            </w:r>
          </w:p>
        </w:tc>
        <w:tc>
          <w:tcPr>
            <w:tcW w:w="2190"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16,664</w:t>
            </w:r>
          </w:p>
        </w:tc>
        <w:tc>
          <w:tcPr>
            <w:tcW w:w="2190"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19.4</w:t>
            </w:r>
          </w:p>
        </w:tc>
        <w:tc>
          <w:tcPr>
            <w:tcW w:w="2191"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0.96%</w:t>
            </w:r>
          </w:p>
        </w:tc>
      </w:tr>
    </w:tbl>
    <w:p w:rsidR="00B64F19"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FB1EBB" w:rsidRPr="00BD5C81" w:rsidRDefault="00FB1EBB" w:rsidP="001664F8">
      <w:pPr>
        <w:rPr>
          <w:color w:val="000000" w:themeColor="text1"/>
        </w:rPr>
      </w:pPr>
    </w:p>
    <w:p w:rsidR="00567ED0" w:rsidRPr="00BD5C81" w:rsidRDefault="00567ED0" w:rsidP="00567ED0">
      <w:pPr>
        <w:pStyle w:val="4"/>
        <w:rPr>
          <w:color w:val="000000" w:themeColor="text1"/>
        </w:rPr>
      </w:pPr>
      <w:r w:rsidRPr="00BD5C81">
        <w:rPr>
          <w:rFonts w:hint="eastAsia"/>
          <w:color w:val="000000" w:themeColor="text1"/>
        </w:rPr>
        <w:t>國立</w:t>
      </w:r>
      <w:r w:rsidRPr="00BD5C81">
        <w:rPr>
          <w:color w:val="000000" w:themeColor="text1"/>
        </w:rPr>
        <w:t>高雄科技</w:t>
      </w:r>
      <w:r w:rsidRPr="00BD5C81">
        <w:rPr>
          <w:rFonts w:hint="eastAsia"/>
          <w:color w:val="000000" w:themeColor="text1"/>
        </w:rPr>
        <w:t>大學</w:t>
      </w:r>
    </w:p>
    <w:p w:rsidR="008C345A" w:rsidRPr="00BD5C81" w:rsidRDefault="008C345A" w:rsidP="008C345A">
      <w:pPr>
        <w:pStyle w:val="5"/>
        <w:rPr>
          <w:color w:val="000000" w:themeColor="text1"/>
        </w:rPr>
      </w:pPr>
      <w:r w:rsidRPr="00BD5C81">
        <w:rPr>
          <w:color w:val="000000" w:themeColor="text1"/>
        </w:rPr>
        <w:t>新生</w:t>
      </w:r>
      <w:r w:rsidRPr="00BD5C81">
        <w:rPr>
          <w:rFonts w:hint="eastAsia"/>
          <w:color w:val="000000" w:themeColor="text1"/>
        </w:rPr>
        <w:t>學生數及</w:t>
      </w:r>
      <w:r w:rsidRPr="00BD5C81">
        <w:rPr>
          <w:color w:val="000000" w:themeColor="text1"/>
        </w:rPr>
        <w:t>報到註冊率</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gridCol w:w="2268"/>
        <w:gridCol w:w="2126"/>
      </w:tblGrid>
      <w:tr w:rsidR="00BD5C81" w:rsidRPr="00BD5C81" w:rsidTr="004744F1">
        <w:trPr>
          <w:trHeight w:val="567"/>
        </w:trPr>
        <w:tc>
          <w:tcPr>
            <w:tcW w:w="2122" w:type="dxa"/>
            <w:shd w:val="clear" w:color="auto" w:fill="auto"/>
            <w:vAlign w:val="center"/>
          </w:tcPr>
          <w:p w:rsidR="001664F8" w:rsidRPr="00BD5C81" w:rsidRDefault="001664F8" w:rsidP="004744F1">
            <w:pPr>
              <w:jc w:val="center"/>
              <w:rPr>
                <w:rFonts w:hAnsi="標楷體"/>
                <w:b/>
                <w:color w:val="000000" w:themeColor="text1"/>
                <w:sz w:val="28"/>
                <w:szCs w:val="32"/>
              </w:rPr>
            </w:pPr>
            <w:r w:rsidRPr="00BD5C81">
              <w:rPr>
                <w:rFonts w:hAnsi="標楷體" w:hint="eastAsia"/>
                <w:b/>
                <w:color w:val="000000" w:themeColor="text1"/>
                <w:sz w:val="28"/>
                <w:szCs w:val="32"/>
              </w:rPr>
              <w:lastRenderedPageBreak/>
              <w:t>學</w:t>
            </w:r>
            <w:r w:rsidRPr="00BD5C81">
              <w:rPr>
                <w:rFonts w:hAnsi="標楷體"/>
                <w:b/>
                <w:color w:val="000000" w:themeColor="text1"/>
                <w:sz w:val="28"/>
                <w:szCs w:val="32"/>
              </w:rPr>
              <w:t>年度</w:t>
            </w:r>
          </w:p>
        </w:tc>
        <w:tc>
          <w:tcPr>
            <w:tcW w:w="2268" w:type="dxa"/>
            <w:shd w:val="clear" w:color="auto" w:fill="auto"/>
            <w:vAlign w:val="center"/>
          </w:tcPr>
          <w:p w:rsidR="001664F8" w:rsidRPr="00BD5C81" w:rsidRDefault="001664F8" w:rsidP="004744F1">
            <w:pPr>
              <w:jc w:val="center"/>
              <w:rPr>
                <w:rFonts w:hAnsi="標楷體"/>
                <w:b/>
                <w:color w:val="000000" w:themeColor="text1"/>
                <w:sz w:val="28"/>
                <w:szCs w:val="32"/>
              </w:rPr>
            </w:pPr>
            <w:r w:rsidRPr="00BD5C81">
              <w:rPr>
                <w:rFonts w:hAnsi="標楷體"/>
                <w:b/>
                <w:color w:val="000000" w:themeColor="text1"/>
                <w:sz w:val="28"/>
                <w:szCs w:val="32"/>
              </w:rPr>
              <w:t>學校</w:t>
            </w:r>
          </w:p>
        </w:tc>
        <w:tc>
          <w:tcPr>
            <w:tcW w:w="2268" w:type="dxa"/>
            <w:shd w:val="clear" w:color="auto" w:fill="auto"/>
            <w:vAlign w:val="center"/>
          </w:tcPr>
          <w:p w:rsidR="001664F8" w:rsidRPr="00BD5C81" w:rsidRDefault="001664F8" w:rsidP="004744F1">
            <w:pPr>
              <w:jc w:val="center"/>
              <w:rPr>
                <w:rFonts w:hAnsi="標楷體"/>
                <w:b/>
                <w:color w:val="000000" w:themeColor="text1"/>
                <w:sz w:val="28"/>
                <w:szCs w:val="32"/>
              </w:rPr>
            </w:pPr>
            <w:r w:rsidRPr="00BD5C81">
              <w:rPr>
                <w:rFonts w:hAnsi="標楷體" w:hint="eastAsia"/>
                <w:b/>
                <w:color w:val="000000" w:themeColor="text1"/>
                <w:sz w:val="28"/>
                <w:szCs w:val="32"/>
              </w:rPr>
              <w:t>新生</w:t>
            </w:r>
            <w:r w:rsidRPr="00BD5C81">
              <w:rPr>
                <w:rFonts w:hAnsi="標楷體"/>
                <w:b/>
                <w:color w:val="000000" w:themeColor="text1"/>
                <w:sz w:val="28"/>
                <w:szCs w:val="32"/>
              </w:rPr>
              <w:t>學生數</w:t>
            </w:r>
          </w:p>
        </w:tc>
        <w:tc>
          <w:tcPr>
            <w:tcW w:w="2126" w:type="dxa"/>
            <w:shd w:val="clear" w:color="auto" w:fill="auto"/>
            <w:vAlign w:val="center"/>
          </w:tcPr>
          <w:p w:rsidR="001664F8" w:rsidRPr="00BD5C81" w:rsidRDefault="001664F8" w:rsidP="004744F1">
            <w:pPr>
              <w:jc w:val="center"/>
              <w:rPr>
                <w:rFonts w:hAnsi="標楷體"/>
                <w:b/>
                <w:color w:val="000000" w:themeColor="text1"/>
                <w:sz w:val="28"/>
                <w:szCs w:val="32"/>
              </w:rPr>
            </w:pPr>
            <w:r w:rsidRPr="00BD5C81">
              <w:rPr>
                <w:rFonts w:hAnsi="標楷體"/>
                <w:b/>
                <w:color w:val="000000" w:themeColor="text1"/>
                <w:sz w:val="28"/>
                <w:szCs w:val="32"/>
              </w:rPr>
              <w:t>報到</w:t>
            </w:r>
            <w:r w:rsidRPr="00BD5C81">
              <w:rPr>
                <w:rFonts w:hAnsi="標楷體" w:hint="eastAsia"/>
                <w:b/>
                <w:color w:val="000000" w:themeColor="text1"/>
                <w:sz w:val="28"/>
                <w:szCs w:val="32"/>
              </w:rPr>
              <w:t>註冊</w:t>
            </w:r>
            <w:r w:rsidRPr="00BD5C81">
              <w:rPr>
                <w:rFonts w:hAnsi="標楷體"/>
                <w:b/>
                <w:color w:val="000000" w:themeColor="text1"/>
                <w:sz w:val="28"/>
                <w:szCs w:val="32"/>
              </w:rPr>
              <w:t>率</w:t>
            </w:r>
          </w:p>
        </w:tc>
      </w:tr>
      <w:tr w:rsidR="00BD5C81" w:rsidRPr="00BD5C81" w:rsidTr="004744F1">
        <w:trPr>
          <w:trHeight w:val="567"/>
        </w:trPr>
        <w:tc>
          <w:tcPr>
            <w:tcW w:w="2122" w:type="dxa"/>
            <w:vMerge w:val="restart"/>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hint="eastAsia"/>
                <w:color w:val="000000" w:themeColor="text1"/>
                <w:sz w:val="28"/>
                <w:szCs w:val="32"/>
              </w:rPr>
              <w:t>10</w:t>
            </w:r>
            <w:r w:rsidRPr="00BD5C81">
              <w:rPr>
                <w:rFonts w:hAnsi="標楷體"/>
                <w:color w:val="000000" w:themeColor="text1"/>
                <w:sz w:val="28"/>
                <w:szCs w:val="32"/>
              </w:rPr>
              <w:t>5</w:t>
            </w:r>
          </w:p>
          <w:p w:rsidR="004744F1" w:rsidRPr="00BD5C81" w:rsidRDefault="004744F1" w:rsidP="004744F1">
            <w:pPr>
              <w:jc w:val="center"/>
              <w:rPr>
                <w:rFonts w:hAnsi="標楷體"/>
                <w:color w:val="000000" w:themeColor="text1"/>
                <w:sz w:val="28"/>
                <w:szCs w:val="32"/>
              </w:rPr>
            </w:pPr>
            <w:r w:rsidRPr="00BD5C81">
              <w:rPr>
                <w:rFonts w:hAnsi="標楷體"/>
                <w:color w:val="000000" w:themeColor="text1"/>
                <w:sz w:val="28"/>
                <w:szCs w:val="32"/>
              </w:rPr>
              <w:t>（合併前）</w:t>
            </w:r>
          </w:p>
        </w:tc>
        <w:tc>
          <w:tcPr>
            <w:tcW w:w="2268" w:type="dxa"/>
            <w:shd w:val="clear" w:color="auto" w:fill="auto"/>
            <w:vAlign w:val="center"/>
          </w:tcPr>
          <w:p w:rsidR="004744F1" w:rsidRPr="00BD5C81" w:rsidRDefault="004744F1" w:rsidP="004744F1">
            <w:pPr>
              <w:jc w:val="center"/>
              <w:rPr>
                <w:rFonts w:hAnsi="標楷體"/>
                <w:color w:val="000000" w:themeColor="text1"/>
                <w:sz w:val="28"/>
                <w:szCs w:val="28"/>
              </w:rPr>
            </w:pPr>
            <w:r w:rsidRPr="00BD5C81">
              <w:rPr>
                <w:rFonts w:hAnsi="標楷體" w:hint="eastAsia"/>
                <w:color w:val="000000" w:themeColor="text1"/>
                <w:sz w:val="28"/>
                <w:szCs w:val="28"/>
                <w:lang w:eastAsia="zh-HK"/>
              </w:rPr>
              <w:t>國立</w:t>
            </w:r>
            <w:r w:rsidRPr="00BD5C81">
              <w:rPr>
                <w:rFonts w:hAnsi="標楷體"/>
                <w:color w:val="000000" w:themeColor="text1"/>
                <w:sz w:val="28"/>
                <w:szCs w:val="28"/>
                <w:lang w:eastAsia="zh-HK"/>
              </w:rPr>
              <w:t>高雄第一</w:t>
            </w:r>
            <w:r w:rsidRPr="00BD5C81">
              <w:rPr>
                <w:rFonts w:hAnsi="標楷體" w:hint="eastAsia"/>
                <w:color w:val="000000" w:themeColor="text1"/>
                <w:sz w:val="28"/>
                <w:szCs w:val="28"/>
                <w:lang w:eastAsia="zh-HK"/>
              </w:rPr>
              <w:t>科技大學</w:t>
            </w:r>
          </w:p>
        </w:tc>
        <w:tc>
          <w:tcPr>
            <w:tcW w:w="2268" w:type="dxa"/>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hint="eastAsia"/>
                <w:color w:val="000000" w:themeColor="text1"/>
                <w:sz w:val="28"/>
                <w:szCs w:val="32"/>
              </w:rPr>
              <w:t>2</w:t>
            </w:r>
            <w:r w:rsidR="00F2787B" w:rsidRPr="00BD5C81">
              <w:rPr>
                <w:rFonts w:hAnsi="標楷體"/>
                <w:color w:val="000000" w:themeColor="text1"/>
                <w:sz w:val="28"/>
                <w:szCs w:val="32"/>
              </w:rPr>
              <w:t>,</w:t>
            </w:r>
            <w:r w:rsidRPr="00BD5C81">
              <w:rPr>
                <w:rFonts w:hAnsi="標楷體" w:hint="eastAsia"/>
                <w:color w:val="000000" w:themeColor="text1"/>
                <w:sz w:val="28"/>
                <w:szCs w:val="32"/>
              </w:rPr>
              <w:t>209</w:t>
            </w:r>
          </w:p>
        </w:tc>
        <w:tc>
          <w:tcPr>
            <w:tcW w:w="2126" w:type="dxa"/>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color w:val="000000" w:themeColor="text1"/>
                <w:sz w:val="28"/>
                <w:szCs w:val="32"/>
              </w:rPr>
              <w:t>92.78%</w:t>
            </w:r>
          </w:p>
        </w:tc>
      </w:tr>
      <w:tr w:rsidR="00BD5C81" w:rsidRPr="00BD5C81" w:rsidTr="004744F1">
        <w:trPr>
          <w:trHeight w:val="567"/>
        </w:trPr>
        <w:tc>
          <w:tcPr>
            <w:tcW w:w="2122" w:type="dxa"/>
            <w:vMerge/>
            <w:shd w:val="clear" w:color="auto" w:fill="auto"/>
            <w:vAlign w:val="center"/>
          </w:tcPr>
          <w:p w:rsidR="004744F1" w:rsidRPr="00BD5C81" w:rsidRDefault="004744F1" w:rsidP="004744F1">
            <w:pPr>
              <w:jc w:val="center"/>
              <w:rPr>
                <w:rFonts w:hAnsi="標楷體"/>
                <w:color w:val="000000" w:themeColor="text1"/>
                <w:sz w:val="28"/>
                <w:szCs w:val="32"/>
              </w:rPr>
            </w:pPr>
          </w:p>
        </w:tc>
        <w:tc>
          <w:tcPr>
            <w:tcW w:w="2268" w:type="dxa"/>
            <w:shd w:val="clear" w:color="auto" w:fill="auto"/>
            <w:vAlign w:val="center"/>
          </w:tcPr>
          <w:p w:rsidR="004744F1" w:rsidRPr="00BD5C81" w:rsidRDefault="004744F1" w:rsidP="004744F1">
            <w:pPr>
              <w:jc w:val="center"/>
              <w:rPr>
                <w:rFonts w:hAnsi="標楷體"/>
                <w:color w:val="000000" w:themeColor="text1"/>
                <w:sz w:val="28"/>
                <w:szCs w:val="28"/>
              </w:rPr>
            </w:pPr>
            <w:r w:rsidRPr="00BD5C81">
              <w:rPr>
                <w:rFonts w:hAnsi="標楷體" w:hint="eastAsia"/>
                <w:color w:val="000000" w:themeColor="text1"/>
                <w:sz w:val="28"/>
                <w:szCs w:val="28"/>
                <w:lang w:eastAsia="zh-HK"/>
              </w:rPr>
              <w:t>國立</w:t>
            </w:r>
            <w:r w:rsidRPr="00BD5C81">
              <w:rPr>
                <w:rFonts w:hAnsi="標楷體"/>
                <w:color w:val="000000" w:themeColor="text1"/>
                <w:sz w:val="28"/>
                <w:szCs w:val="28"/>
                <w:lang w:eastAsia="zh-HK"/>
              </w:rPr>
              <w:t>高雄</w:t>
            </w:r>
            <w:r w:rsidRPr="00BD5C81">
              <w:rPr>
                <w:rFonts w:hAnsi="標楷體" w:hint="eastAsia"/>
                <w:color w:val="000000" w:themeColor="text1"/>
                <w:sz w:val="28"/>
                <w:szCs w:val="28"/>
                <w:lang w:eastAsia="zh-HK"/>
              </w:rPr>
              <w:t>應用科技大學</w:t>
            </w:r>
          </w:p>
        </w:tc>
        <w:tc>
          <w:tcPr>
            <w:tcW w:w="2268" w:type="dxa"/>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hint="eastAsia"/>
                <w:color w:val="000000" w:themeColor="text1"/>
                <w:sz w:val="28"/>
                <w:szCs w:val="32"/>
              </w:rPr>
              <w:t>3</w:t>
            </w:r>
            <w:r w:rsidR="00F2787B" w:rsidRPr="00BD5C81">
              <w:rPr>
                <w:rFonts w:hAnsi="標楷體"/>
                <w:color w:val="000000" w:themeColor="text1"/>
                <w:sz w:val="28"/>
                <w:szCs w:val="32"/>
              </w:rPr>
              <w:t>,</w:t>
            </w:r>
            <w:r w:rsidRPr="00BD5C81">
              <w:rPr>
                <w:rFonts w:hAnsi="標楷體" w:hint="eastAsia"/>
                <w:color w:val="000000" w:themeColor="text1"/>
                <w:sz w:val="28"/>
                <w:szCs w:val="32"/>
              </w:rPr>
              <w:t>349</w:t>
            </w:r>
          </w:p>
        </w:tc>
        <w:tc>
          <w:tcPr>
            <w:tcW w:w="2126" w:type="dxa"/>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color w:val="000000" w:themeColor="text1"/>
                <w:sz w:val="28"/>
                <w:szCs w:val="32"/>
              </w:rPr>
              <w:t>94.17%</w:t>
            </w:r>
          </w:p>
        </w:tc>
      </w:tr>
      <w:tr w:rsidR="00BD5C81" w:rsidRPr="00BD5C81" w:rsidTr="004744F1">
        <w:trPr>
          <w:trHeight w:val="567"/>
        </w:trPr>
        <w:tc>
          <w:tcPr>
            <w:tcW w:w="2122" w:type="dxa"/>
            <w:vMerge/>
            <w:shd w:val="clear" w:color="auto" w:fill="auto"/>
            <w:vAlign w:val="center"/>
          </w:tcPr>
          <w:p w:rsidR="004744F1" w:rsidRPr="00BD5C81" w:rsidRDefault="004744F1" w:rsidP="004744F1">
            <w:pPr>
              <w:jc w:val="center"/>
              <w:rPr>
                <w:rFonts w:hAnsi="標楷體"/>
                <w:color w:val="000000" w:themeColor="text1"/>
                <w:sz w:val="28"/>
                <w:szCs w:val="32"/>
              </w:rPr>
            </w:pPr>
          </w:p>
        </w:tc>
        <w:tc>
          <w:tcPr>
            <w:tcW w:w="2268" w:type="dxa"/>
            <w:shd w:val="clear" w:color="auto" w:fill="auto"/>
            <w:vAlign w:val="center"/>
          </w:tcPr>
          <w:p w:rsidR="004744F1" w:rsidRPr="00BD5C81" w:rsidRDefault="004744F1" w:rsidP="004744F1">
            <w:pPr>
              <w:jc w:val="center"/>
              <w:rPr>
                <w:rFonts w:hAnsi="標楷體"/>
                <w:color w:val="000000" w:themeColor="text1"/>
                <w:sz w:val="28"/>
                <w:szCs w:val="28"/>
                <w:lang w:eastAsia="zh-HK"/>
              </w:rPr>
            </w:pPr>
            <w:r w:rsidRPr="00BD5C81">
              <w:rPr>
                <w:rFonts w:hAnsi="標楷體" w:hint="eastAsia"/>
                <w:color w:val="000000" w:themeColor="text1"/>
                <w:sz w:val="28"/>
                <w:szCs w:val="28"/>
                <w:lang w:eastAsia="zh-HK"/>
              </w:rPr>
              <w:t>國立</w:t>
            </w:r>
            <w:r w:rsidRPr="00BD5C81">
              <w:rPr>
                <w:rFonts w:hAnsi="標楷體"/>
                <w:color w:val="000000" w:themeColor="text1"/>
                <w:sz w:val="28"/>
                <w:szCs w:val="28"/>
                <w:lang w:eastAsia="zh-HK"/>
              </w:rPr>
              <w:t>高雄</w:t>
            </w:r>
            <w:r w:rsidRPr="00BD5C81">
              <w:rPr>
                <w:rFonts w:hAnsi="標楷體" w:hint="eastAsia"/>
                <w:color w:val="000000" w:themeColor="text1"/>
                <w:sz w:val="28"/>
                <w:szCs w:val="28"/>
                <w:lang w:eastAsia="zh-HK"/>
              </w:rPr>
              <w:t>海洋科技大學</w:t>
            </w:r>
          </w:p>
        </w:tc>
        <w:tc>
          <w:tcPr>
            <w:tcW w:w="2268" w:type="dxa"/>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hint="eastAsia"/>
                <w:color w:val="000000" w:themeColor="text1"/>
                <w:sz w:val="28"/>
                <w:szCs w:val="32"/>
              </w:rPr>
              <w:t>1</w:t>
            </w:r>
            <w:r w:rsidR="00F2787B" w:rsidRPr="00BD5C81">
              <w:rPr>
                <w:rFonts w:hAnsi="標楷體"/>
                <w:color w:val="000000" w:themeColor="text1"/>
                <w:sz w:val="28"/>
                <w:szCs w:val="32"/>
              </w:rPr>
              <w:t>,</w:t>
            </w:r>
            <w:r w:rsidRPr="00BD5C81">
              <w:rPr>
                <w:rFonts w:hAnsi="標楷體" w:hint="eastAsia"/>
                <w:color w:val="000000" w:themeColor="text1"/>
                <w:sz w:val="28"/>
                <w:szCs w:val="32"/>
              </w:rPr>
              <w:t>947</w:t>
            </w:r>
          </w:p>
        </w:tc>
        <w:tc>
          <w:tcPr>
            <w:tcW w:w="2126" w:type="dxa"/>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color w:val="000000" w:themeColor="text1"/>
                <w:sz w:val="28"/>
                <w:szCs w:val="32"/>
              </w:rPr>
              <w:t>88.87%</w:t>
            </w:r>
          </w:p>
        </w:tc>
      </w:tr>
      <w:tr w:rsidR="00BD5C81" w:rsidRPr="00BD5C81" w:rsidTr="004744F1">
        <w:trPr>
          <w:trHeight w:val="567"/>
        </w:trPr>
        <w:tc>
          <w:tcPr>
            <w:tcW w:w="2122" w:type="dxa"/>
            <w:vMerge w:val="restart"/>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hint="eastAsia"/>
                <w:color w:val="000000" w:themeColor="text1"/>
                <w:sz w:val="28"/>
                <w:szCs w:val="32"/>
              </w:rPr>
              <w:t>10</w:t>
            </w:r>
            <w:r w:rsidRPr="00BD5C81">
              <w:rPr>
                <w:rFonts w:hAnsi="標楷體"/>
                <w:color w:val="000000" w:themeColor="text1"/>
                <w:sz w:val="28"/>
                <w:szCs w:val="32"/>
              </w:rPr>
              <w:t>6</w:t>
            </w:r>
          </w:p>
          <w:p w:rsidR="004744F1" w:rsidRPr="00BD5C81" w:rsidRDefault="004744F1" w:rsidP="004744F1">
            <w:pPr>
              <w:jc w:val="center"/>
              <w:rPr>
                <w:rFonts w:hAnsi="標楷體"/>
                <w:color w:val="000000" w:themeColor="text1"/>
                <w:sz w:val="28"/>
                <w:szCs w:val="32"/>
              </w:rPr>
            </w:pPr>
            <w:r w:rsidRPr="00BD5C81">
              <w:rPr>
                <w:rFonts w:hAnsi="標楷體"/>
                <w:color w:val="000000" w:themeColor="text1"/>
                <w:sz w:val="28"/>
                <w:szCs w:val="32"/>
              </w:rPr>
              <w:t>（合併前）</w:t>
            </w:r>
          </w:p>
        </w:tc>
        <w:tc>
          <w:tcPr>
            <w:tcW w:w="2268" w:type="dxa"/>
            <w:shd w:val="clear" w:color="auto" w:fill="auto"/>
            <w:vAlign w:val="center"/>
          </w:tcPr>
          <w:p w:rsidR="004744F1" w:rsidRPr="00BD5C81" w:rsidRDefault="004744F1" w:rsidP="004744F1">
            <w:pPr>
              <w:jc w:val="center"/>
              <w:rPr>
                <w:rFonts w:hAnsi="標楷體"/>
                <w:color w:val="000000" w:themeColor="text1"/>
                <w:sz w:val="28"/>
                <w:szCs w:val="28"/>
              </w:rPr>
            </w:pPr>
            <w:r w:rsidRPr="00BD5C81">
              <w:rPr>
                <w:rFonts w:hAnsi="標楷體" w:hint="eastAsia"/>
                <w:color w:val="000000" w:themeColor="text1"/>
                <w:sz w:val="28"/>
                <w:szCs w:val="28"/>
                <w:lang w:eastAsia="zh-HK"/>
              </w:rPr>
              <w:t>國立</w:t>
            </w:r>
            <w:r w:rsidRPr="00BD5C81">
              <w:rPr>
                <w:rFonts w:hAnsi="標楷體"/>
                <w:color w:val="000000" w:themeColor="text1"/>
                <w:sz w:val="28"/>
                <w:szCs w:val="28"/>
                <w:lang w:eastAsia="zh-HK"/>
              </w:rPr>
              <w:t>高雄第一</w:t>
            </w:r>
            <w:r w:rsidRPr="00BD5C81">
              <w:rPr>
                <w:rFonts w:hAnsi="標楷體" w:hint="eastAsia"/>
                <w:color w:val="000000" w:themeColor="text1"/>
                <w:sz w:val="28"/>
                <w:szCs w:val="28"/>
                <w:lang w:eastAsia="zh-HK"/>
              </w:rPr>
              <w:t>科技大學</w:t>
            </w:r>
          </w:p>
        </w:tc>
        <w:tc>
          <w:tcPr>
            <w:tcW w:w="2268" w:type="dxa"/>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hint="eastAsia"/>
                <w:color w:val="000000" w:themeColor="text1"/>
                <w:sz w:val="28"/>
                <w:szCs w:val="32"/>
              </w:rPr>
              <w:t>2</w:t>
            </w:r>
            <w:r w:rsidR="00F2787B" w:rsidRPr="00BD5C81">
              <w:rPr>
                <w:rFonts w:hAnsi="標楷體"/>
                <w:color w:val="000000" w:themeColor="text1"/>
                <w:sz w:val="28"/>
                <w:szCs w:val="32"/>
              </w:rPr>
              <w:t>,</w:t>
            </w:r>
            <w:r w:rsidRPr="00BD5C81">
              <w:rPr>
                <w:rFonts w:hAnsi="標楷體" w:hint="eastAsia"/>
                <w:color w:val="000000" w:themeColor="text1"/>
                <w:sz w:val="28"/>
                <w:szCs w:val="32"/>
              </w:rPr>
              <w:t>206</w:t>
            </w:r>
          </w:p>
        </w:tc>
        <w:tc>
          <w:tcPr>
            <w:tcW w:w="2126" w:type="dxa"/>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color w:val="000000" w:themeColor="text1"/>
                <w:sz w:val="28"/>
                <w:szCs w:val="32"/>
              </w:rPr>
              <w:t>91.59%</w:t>
            </w:r>
          </w:p>
        </w:tc>
      </w:tr>
      <w:tr w:rsidR="00BD5C81" w:rsidRPr="00BD5C81" w:rsidTr="004744F1">
        <w:trPr>
          <w:trHeight w:val="567"/>
        </w:trPr>
        <w:tc>
          <w:tcPr>
            <w:tcW w:w="2122" w:type="dxa"/>
            <w:vMerge/>
            <w:shd w:val="clear" w:color="auto" w:fill="auto"/>
            <w:vAlign w:val="center"/>
          </w:tcPr>
          <w:p w:rsidR="004744F1" w:rsidRPr="00BD5C81" w:rsidRDefault="004744F1" w:rsidP="004744F1">
            <w:pPr>
              <w:jc w:val="center"/>
              <w:rPr>
                <w:rFonts w:hAnsi="標楷體"/>
                <w:color w:val="000000" w:themeColor="text1"/>
                <w:sz w:val="28"/>
                <w:szCs w:val="32"/>
              </w:rPr>
            </w:pPr>
          </w:p>
        </w:tc>
        <w:tc>
          <w:tcPr>
            <w:tcW w:w="2268" w:type="dxa"/>
            <w:shd w:val="clear" w:color="auto" w:fill="auto"/>
            <w:vAlign w:val="center"/>
          </w:tcPr>
          <w:p w:rsidR="004744F1" w:rsidRPr="00BD5C81" w:rsidRDefault="004744F1" w:rsidP="004744F1">
            <w:pPr>
              <w:jc w:val="center"/>
              <w:rPr>
                <w:rFonts w:hAnsi="標楷體"/>
                <w:color w:val="000000" w:themeColor="text1"/>
                <w:sz w:val="28"/>
                <w:szCs w:val="28"/>
              </w:rPr>
            </w:pPr>
            <w:r w:rsidRPr="00BD5C81">
              <w:rPr>
                <w:rFonts w:hAnsi="標楷體" w:hint="eastAsia"/>
                <w:color w:val="000000" w:themeColor="text1"/>
                <w:sz w:val="28"/>
                <w:szCs w:val="28"/>
                <w:lang w:eastAsia="zh-HK"/>
              </w:rPr>
              <w:t>國立</w:t>
            </w:r>
            <w:r w:rsidRPr="00BD5C81">
              <w:rPr>
                <w:rFonts w:hAnsi="標楷體"/>
                <w:color w:val="000000" w:themeColor="text1"/>
                <w:sz w:val="28"/>
                <w:szCs w:val="28"/>
                <w:lang w:eastAsia="zh-HK"/>
              </w:rPr>
              <w:t>高雄</w:t>
            </w:r>
            <w:r w:rsidRPr="00BD5C81">
              <w:rPr>
                <w:rFonts w:hAnsi="標楷體" w:hint="eastAsia"/>
                <w:color w:val="000000" w:themeColor="text1"/>
                <w:sz w:val="28"/>
                <w:szCs w:val="28"/>
                <w:lang w:eastAsia="zh-HK"/>
              </w:rPr>
              <w:t>應用科技大學</w:t>
            </w:r>
          </w:p>
        </w:tc>
        <w:tc>
          <w:tcPr>
            <w:tcW w:w="2268" w:type="dxa"/>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hint="eastAsia"/>
                <w:color w:val="000000" w:themeColor="text1"/>
                <w:sz w:val="28"/>
                <w:szCs w:val="32"/>
              </w:rPr>
              <w:t>3</w:t>
            </w:r>
            <w:r w:rsidR="00F2787B" w:rsidRPr="00BD5C81">
              <w:rPr>
                <w:rFonts w:hAnsi="標楷體"/>
                <w:color w:val="000000" w:themeColor="text1"/>
                <w:sz w:val="28"/>
                <w:szCs w:val="32"/>
              </w:rPr>
              <w:t>,</w:t>
            </w:r>
            <w:r w:rsidRPr="00BD5C81">
              <w:rPr>
                <w:rFonts w:hAnsi="標楷體" w:hint="eastAsia"/>
                <w:color w:val="000000" w:themeColor="text1"/>
                <w:sz w:val="28"/>
                <w:szCs w:val="32"/>
              </w:rPr>
              <w:t>242</w:t>
            </w:r>
          </w:p>
        </w:tc>
        <w:tc>
          <w:tcPr>
            <w:tcW w:w="2126" w:type="dxa"/>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color w:val="000000" w:themeColor="text1"/>
                <w:sz w:val="28"/>
                <w:szCs w:val="32"/>
              </w:rPr>
              <w:t>93.29%</w:t>
            </w:r>
          </w:p>
        </w:tc>
      </w:tr>
      <w:tr w:rsidR="00BD5C81" w:rsidRPr="00BD5C81" w:rsidTr="004744F1">
        <w:trPr>
          <w:trHeight w:val="567"/>
        </w:trPr>
        <w:tc>
          <w:tcPr>
            <w:tcW w:w="2122" w:type="dxa"/>
            <w:vMerge/>
            <w:shd w:val="clear" w:color="auto" w:fill="auto"/>
            <w:vAlign w:val="center"/>
          </w:tcPr>
          <w:p w:rsidR="004744F1" w:rsidRPr="00BD5C81" w:rsidRDefault="004744F1" w:rsidP="004744F1">
            <w:pPr>
              <w:jc w:val="center"/>
              <w:rPr>
                <w:rFonts w:hAnsi="標楷體"/>
                <w:color w:val="000000" w:themeColor="text1"/>
                <w:szCs w:val="32"/>
              </w:rPr>
            </w:pPr>
          </w:p>
        </w:tc>
        <w:tc>
          <w:tcPr>
            <w:tcW w:w="2268" w:type="dxa"/>
            <w:shd w:val="clear" w:color="auto" w:fill="auto"/>
            <w:vAlign w:val="center"/>
          </w:tcPr>
          <w:p w:rsidR="004744F1" w:rsidRPr="00BD5C81" w:rsidRDefault="004744F1" w:rsidP="004744F1">
            <w:pPr>
              <w:jc w:val="center"/>
              <w:rPr>
                <w:rFonts w:hAnsi="標楷體"/>
                <w:color w:val="000000" w:themeColor="text1"/>
                <w:sz w:val="28"/>
                <w:szCs w:val="28"/>
                <w:lang w:eastAsia="zh-HK"/>
              </w:rPr>
            </w:pPr>
            <w:r w:rsidRPr="00BD5C81">
              <w:rPr>
                <w:rFonts w:hAnsi="標楷體" w:hint="eastAsia"/>
                <w:color w:val="000000" w:themeColor="text1"/>
                <w:sz w:val="28"/>
                <w:szCs w:val="28"/>
                <w:lang w:eastAsia="zh-HK"/>
              </w:rPr>
              <w:t>國立</w:t>
            </w:r>
            <w:r w:rsidRPr="00BD5C81">
              <w:rPr>
                <w:rFonts w:hAnsi="標楷體"/>
                <w:color w:val="000000" w:themeColor="text1"/>
                <w:sz w:val="28"/>
                <w:szCs w:val="28"/>
                <w:lang w:eastAsia="zh-HK"/>
              </w:rPr>
              <w:t>高雄</w:t>
            </w:r>
            <w:r w:rsidRPr="00BD5C81">
              <w:rPr>
                <w:rFonts w:hAnsi="標楷體" w:hint="eastAsia"/>
                <w:color w:val="000000" w:themeColor="text1"/>
                <w:sz w:val="28"/>
                <w:szCs w:val="28"/>
                <w:lang w:eastAsia="zh-HK"/>
              </w:rPr>
              <w:t>海洋科技大學</w:t>
            </w:r>
          </w:p>
        </w:tc>
        <w:tc>
          <w:tcPr>
            <w:tcW w:w="2268" w:type="dxa"/>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hint="eastAsia"/>
                <w:color w:val="000000" w:themeColor="text1"/>
                <w:sz w:val="28"/>
                <w:szCs w:val="32"/>
              </w:rPr>
              <w:t>1</w:t>
            </w:r>
            <w:r w:rsidR="00F2787B" w:rsidRPr="00BD5C81">
              <w:rPr>
                <w:rFonts w:hAnsi="標楷體"/>
                <w:color w:val="000000" w:themeColor="text1"/>
                <w:sz w:val="28"/>
                <w:szCs w:val="32"/>
              </w:rPr>
              <w:t>,</w:t>
            </w:r>
            <w:r w:rsidRPr="00BD5C81">
              <w:rPr>
                <w:rFonts w:hAnsi="標楷體" w:hint="eastAsia"/>
                <w:color w:val="000000" w:themeColor="text1"/>
                <w:sz w:val="28"/>
                <w:szCs w:val="32"/>
              </w:rPr>
              <w:t>970</w:t>
            </w:r>
          </w:p>
        </w:tc>
        <w:tc>
          <w:tcPr>
            <w:tcW w:w="2126" w:type="dxa"/>
            <w:shd w:val="clear" w:color="auto" w:fill="auto"/>
            <w:vAlign w:val="center"/>
          </w:tcPr>
          <w:p w:rsidR="004744F1" w:rsidRPr="00BD5C81" w:rsidRDefault="004744F1" w:rsidP="004744F1">
            <w:pPr>
              <w:jc w:val="center"/>
              <w:rPr>
                <w:rFonts w:hAnsi="標楷體"/>
                <w:color w:val="000000" w:themeColor="text1"/>
                <w:sz w:val="28"/>
                <w:szCs w:val="32"/>
              </w:rPr>
            </w:pPr>
            <w:r w:rsidRPr="00BD5C81">
              <w:rPr>
                <w:rFonts w:hAnsi="標楷體"/>
                <w:color w:val="000000" w:themeColor="text1"/>
                <w:sz w:val="28"/>
                <w:szCs w:val="32"/>
              </w:rPr>
              <w:t>88.88%</w:t>
            </w:r>
          </w:p>
        </w:tc>
      </w:tr>
      <w:tr w:rsidR="00BD5C81" w:rsidRPr="00BD5C81" w:rsidTr="004744F1">
        <w:trPr>
          <w:trHeight w:val="567"/>
        </w:trPr>
        <w:tc>
          <w:tcPr>
            <w:tcW w:w="2122" w:type="dxa"/>
            <w:shd w:val="clear" w:color="auto" w:fill="auto"/>
            <w:vAlign w:val="center"/>
          </w:tcPr>
          <w:p w:rsidR="004744F1" w:rsidRPr="00BD5C81" w:rsidRDefault="001664F8" w:rsidP="004744F1">
            <w:pPr>
              <w:jc w:val="center"/>
              <w:rPr>
                <w:rFonts w:hAnsi="標楷體"/>
                <w:color w:val="000000" w:themeColor="text1"/>
                <w:sz w:val="28"/>
                <w:szCs w:val="28"/>
              </w:rPr>
            </w:pPr>
            <w:r w:rsidRPr="00BD5C81">
              <w:rPr>
                <w:rFonts w:hAnsi="標楷體" w:hint="eastAsia"/>
                <w:color w:val="000000" w:themeColor="text1"/>
                <w:sz w:val="28"/>
                <w:szCs w:val="28"/>
              </w:rPr>
              <w:t>10</w:t>
            </w:r>
            <w:r w:rsidRPr="00BD5C81">
              <w:rPr>
                <w:rFonts w:hAnsi="標楷體"/>
                <w:color w:val="000000" w:themeColor="text1"/>
                <w:sz w:val="28"/>
                <w:szCs w:val="28"/>
              </w:rPr>
              <w:t>7</w:t>
            </w:r>
          </w:p>
          <w:p w:rsidR="001664F8" w:rsidRPr="00BD5C81" w:rsidRDefault="001664F8" w:rsidP="004744F1">
            <w:pPr>
              <w:jc w:val="center"/>
              <w:rPr>
                <w:rFonts w:hAnsi="標楷體"/>
                <w:color w:val="000000" w:themeColor="text1"/>
                <w:sz w:val="28"/>
                <w:szCs w:val="28"/>
              </w:rPr>
            </w:pPr>
            <w:r w:rsidRPr="00BD5C81">
              <w:rPr>
                <w:rFonts w:hAnsi="標楷體"/>
                <w:color w:val="000000" w:themeColor="text1"/>
                <w:sz w:val="28"/>
                <w:szCs w:val="28"/>
              </w:rPr>
              <w:t>（合併後）</w:t>
            </w:r>
          </w:p>
        </w:tc>
        <w:tc>
          <w:tcPr>
            <w:tcW w:w="2268" w:type="dxa"/>
            <w:shd w:val="clear" w:color="auto" w:fill="auto"/>
            <w:vAlign w:val="center"/>
          </w:tcPr>
          <w:p w:rsidR="001664F8" w:rsidRPr="00BD5C81" w:rsidRDefault="001664F8" w:rsidP="004744F1">
            <w:pPr>
              <w:jc w:val="center"/>
              <w:rPr>
                <w:color w:val="000000" w:themeColor="text1"/>
              </w:rPr>
            </w:pPr>
            <w:r w:rsidRPr="00BD5C81">
              <w:rPr>
                <w:rFonts w:hAnsi="標楷體" w:hint="eastAsia"/>
                <w:color w:val="000000" w:themeColor="text1"/>
                <w:sz w:val="28"/>
                <w:szCs w:val="28"/>
                <w:lang w:eastAsia="zh-HK"/>
              </w:rPr>
              <w:t>國立高雄科技大學</w:t>
            </w:r>
          </w:p>
        </w:tc>
        <w:tc>
          <w:tcPr>
            <w:tcW w:w="2268" w:type="dxa"/>
            <w:shd w:val="clear" w:color="auto" w:fill="auto"/>
            <w:vAlign w:val="center"/>
          </w:tcPr>
          <w:p w:rsidR="001664F8" w:rsidRPr="00BD5C81" w:rsidRDefault="001664F8" w:rsidP="004744F1">
            <w:pPr>
              <w:jc w:val="center"/>
              <w:rPr>
                <w:rFonts w:hAnsi="標楷體"/>
                <w:color w:val="000000" w:themeColor="text1"/>
                <w:sz w:val="28"/>
                <w:szCs w:val="32"/>
              </w:rPr>
            </w:pPr>
            <w:r w:rsidRPr="00BD5C81">
              <w:rPr>
                <w:rFonts w:hAnsi="標楷體" w:hint="eastAsia"/>
                <w:color w:val="000000" w:themeColor="text1"/>
                <w:sz w:val="28"/>
                <w:szCs w:val="32"/>
              </w:rPr>
              <w:t>7</w:t>
            </w:r>
            <w:r w:rsidR="00F2787B" w:rsidRPr="00BD5C81">
              <w:rPr>
                <w:rFonts w:hAnsi="標楷體"/>
                <w:color w:val="000000" w:themeColor="text1"/>
                <w:sz w:val="28"/>
                <w:szCs w:val="32"/>
              </w:rPr>
              <w:t>,</w:t>
            </w:r>
            <w:r w:rsidRPr="00BD5C81">
              <w:rPr>
                <w:rFonts w:hAnsi="標楷體" w:hint="eastAsia"/>
                <w:color w:val="000000" w:themeColor="text1"/>
                <w:sz w:val="28"/>
                <w:szCs w:val="32"/>
              </w:rPr>
              <w:t>559</w:t>
            </w:r>
          </w:p>
        </w:tc>
        <w:tc>
          <w:tcPr>
            <w:tcW w:w="2126" w:type="dxa"/>
            <w:shd w:val="clear" w:color="auto" w:fill="auto"/>
            <w:vAlign w:val="center"/>
          </w:tcPr>
          <w:p w:rsidR="001664F8" w:rsidRPr="00BD5C81" w:rsidRDefault="001664F8" w:rsidP="004744F1">
            <w:pPr>
              <w:jc w:val="center"/>
              <w:rPr>
                <w:rFonts w:hAnsi="標楷體"/>
                <w:color w:val="000000" w:themeColor="text1"/>
                <w:sz w:val="28"/>
                <w:szCs w:val="32"/>
              </w:rPr>
            </w:pPr>
            <w:r w:rsidRPr="00BD5C81">
              <w:rPr>
                <w:rFonts w:hAnsi="標楷體" w:hint="eastAsia"/>
                <w:color w:val="000000" w:themeColor="text1"/>
                <w:sz w:val="28"/>
                <w:szCs w:val="32"/>
              </w:rPr>
              <w:t>93.41%</w:t>
            </w:r>
          </w:p>
        </w:tc>
      </w:tr>
    </w:tbl>
    <w:p w:rsidR="00B64F19"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8C345A" w:rsidRPr="00BD5C81" w:rsidRDefault="008C345A" w:rsidP="008C345A">
      <w:pPr>
        <w:pStyle w:val="5"/>
        <w:numPr>
          <w:ilvl w:val="0"/>
          <w:numId w:val="0"/>
        </w:numPr>
        <w:ind w:left="1191"/>
        <w:rPr>
          <w:color w:val="000000" w:themeColor="text1"/>
        </w:rPr>
      </w:pPr>
    </w:p>
    <w:p w:rsidR="00567ED0" w:rsidRPr="00BD5C81" w:rsidRDefault="008C345A" w:rsidP="008C345A">
      <w:pPr>
        <w:pStyle w:val="5"/>
        <w:rPr>
          <w:color w:val="000000" w:themeColor="text1"/>
        </w:rPr>
      </w:pPr>
      <w:r w:rsidRPr="00BD5C81">
        <w:rPr>
          <w:rFonts w:hint="eastAsia"/>
          <w:color w:val="000000" w:themeColor="text1"/>
        </w:rPr>
        <w:t>合併後</w:t>
      </w:r>
      <w:r w:rsidRPr="00BD5C81">
        <w:rPr>
          <w:color w:val="000000" w:themeColor="text1"/>
        </w:rPr>
        <w:t>3</w:t>
      </w:r>
      <w:r w:rsidRPr="00BD5C81">
        <w:rPr>
          <w:rFonts w:hint="eastAsia"/>
          <w:color w:val="000000" w:themeColor="text1"/>
        </w:rPr>
        <w:t>學年學生數、生師比及轉學率</w:t>
      </w:r>
    </w:p>
    <w:tbl>
      <w:tblPr>
        <w:tblStyle w:val="af6"/>
        <w:tblW w:w="0" w:type="auto"/>
        <w:tblInd w:w="-5" w:type="dxa"/>
        <w:tblLook w:val="04A0" w:firstRow="1" w:lastRow="0" w:firstColumn="1" w:lastColumn="0" w:noHBand="0" w:noVBand="1"/>
      </w:tblPr>
      <w:tblGrid>
        <w:gridCol w:w="2268"/>
        <w:gridCol w:w="2127"/>
        <w:gridCol w:w="2268"/>
        <w:gridCol w:w="2176"/>
      </w:tblGrid>
      <w:tr w:rsidR="00BD5C81" w:rsidRPr="00BD5C81" w:rsidTr="008C345A">
        <w:trPr>
          <w:trHeight w:val="567"/>
        </w:trPr>
        <w:tc>
          <w:tcPr>
            <w:tcW w:w="2268" w:type="dxa"/>
            <w:vAlign w:val="center"/>
          </w:tcPr>
          <w:p w:rsidR="00FB1EBB" w:rsidRPr="00BD5C81" w:rsidRDefault="00FB1EBB" w:rsidP="008C345A">
            <w:pPr>
              <w:jc w:val="center"/>
              <w:rPr>
                <w:b/>
                <w:color w:val="000000" w:themeColor="text1"/>
                <w:sz w:val="28"/>
                <w:szCs w:val="28"/>
              </w:rPr>
            </w:pPr>
            <w:r w:rsidRPr="00BD5C81">
              <w:rPr>
                <w:rFonts w:hint="eastAsia"/>
                <w:b/>
                <w:color w:val="000000" w:themeColor="text1"/>
                <w:sz w:val="28"/>
                <w:szCs w:val="28"/>
              </w:rPr>
              <w:t>學年度</w:t>
            </w:r>
          </w:p>
        </w:tc>
        <w:tc>
          <w:tcPr>
            <w:tcW w:w="2127" w:type="dxa"/>
            <w:vAlign w:val="center"/>
          </w:tcPr>
          <w:p w:rsidR="00FB1EBB" w:rsidRPr="00BD5C81" w:rsidRDefault="00FB1EBB" w:rsidP="008C345A">
            <w:pPr>
              <w:jc w:val="center"/>
              <w:rPr>
                <w:b/>
                <w:color w:val="000000" w:themeColor="text1"/>
                <w:sz w:val="28"/>
                <w:szCs w:val="28"/>
              </w:rPr>
            </w:pPr>
            <w:r w:rsidRPr="00BD5C81">
              <w:rPr>
                <w:rFonts w:hint="eastAsia"/>
                <w:b/>
                <w:color w:val="000000" w:themeColor="text1"/>
                <w:sz w:val="28"/>
                <w:szCs w:val="28"/>
              </w:rPr>
              <w:t>學生數</w:t>
            </w:r>
          </w:p>
        </w:tc>
        <w:tc>
          <w:tcPr>
            <w:tcW w:w="2268" w:type="dxa"/>
            <w:vAlign w:val="center"/>
          </w:tcPr>
          <w:p w:rsidR="00FB1EBB" w:rsidRPr="00BD5C81" w:rsidRDefault="00FB1EBB" w:rsidP="008C345A">
            <w:pPr>
              <w:jc w:val="center"/>
              <w:rPr>
                <w:b/>
                <w:color w:val="000000" w:themeColor="text1"/>
                <w:sz w:val="28"/>
                <w:szCs w:val="28"/>
              </w:rPr>
            </w:pPr>
            <w:r w:rsidRPr="00BD5C81">
              <w:rPr>
                <w:rFonts w:hint="eastAsia"/>
                <w:b/>
                <w:color w:val="000000" w:themeColor="text1"/>
                <w:sz w:val="28"/>
                <w:szCs w:val="28"/>
              </w:rPr>
              <w:t>生師比</w:t>
            </w:r>
          </w:p>
        </w:tc>
        <w:tc>
          <w:tcPr>
            <w:tcW w:w="2176" w:type="dxa"/>
            <w:vAlign w:val="center"/>
          </w:tcPr>
          <w:p w:rsidR="00FB1EBB" w:rsidRPr="00BD5C81" w:rsidRDefault="00FB1EBB" w:rsidP="008C345A">
            <w:pPr>
              <w:jc w:val="center"/>
              <w:rPr>
                <w:b/>
                <w:color w:val="000000" w:themeColor="text1"/>
                <w:sz w:val="28"/>
                <w:szCs w:val="28"/>
              </w:rPr>
            </w:pPr>
            <w:r w:rsidRPr="00BD5C81">
              <w:rPr>
                <w:rFonts w:hint="eastAsia"/>
                <w:b/>
                <w:color w:val="000000" w:themeColor="text1"/>
                <w:sz w:val="28"/>
                <w:szCs w:val="28"/>
              </w:rPr>
              <w:t>轉學率</w:t>
            </w:r>
          </w:p>
        </w:tc>
      </w:tr>
      <w:tr w:rsidR="00BD5C81" w:rsidRPr="00BD5C81" w:rsidTr="008C345A">
        <w:trPr>
          <w:trHeight w:val="567"/>
        </w:trPr>
        <w:tc>
          <w:tcPr>
            <w:tcW w:w="2268"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106-合併前</w:t>
            </w:r>
          </w:p>
        </w:tc>
        <w:tc>
          <w:tcPr>
            <w:tcW w:w="2127"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27,320</w:t>
            </w:r>
          </w:p>
        </w:tc>
        <w:tc>
          <w:tcPr>
            <w:tcW w:w="2268"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w:t>
            </w:r>
          </w:p>
        </w:tc>
        <w:tc>
          <w:tcPr>
            <w:tcW w:w="2176"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w:t>
            </w:r>
          </w:p>
        </w:tc>
      </w:tr>
      <w:tr w:rsidR="00BD5C81" w:rsidRPr="00BD5C81" w:rsidTr="008C345A">
        <w:trPr>
          <w:trHeight w:val="567"/>
        </w:trPr>
        <w:tc>
          <w:tcPr>
            <w:tcW w:w="2268"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107</w:t>
            </w:r>
          </w:p>
        </w:tc>
        <w:tc>
          <w:tcPr>
            <w:tcW w:w="2127"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28,010</w:t>
            </w:r>
          </w:p>
        </w:tc>
        <w:tc>
          <w:tcPr>
            <w:tcW w:w="2268"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25.83</w:t>
            </w:r>
          </w:p>
        </w:tc>
        <w:tc>
          <w:tcPr>
            <w:tcW w:w="2176" w:type="dxa"/>
            <w:vAlign w:val="center"/>
          </w:tcPr>
          <w:p w:rsidR="00FB1EBB" w:rsidRPr="00BD5C81" w:rsidRDefault="00FB1EBB" w:rsidP="008C345A">
            <w:pPr>
              <w:jc w:val="center"/>
              <w:rPr>
                <w:color w:val="000000" w:themeColor="text1"/>
                <w:sz w:val="28"/>
                <w:szCs w:val="28"/>
              </w:rPr>
            </w:pPr>
            <w:r w:rsidRPr="00BD5C81">
              <w:rPr>
                <w:rFonts w:hint="eastAsia"/>
                <w:color w:val="000000" w:themeColor="text1"/>
                <w:sz w:val="28"/>
                <w:szCs w:val="28"/>
              </w:rPr>
              <w:t>0.23%</w:t>
            </w:r>
          </w:p>
        </w:tc>
      </w:tr>
    </w:tbl>
    <w:p w:rsidR="00B64F19" w:rsidRPr="00BD5C81" w:rsidRDefault="00B64F19" w:rsidP="00B64F19">
      <w:pPr>
        <w:pStyle w:val="af7"/>
        <w:ind w:leftChars="0" w:left="142"/>
        <w:rPr>
          <w:rFonts w:hAnsi="標楷體"/>
          <w:color w:val="000000" w:themeColor="text1"/>
          <w:sz w:val="24"/>
          <w:szCs w:val="24"/>
        </w:rPr>
      </w:pPr>
      <w:r w:rsidRPr="00BD5C81">
        <w:rPr>
          <w:rFonts w:hAnsi="標楷體" w:hint="eastAsia"/>
          <w:color w:val="000000" w:themeColor="text1"/>
          <w:sz w:val="24"/>
          <w:szCs w:val="24"/>
        </w:rPr>
        <w:t>資料來源：教育部詢問提供資料。</w:t>
      </w:r>
    </w:p>
    <w:p w:rsidR="00FB1EBB" w:rsidRPr="00BD5C81" w:rsidRDefault="00FB1EBB" w:rsidP="00567ED0">
      <w:pPr>
        <w:rPr>
          <w:color w:val="000000" w:themeColor="text1"/>
        </w:rPr>
      </w:pPr>
    </w:p>
    <w:p w:rsidR="00C87052" w:rsidRPr="00BD5C81" w:rsidRDefault="0075610C" w:rsidP="00EF20E3">
      <w:pPr>
        <w:pStyle w:val="31"/>
        <w:ind w:left="1361" w:firstLine="680"/>
        <w:rPr>
          <w:color w:val="000000" w:themeColor="text1"/>
        </w:rPr>
      </w:pPr>
      <w:r w:rsidRPr="00BD5C81">
        <w:rPr>
          <w:rFonts w:hint="eastAsia"/>
          <w:color w:val="000000" w:themeColor="text1"/>
        </w:rPr>
        <w:t>經查，</w:t>
      </w:r>
      <w:r w:rsidR="00EF20E3" w:rsidRPr="00BD5C81">
        <w:rPr>
          <w:rFonts w:hint="eastAsia"/>
          <w:color w:val="000000" w:themeColor="text1"/>
        </w:rPr>
        <w:t>教育部雖針對註冊率追蹤，惟因</w:t>
      </w:r>
      <w:r w:rsidR="00C87052" w:rsidRPr="00BD5C81">
        <w:rPr>
          <w:rFonts w:hint="eastAsia"/>
          <w:color w:val="000000" w:themeColor="text1"/>
        </w:rPr>
        <w:t>少子化因素</w:t>
      </w:r>
      <w:r w:rsidR="00EF20E3" w:rsidRPr="00BD5C81">
        <w:rPr>
          <w:rFonts w:hint="eastAsia"/>
          <w:color w:val="000000" w:themeColor="text1"/>
        </w:rPr>
        <w:t>影響</w:t>
      </w:r>
      <w:r w:rsidR="00C87052" w:rsidRPr="00BD5C81">
        <w:rPr>
          <w:rFonts w:hint="eastAsia"/>
          <w:color w:val="000000" w:themeColor="text1"/>
        </w:rPr>
        <w:t>，須多方評估</w:t>
      </w:r>
      <w:r w:rsidR="00EF20E3" w:rsidRPr="00BD5C81">
        <w:rPr>
          <w:rFonts w:hint="eastAsia"/>
          <w:color w:val="000000" w:themeColor="text1"/>
        </w:rPr>
        <w:t>，</w:t>
      </w:r>
      <w:r w:rsidR="00005E24" w:rsidRPr="00BD5C81">
        <w:rPr>
          <w:rFonts w:hint="eastAsia"/>
          <w:color w:val="000000" w:themeColor="text1"/>
        </w:rPr>
        <w:t>該部表示尚難將合併前後之新生學生數、報到註冊率、學生數、生師比及轉學率等統計，</w:t>
      </w:r>
      <w:r w:rsidR="00EF20E3" w:rsidRPr="00BD5C81">
        <w:rPr>
          <w:rFonts w:hint="eastAsia"/>
          <w:color w:val="000000" w:themeColor="text1"/>
        </w:rPr>
        <w:t>據以作為合併成效之指標</w:t>
      </w:r>
      <w:r w:rsidR="00C87052" w:rsidRPr="00BD5C81">
        <w:rPr>
          <w:rFonts w:hint="eastAsia"/>
          <w:color w:val="000000" w:themeColor="text1"/>
        </w:rPr>
        <w:t>。</w:t>
      </w:r>
    </w:p>
    <w:p w:rsidR="00787CED" w:rsidRPr="00BD5C81" w:rsidRDefault="00787CED" w:rsidP="00787CED">
      <w:pPr>
        <w:pStyle w:val="3"/>
        <w:rPr>
          <w:color w:val="000000" w:themeColor="text1"/>
        </w:rPr>
      </w:pPr>
      <w:r w:rsidRPr="00BD5C81">
        <w:rPr>
          <w:rFonts w:hint="eastAsia"/>
          <w:color w:val="000000" w:themeColor="text1"/>
        </w:rPr>
        <w:t>而教育部108年8月29日於本院座談時提出，該部對於合併後評價是否有發揮合併的效益，指標一是看經營績效提升的狀況；指標二是如何有效整合2校教育資源；指標三是對於學生的學習環境有無提</w:t>
      </w:r>
      <w:r w:rsidRPr="00BD5C81">
        <w:rPr>
          <w:rFonts w:hint="eastAsia"/>
          <w:color w:val="000000" w:themeColor="text1"/>
        </w:rPr>
        <w:lastRenderedPageBreak/>
        <w:t>升；指標四是對於國家社會的發展是否有提升等評估指標。</w:t>
      </w:r>
    </w:p>
    <w:p w:rsidR="0075610C" w:rsidRPr="00BD5C81" w:rsidRDefault="0075610C" w:rsidP="0075610C">
      <w:pPr>
        <w:pStyle w:val="3"/>
        <w:rPr>
          <w:color w:val="000000" w:themeColor="text1"/>
        </w:rPr>
      </w:pPr>
      <w:r w:rsidRPr="00BD5C81">
        <w:rPr>
          <w:rFonts w:hint="eastAsia"/>
          <w:color w:val="000000" w:themeColor="text1"/>
        </w:rPr>
        <w:t>而</w:t>
      </w:r>
      <w:r w:rsidR="00787CED" w:rsidRPr="00BD5C81">
        <w:rPr>
          <w:rFonts w:hint="eastAsia"/>
          <w:color w:val="000000" w:themeColor="text1"/>
        </w:rPr>
        <w:t>本院</w:t>
      </w:r>
      <w:r w:rsidRPr="00BD5C81">
        <w:rPr>
          <w:rFonts w:hint="eastAsia"/>
          <w:color w:val="000000" w:themeColor="text1"/>
        </w:rPr>
        <w:t>請該部檢視過去合併成功</w:t>
      </w:r>
      <w:r w:rsidR="00787CED" w:rsidRPr="00BD5C81">
        <w:rPr>
          <w:rFonts w:hint="eastAsia"/>
          <w:color w:val="000000" w:themeColor="text1"/>
        </w:rPr>
        <w:t>案例</w:t>
      </w:r>
      <w:r w:rsidR="00DE7851" w:rsidRPr="00BD5C81">
        <w:rPr>
          <w:rFonts w:hint="eastAsia"/>
          <w:color w:val="000000" w:themeColor="text1"/>
        </w:rPr>
        <w:t>之效益</w:t>
      </w:r>
      <w:r w:rsidRPr="00BD5C81">
        <w:rPr>
          <w:rFonts w:hint="eastAsia"/>
          <w:color w:val="000000" w:themeColor="text1"/>
        </w:rPr>
        <w:t>，茲彙整如下：</w:t>
      </w:r>
    </w:p>
    <w:p w:rsidR="0075610C" w:rsidRPr="00BD5C81" w:rsidRDefault="00DE7851" w:rsidP="0075610C">
      <w:pPr>
        <w:pStyle w:val="4"/>
        <w:rPr>
          <w:color w:val="000000" w:themeColor="text1"/>
        </w:rPr>
      </w:pPr>
      <w:r w:rsidRPr="00BD5C81">
        <w:rPr>
          <w:rFonts w:hint="eastAsia"/>
          <w:color w:val="000000" w:themeColor="text1"/>
        </w:rPr>
        <w:t>正面效益</w:t>
      </w:r>
      <w:r w:rsidR="0075610C" w:rsidRPr="00BD5C81">
        <w:rPr>
          <w:rFonts w:hint="eastAsia"/>
          <w:color w:val="000000" w:themeColor="text1"/>
        </w:rPr>
        <w:t>：</w:t>
      </w:r>
    </w:p>
    <w:p w:rsidR="0075610C" w:rsidRPr="00BD5C81" w:rsidRDefault="0075610C" w:rsidP="0075610C">
      <w:pPr>
        <w:pStyle w:val="5"/>
        <w:rPr>
          <w:color w:val="000000" w:themeColor="text1"/>
        </w:rPr>
      </w:pPr>
      <w:r w:rsidRPr="00BD5C81">
        <w:rPr>
          <w:color w:val="000000" w:themeColor="text1"/>
        </w:rPr>
        <w:t>政策支持：</w:t>
      </w:r>
      <w:r w:rsidRPr="00BD5C81">
        <w:rPr>
          <w:rFonts w:hint="eastAsia"/>
          <w:color w:val="000000" w:themeColor="text1"/>
        </w:rPr>
        <w:t>為提升我國國立大學競爭力，</w:t>
      </w:r>
      <w:r w:rsidRPr="00BD5C81">
        <w:rPr>
          <w:color w:val="000000" w:themeColor="text1"/>
        </w:rPr>
        <w:t>並</w:t>
      </w:r>
      <w:r w:rsidR="00DE7851" w:rsidRPr="00BD5C81">
        <w:rPr>
          <w:rFonts w:hint="eastAsia"/>
          <w:color w:val="000000" w:themeColor="text1"/>
        </w:rPr>
        <w:t>於少子女化環境下提升高教資源整合效益，教育部</w:t>
      </w:r>
      <w:r w:rsidRPr="00BD5C81">
        <w:rPr>
          <w:color w:val="000000" w:themeColor="text1"/>
        </w:rPr>
        <w:t>修正大學法第7條規定及相關涉及合併規定，以推動大學合併。</w:t>
      </w:r>
    </w:p>
    <w:p w:rsidR="0075610C" w:rsidRPr="00BD5C81" w:rsidRDefault="0075610C" w:rsidP="0075610C">
      <w:pPr>
        <w:pStyle w:val="5"/>
        <w:rPr>
          <w:color w:val="000000" w:themeColor="text1"/>
        </w:rPr>
      </w:pPr>
      <w:r w:rsidRPr="00BD5C81">
        <w:rPr>
          <w:color w:val="000000" w:themeColor="text1"/>
        </w:rPr>
        <w:t>有利資源整合及爭取經費：合併後學校透過教育資源整合，得以發揮整併加乘效應，優化辦學績效，且因學校規模獲得提升，更有利於爭取政府經費補助及外界資源挹注。</w:t>
      </w:r>
    </w:p>
    <w:p w:rsidR="0075610C" w:rsidRPr="00BD5C81" w:rsidRDefault="0075610C" w:rsidP="0075610C">
      <w:pPr>
        <w:pStyle w:val="5"/>
        <w:rPr>
          <w:color w:val="000000" w:themeColor="text1"/>
        </w:rPr>
      </w:pPr>
      <w:r w:rsidRPr="00BD5C81">
        <w:rPr>
          <w:color w:val="000000" w:themeColor="text1"/>
        </w:rPr>
        <w:t>提升經營績效及競爭力：透過大學合併，學術領域增加，可強化其學校特色，且合併後得以發展多元學術研究，深化在地產業鏈結，提升產研績效與</w:t>
      </w:r>
      <w:r w:rsidRPr="00BD5C81">
        <w:rPr>
          <w:rFonts w:hint="eastAsia"/>
          <w:color w:val="000000" w:themeColor="text1"/>
        </w:rPr>
        <w:t>競爭力</w:t>
      </w:r>
      <w:r w:rsidRPr="00BD5C81">
        <w:rPr>
          <w:color w:val="000000" w:themeColor="text1"/>
        </w:rPr>
        <w:t>。</w:t>
      </w:r>
    </w:p>
    <w:p w:rsidR="0075610C" w:rsidRPr="00BD5C81" w:rsidRDefault="0075610C" w:rsidP="0075610C">
      <w:pPr>
        <w:pStyle w:val="5"/>
        <w:rPr>
          <w:color w:val="000000" w:themeColor="text1"/>
        </w:rPr>
      </w:pPr>
      <w:r w:rsidRPr="00BD5C81">
        <w:rPr>
          <w:color w:val="000000" w:themeColor="text1"/>
        </w:rPr>
        <w:t>提供學生多元學習環境：合併後學校得以提供教師、學生更好的教學與學習環境，以及更多元的學習領域，使學生擁有跨領域多元能力，符應產業需求。</w:t>
      </w:r>
    </w:p>
    <w:p w:rsidR="0075610C" w:rsidRPr="00BD5C81" w:rsidRDefault="0075610C" w:rsidP="0075610C">
      <w:pPr>
        <w:pStyle w:val="5"/>
        <w:rPr>
          <w:color w:val="000000" w:themeColor="text1"/>
        </w:rPr>
      </w:pPr>
      <w:r w:rsidRPr="00BD5C81">
        <w:rPr>
          <w:color w:val="000000" w:themeColor="text1"/>
        </w:rPr>
        <w:t>校區鄰近：合併學校若地理位置相近，於交通便利前提下，原教職員生所受影響有限，溝通便利，不易額外增加時間管理成本，且有利校區間設施及人力資源調配。</w:t>
      </w:r>
    </w:p>
    <w:p w:rsidR="0075610C" w:rsidRPr="00BD5C81" w:rsidRDefault="00DE7851" w:rsidP="0075610C">
      <w:pPr>
        <w:pStyle w:val="4"/>
        <w:rPr>
          <w:color w:val="000000" w:themeColor="text1"/>
        </w:rPr>
      </w:pPr>
      <w:r w:rsidRPr="00BD5C81">
        <w:rPr>
          <w:rFonts w:hint="eastAsia"/>
          <w:color w:val="000000" w:themeColor="text1"/>
        </w:rPr>
        <w:t>不利效益</w:t>
      </w:r>
      <w:r w:rsidR="0075610C" w:rsidRPr="00BD5C81">
        <w:rPr>
          <w:rFonts w:hint="eastAsia"/>
          <w:color w:val="000000" w:themeColor="text1"/>
        </w:rPr>
        <w:t>：</w:t>
      </w:r>
    </w:p>
    <w:p w:rsidR="0075610C" w:rsidRPr="00BD5C81" w:rsidRDefault="0075610C" w:rsidP="0075610C">
      <w:pPr>
        <w:pStyle w:val="5"/>
        <w:rPr>
          <w:color w:val="000000" w:themeColor="text1"/>
        </w:rPr>
      </w:pPr>
      <w:r w:rsidRPr="00BD5C81">
        <w:rPr>
          <w:color w:val="000000" w:themeColor="text1"/>
        </w:rPr>
        <w:t>校名爭議：</w:t>
      </w:r>
      <w:r w:rsidRPr="00BD5C81">
        <w:rPr>
          <w:rFonts w:hint="eastAsia"/>
          <w:color w:val="000000" w:themeColor="text1"/>
        </w:rPr>
        <w:t>大學合併須面臨新校名決定</w:t>
      </w:r>
      <w:r w:rsidRPr="00BD5C81">
        <w:rPr>
          <w:color w:val="000000" w:themeColor="text1"/>
        </w:rPr>
        <w:t>，</w:t>
      </w:r>
      <w:r w:rsidRPr="00BD5C81">
        <w:rPr>
          <w:rFonts w:hint="eastAsia"/>
          <w:color w:val="000000" w:themeColor="text1"/>
        </w:rPr>
        <w:t>校友對於學校的感情等歷史文化因素，致學校推動合併計畫常面臨阻力。</w:t>
      </w:r>
    </w:p>
    <w:p w:rsidR="0075610C" w:rsidRPr="00BD5C81" w:rsidRDefault="0075610C" w:rsidP="0075610C">
      <w:pPr>
        <w:pStyle w:val="5"/>
        <w:rPr>
          <w:color w:val="000000" w:themeColor="text1"/>
        </w:rPr>
      </w:pPr>
      <w:r w:rsidRPr="00BD5C81">
        <w:rPr>
          <w:color w:val="000000" w:themeColor="text1"/>
        </w:rPr>
        <w:t>學術專業領域高度重疊：</w:t>
      </w:r>
      <w:r w:rsidRPr="00BD5C81">
        <w:rPr>
          <w:rFonts w:hint="eastAsia"/>
          <w:color w:val="000000" w:themeColor="text1"/>
        </w:rPr>
        <w:t>合併</w:t>
      </w:r>
      <w:r w:rsidRPr="00BD5C81">
        <w:rPr>
          <w:color w:val="000000" w:themeColor="text1"/>
        </w:rPr>
        <w:t>學校若學術專業</w:t>
      </w:r>
      <w:r w:rsidRPr="00BD5C81">
        <w:rPr>
          <w:color w:val="000000" w:themeColor="text1"/>
        </w:rPr>
        <w:lastRenderedPageBreak/>
        <w:t>領域同質性過高，合併涉及大規模系所裁併問題，影響教師學術專業自主性，故校務會議不易通過合併案</w:t>
      </w:r>
      <w:r w:rsidRPr="00BD5C81">
        <w:rPr>
          <w:rFonts w:hint="eastAsia"/>
          <w:color w:val="000000" w:themeColor="text1"/>
        </w:rPr>
        <w:t>。</w:t>
      </w:r>
    </w:p>
    <w:p w:rsidR="0075610C" w:rsidRPr="00BD5C81" w:rsidRDefault="0075610C" w:rsidP="0075610C">
      <w:pPr>
        <w:pStyle w:val="5"/>
        <w:rPr>
          <w:color w:val="000000" w:themeColor="text1"/>
        </w:rPr>
      </w:pPr>
      <w:r w:rsidRPr="00BD5C81">
        <w:rPr>
          <w:color w:val="000000" w:themeColor="text1"/>
        </w:rPr>
        <w:t>學校合併效益有欠具體：如</w:t>
      </w:r>
      <w:r w:rsidRPr="00BD5C81">
        <w:rPr>
          <w:rFonts w:hint="eastAsia"/>
          <w:color w:val="000000" w:themeColor="text1"/>
        </w:rPr>
        <w:t>大學</w:t>
      </w:r>
      <w:r w:rsidRPr="00BD5C81">
        <w:rPr>
          <w:color w:val="000000" w:themeColor="text1"/>
        </w:rPr>
        <w:t>參與</w:t>
      </w:r>
      <w:r w:rsidRPr="00BD5C81">
        <w:rPr>
          <w:rFonts w:hint="eastAsia"/>
          <w:color w:val="000000" w:themeColor="text1"/>
        </w:rPr>
        <w:t>合併</w:t>
      </w:r>
      <w:r w:rsidRPr="00BD5C81">
        <w:rPr>
          <w:color w:val="000000" w:themeColor="text1"/>
        </w:rPr>
        <w:t>案，</w:t>
      </w:r>
      <w:r w:rsidRPr="00BD5C81">
        <w:rPr>
          <w:rFonts w:hint="eastAsia"/>
          <w:color w:val="000000" w:themeColor="text1"/>
        </w:rPr>
        <w:t>寄望</w:t>
      </w:r>
      <w:r w:rsidRPr="00BD5C81">
        <w:rPr>
          <w:color w:val="000000" w:themeColor="text1"/>
        </w:rPr>
        <w:t>龐大</w:t>
      </w:r>
      <w:r w:rsidRPr="00BD5C81">
        <w:rPr>
          <w:rFonts w:hint="eastAsia"/>
          <w:color w:val="000000" w:themeColor="text1"/>
        </w:rPr>
        <w:t>經費</w:t>
      </w:r>
      <w:r w:rsidRPr="00BD5C81">
        <w:rPr>
          <w:color w:val="000000" w:themeColor="text1"/>
        </w:rPr>
        <w:t>及資源挹注，卻無具體效應，</w:t>
      </w:r>
      <w:r w:rsidR="006D51CE" w:rsidRPr="00BD5C81">
        <w:rPr>
          <w:color w:val="000000" w:themeColor="text1"/>
        </w:rPr>
        <w:t>礙於法令限制</w:t>
      </w:r>
      <w:r w:rsidR="006D51CE" w:rsidRPr="00BD5C81">
        <w:rPr>
          <w:rFonts w:hint="eastAsia"/>
          <w:color w:val="000000" w:themeColor="text1"/>
        </w:rPr>
        <w:t>教育</w:t>
      </w:r>
      <w:r w:rsidRPr="00BD5C81">
        <w:rPr>
          <w:rFonts w:hint="eastAsia"/>
          <w:color w:val="000000" w:themeColor="text1"/>
        </w:rPr>
        <w:t>部</w:t>
      </w:r>
      <w:r w:rsidRPr="00BD5C81">
        <w:rPr>
          <w:color w:val="000000" w:themeColor="text1"/>
        </w:rPr>
        <w:t>無法</w:t>
      </w:r>
      <w:r w:rsidRPr="00BD5C81">
        <w:rPr>
          <w:rFonts w:hint="eastAsia"/>
          <w:color w:val="000000" w:themeColor="text1"/>
        </w:rPr>
        <w:t>同意，</w:t>
      </w:r>
      <w:r w:rsidRPr="00BD5C81">
        <w:rPr>
          <w:color w:val="000000" w:themeColor="text1"/>
        </w:rPr>
        <w:t>致</w:t>
      </w:r>
      <w:r w:rsidRPr="00BD5C81">
        <w:rPr>
          <w:rFonts w:hint="eastAsia"/>
          <w:color w:val="000000" w:themeColor="text1"/>
        </w:rPr>
        <w:t>校務會議投票表決結果無法通過。</w:t>
      </w:r>
    </w:p>
    <w:p w:rsidR="0075610C" w:rsidRPr="00BD5C81" w:rsidRDefault="0075610C" w:rsidP="0075610C">
      <w:pPr>
        <w:pStyle w:val="5"/>
        <w:rPr>
          <w:color w:val="000000" w:themeColor="text1"/>
        </w:rPr>
      </w:pPr>
      <w:r w:rsidRPr="00BD5C81">
        <w:rPr>
          <w:color w:val="000000" w:themeColor="text1"/>
        </w:rPr>
        <w:t>教學及行政組織調整及權益保障：</w:t>
      </w:r>
      <w:r w:rsidRPr="00BD5C81">
        <w:rPr>
          <w:rFonts w:hint="eastAsia"/>
          <w:color w:val="000000" w:themeColor="text1"/>
        </w:rPr>
        <w:t>大學合併須面臨教學與行政組織調整</w:t>
      </w:r>
      <w:r w:rsidRPr="00BD5C81">
        <w:rPr>
          <w:color w:val="000000" w:themeColor="text1"/>
        </w:rPr>
        <w:t>、教職員生權益保障</w:t>
      </w:r>
      <w:r w:rsidRPr="00BD5C81">
        <w:rPr>
          <w:rFonts w:hint="eastAsia"/>
          <w:color w:val="000000" w:themeColor="text1"/>
        </w:rPr>
        <w:t>等問題，</w:t>
      </w:r>
      <w:r w:rsidRPr="00BD5C81">
        <w:rPr>
          <w:color w:val="000000" w:themeColor="text1"/>
        </w:rPr>
        <w:t>若部分學校缺乏危機感，</w:t>
      </w:r>
      <w:r w:rsidRPr="00BD5C81">
        <w:rPr>
          <w:rFonts w:hint="eastAsia"/>
          <w:color w:val="000000" w:themeColor="text1"/>
        </w:rPr>
        <w:t>大學合併</w:t>
      </w:r>
      <w:r w:rsidRPr="00BD5C81">
        <w:rPr>
          <w:color w:val="000000" w:themeColor="text1"/>
        </w:rPr>
        <w:t>計畫書不易通過</w:t>
      </w:r>
      <w:r w:rsidRPr="00BD5C81">
        <w:rPr>
          <w:rFonts w:hint="eastAsia"/>
          <w:color w:val="000000" w:themeColor="text1"/>
        </w:rPr>
        <w:t>學校校務會議。</w:t>
      </w:r>
    </w:p>
    <w:p w:rsidR="00C87052" w:rsidRPr="00BD5C81" w:rsidRDefault="00EF20E3" w:rsidP="00DE7851">
      <w:pPr>
        <w:pStyle w:val="3"/>
        <w:rPr>
          <w:color w:val="000000" w:themeColor="text1"/>
        </w:rPr>
      </w:pPr>
      <w:r w:rsidRPr="00BD5C81">
        <w:rPr>
          <w:rFonts w:hint="eastAsia"/>
          <w:color w:val="000000" w:themeColor="text1"/>
        </w:rPr>
        <w:t>復據</w:t>
      </w:r>
      <w:r w:rsidR="00DE7851" w:rsidRPr="00BD5C81">
        <w:rPr>
          <w:rFonts w:hint="eastAsia"/>
          <w:color w:val="000000" w:themeColor="text1"/>
        </w:rPr>
        <w:t>教育部代表於本院108年10月8日詢問時表示</w:t>
      </w:r>
      <w:r w:rsidR="00C87052" w:rsidRPr="00BD5C81">
        <w:rPr>
          <w:rFonts w:hint="eastAsia"/>
          <w:color w:val="000000" w:themeColor="text1"/>
        </w:rPr>
        <w:t>，未來</w:t>
      </w:r>
      <w:r w:rsidR="00DE7851" w:rsidRPr="00BD5C81">
        <w:rPr>
          <w:rFonts w:hint="eastAsia"/>
          <w:color w:val="000000" w:themeColor="text1"/>
        </w:rPr>
        <w:t>對於</w:t>
      </w:r>
      <w:r w:rsidR="00C87052" w:rsidRPr="00BD5C81">
        <w:rPr>
          <w:rFonts w:hint="eastAsia"/>
          <w:color w:val="000000" w:themeColor="text1"/>
        </w:rPr>
        <w:t>欲合併之學校，會增加合併後之成效督導。</w:t>
      </w:r>
      <w:r w:rsidR="00143E50" w:rsidRPr="00BD5C81">
        <w:rPr>
          <w:rFonts w:hint="eastAsia"/>
          <w:color w:val="000000" w:themeColor="text1"/>
        </w:rPr>
        <w:t>且該部</w:t>
      </w:r>
      <w:r w:rsidR="00DE7851" w:rsidRPr="00BD5C81">
        <w:rPr>
          <w:rFonts w:hint="eastAsia"/>
          <w:color w:val="000000" w:themeColor="text1"/>
        </w:rPr>
        <w:t>為確保大學合併</w:t>
      </w:r>
      <w:r w:rsidR="00143E50" w:rsidRPr="00BD5C81">
        <w:rPr>
          <w:rFonts w:hint="eastAsia"/>
          <w:color w:val="000000" w:themeColor="text1"/>
        </w:rPr>
        <w:t>後效益，曾</w:t>
      </w:r>
      <w:r w:rsidR="00DE7851" w:rsidRPr="00BD5C81">
        <w:rPr>
          <w:rFonts w:hint="eastAsia"/>
          <w:color w:val="000000" w:themeColor="text1"/>
        </w:rPr>
        <w:t>於105年7月27日召開國立大學合併政策座談會，就國立大學合併效益指標進行討論，經彙整專家學者意見後，</w:t>
      </w:r>
      <w:r w:rsidRPr="00BD5C81">
        <w:rPr>
          <w:rFonts w:hint="eastAsia"/>
          <w:color w:val="000000" w:themeColor="text1"/>
        </w:rPr>
        <w:t>提出</w:t>
      </w:r>
      <w:r w:rsidR="00DE7851" w:rsidRPr="00BD5C81">
        <w:rPr>
          <w:rFonts w:hint="eastAsia"/>
          <w:color w:val="000000" w:themeColor="text1"/>
        </w:rPr>
        <w:t>未來將要求後續國立大學合併應敘明競爭力提升（含提升教學品質與創新、學術聲望與研究能量、經費自籌額度與比例）、資源整合（含組織精簡、結合在地產業與培養人才、整合校內外資源）與其他各校發展特色等合併效益指標項目</w:t>
      </w:r>
      <w:r w:rsidRPr="00BD5C81">
        <w:rPr>
          <w:rFonts w:hint="eastAsia"/>
          <w:color w:val="000000" w:themeColor="text1"/>
        </w:rPr>
        <w:t>等建議</w:t>
      </w:r>
      <w:r w:rsidR="00DE7851" w:rsidRPr="00BD5C81">
        <w:rPr>
          <w:rFonts w:hint="eastAsia"/>
          <w:color w:val="000000" w:themeColor="text1"/>
        </w:rPr>
        <w:t>。</w:t>
      </w:r>
    </w:p>
    <w:p w:rsidR="00B64F19" w:rsidRPr="00BD5C81" w:rsidRDefault="00B64F19" w:rsidP="00200DC7">
      <w:pPr>
        <w:pStyle w:val="3"/>
        <w:rPr>
          <w:color w:val="000000" w:themeColor="text1"/>
        </w:rPr>
      </w:pPr>
      <w:r w:rsidRPr="00BD5C81">
        <w:rPr>
          <w:rFonts w:hint="eastAsia"/>
          <w:color w:val="000000" w:themeColor="text1"/>
        </w:rPr>
        <w:t>綜上，</w:t>
      </w:r>
      <w:r w:rsidR="00200DC7" w:rsidRPr="00BD5C81">
        <w:rPr>
          <w:rFonts w:hint="eastAsia"/>
          <w:color w:val="000000" w:themeColor="text1"/>
        </w:rPr>
        <w:t>教育部允宜落實評估學校合併後之競爭力提升、資源整合、學校特色發展等合併效益指標，並審慎評估合併成效及加強合併後之成效督導，俾提升高等教育資源整合效益</w:t>
      </w:r>
      <w:r w:rsidR="00005E24" w:rsidRPr="00BD5C81">
        <w:rPr>
          <w:rFonts w:hint="eastAsia"/>
          <w:color w:val="000000" w:themeColor="text1"/>
        </w:rPr>
        <w:t>。</w:t>
      </w:r>
    </w:p>
    <w:p w:rsidR="00A93A96" w:rsidRPr="00BD5C81" w:rsidRDefault="00332905" w:rsidP="0054721B">
      <w:pPr>
        <w:pStyle w:val="2"/>
        <w:rPr>
          <w:b/>
          <w:color w:val="000000" w:themeColor="text1"/>
        </w:rPr>
      </w:pPr>
      <w:r w:rsidRPr="00BD5C81">
        <w:rPr>
          <w:rFonts w:hint="eastAsia"/>
          <w:b/>
          <w:color w:val="000000" w:themeColor="text1"/>
        </w:rPr>
        <w:t>現行</w:t>
      </w:r>
      <w:r w:rsidR="00F01FA1" w:rsidRPr="00BD5C81">
        <w:rPr>
          <w:rFonts w:hint="eastAsia"/>
          <w:b/>
          <w:color w:val="000000" w:themeColor="text1"/>
        </w:rPr>
        <w:t>大學法並未限制公立大學與私立大學合併，惟因公私立大學法制差異造成之複雜性，及國家教育資源之有限性，亟需教育部儘速研議適當配套及可行方案，</w:t>
      </w:r>
      <w:r w:rsidRPr="00BD5C81">
        <w:rPr>
          <w:rFonts w:hint="eastAsia"/>
          <w:b/>
          <w:color w:val="000000" w:themeColor="text1"/>
        </w:rPr>
        <w:t>以符高等教育整體發展之實需</w:t>
      </w:r>
    </w:p>
    <w:p w:rsidR="00FC4BE9" w:rsidRPr="00BD5C81" w:rsidRDefault="0054721B" w:rsidP="00F102EA">
      <w:pPr>
        <w:pStyle w:val="3"/>
        <w:ind w:left="1360" w:hanging="680"/>
        <w:rPr>
          <w:color w:val="000000" w:themeColor="text1"/>
        </w:rPr>
      </w:pPr>
      <w:r w:rsidRPr="00BD5C81">
        <w:rPr>
          <w:rFonts w:hint="eastAsia"/>
          <w:color w:val="000000" w:themeColor="text1"/>
        </w:rPr>
        <w:t>查大學法第7條第1項：「大學得擬訂合併計畫，國立</w:t>
      </w:r>
      <w:r w:rsidRPr="00BD5C81">
        <w:rPr>
          <w:rFonts w:hint="eastAsia"/>
          <w:color w:val="000000" w:themeColor="text1"/>
        </w:rPr>
        <w:lastRenderedPageBreak/>
        <w:t>大學經校務會議同意，直轄市立、縣（市）立大學經所屬地方政府同意，私立大學經董事會同意，報教育部核定後執行」；同條第2項：「教育部得衡酌高等教育整體發展、教育資源分布、學校地緣位置等條件，並輔以經費補助及行政協</w:t>
      </w:r>
      <w:r w:rsidR="00FC4BE9" w:rsidRPr="00BD5C81">
        <w:rPr>
          <w:rFonts w:hint="eastAsia"/>
          <w:color w:val="000000" w:themeColor="text1"/>
        </w:rPr>
        <w:t>助方式，擬訂國立大學合併計畫報行政院核定後，由各該國立大學執行</w:t>
      </w:r>
      <w:r w:rsidRPr="00BD5C81">
        <w:rPr>
          <w:rFonts w:hint="eastAsia"/>
          <w:color w:val="000000" w:themeColor="text1"/>
        </w:rPr>
        <w:t>」</w:t>
      </w:r>
      <w:r w:rsidR="00FC4BE9" w:rsidRPr="00BD5C81">
        <w:rPr>
          <w:rFonts w:hint="eastAsia"/>
          <w:color w:val="000000" w:themeColor="text1"/>
        </w:rPr>
        <w:t>；私立學效法第67條第1項：「學校法人與其他學校法人合併，或私立學校與其他私立學校合併時，各該學校法人應就合併有關事項，擬訂合併計畫、合併契約，並檢具經會計師查核簽證之資產負債表及財產目錄，報經法人主管機關核定後辦理；法人主管機關核定前，應徵詢私立學校諮詢會意見」；同條第2項：「學校法人間進行合併者，合併後存續或新設之學校法人，繼受因合併而消滅之學校法人之權利義務；學校間進行合併者，由合併後存續或新設之私立學校，繼受因合併而消滅私立學校之權利義務」，爰此，</w:t>
      </w:r>
      <w:r w:rsidR="00F01FA1" w:rsidRPr="00BD5C81">
        <w:rPr>
          <w:rFonts w:hint="eastAsia"/>
          <w:color w:val="000000" w:themeColor="text1"/>
        </w:rPr>
        <w:t>公立大學與私立大學合併</w:t>
      </w:r>
      <w:r w:rsidR="00FC4BE9" w:rsidRPr="00BD5C81">
        <w:rPr>
          <w:rFonts w:hint="eastAsia"/>
          <w:color w:val="000000" w:themeColor="text1"/>
        </w:rPr>
        <w:t>目前尚無法源依據。</w:t>
      </w:r>
    </w:p>
    <w:p w:rsidR="00E76F5C" w:rsidRPr="00BD5C81" w:rsidRDefault="00FC4BE9" w:rsidP="00F102EA">
      <w:pPr>
        <w:pStyle w:val="3"/>
        <w:ind w:left="1360" w:hanging="680"/>
        <w:rPr>
          <w:color w:val="000000" w:themeColor="text1"/>
        </w:rPr>
      </w:pPr>
      <w:r w:rsidRPr="00BD5C81">
        <w:rPr>
          <w:rFonts w:hint="eastAsia"/>
          <w:color w:val="000000" w:themeColor="text1"/>
        </w:rPr>
        <w:t>經查，</w:t>
      </w:r>
      <w:r w:rsidR="00E76F5C" w:rsidRPr="00BD5C81">
        <w:rPr>
          <w:rFonts w:hint="eastAsia"/>
          <w:color w:val="000000" w:themeColor="text1"/>
        </w:rPr>
        <w:t>教育部</w:t>
      </w:r>
      <w:r w:rsidR="004B2EA3" w:rsidRPr="00BD5C81">
        <w:rPr>
          <w:rFonts w:hint="eastAsia"/>
          <w:color w:val="000000" w:themeColor="text1"/>
        </w:rPr>
        <w:t>查復表示，</w:t>
      </w:r>
      <w:r w:rsidRPr="00BD5C81">
        <w:rPr>
          <w:rFonts w:hint="eastAsia"/>
          <w:color w:val="000000" w:themeColor="text1"/>
        </w:rPr>
        <w:t>宜先定義公立大學與私立大學合併</w:t>
      </w:r>
      <w:r w:rsidR="00E76F5C" w:rsidRPr="00BD5C81">
        <w:rPr>
          <w:rFonts w:hint="eastAsia"/>
          <w:color w:val="000000" w:themeColor="text1"/>
        </w:rPr>
        <w:t>並非僅有過去學校合併模式，即一間學校消滅，另一間學校存續的法律概念</w:t>
      </w:r>
      <w:r w:rsidRPr="00BD5C81">
        <w:rPr>
          <w:rFonts w:hint="eastAsia"/>
          <w:color w:val="000000" w:themeColor="text1"/>
        </w:rPr>
        <w:t>，宜就公私立大學共同辦學之可能樣態提出討論，以規劃執行方案。而</w:t>
      </w:r>
      <w:r w:rsidR="00CE642E" w:rsidRPr="00BD5C81">
        <w:rPr>
          <w:rFonts w:hint="eastAsia"/>
          <w:color w:val="000000" w:themeColor="text1"/>
        </w:rPr>
        <w:t>應以公立大學為主導落實政策目標，避免外界產生公有資產移轉至私立大學之疑慮；可能方案包括：私立大學停辦後捐贈予公立大學、私立大學董事會釋出一定席次給公立大學代表、或公立大學法人化後與私立大學結合等。</w:t>
      </w:r>
    </w:p>
    <w:p w:rsidR="002A4502" w:rsidRPr="00BD5C81" w:rsidRDefault="004B2EA3" w:rsidP="00F102EA">
      <w:pPr>
        <w:pStyle w:val="3"/>
        <w:rPr>
          <w:color w:val="000000" w:themeColor="text1"/>
        </w:rPr>
      </w:pPr>
      <w:r w:rsidRPr="00BD5C81">
        <w:rPr>
          <w:rFonts w:hint="eastAsia"/>
          <w:color w:val="000000" w:themeColor="text1"/>
        </w:rPr>
        <w:t>復據教育部於本院</w:t>
      </w:r>
      <w:r w:rsidR="00A92F4B" w:rsidRPr="00BD5C81">
        <w:rPr>
          <w:rFonts w:hint="eastAsia"/>
          <w:color w:val="000000" w:themeColor="text1"/>
        </w:rPr>
        <w:t>詢</w:t>
      </w:r>
      <w:r w:rsidRPr="00BD5C81">
        <w:rPr>
          <w:rFonts w:hint="eastAsia"/>
          <w:color w:val="000000" w:themeColor="text1"/>
        </w:rPr>
        <w:t>問</w:t>
      </w:r>
      <w:r w:rsidR="00A92F4B" w:rsidRPr="00BD5C81">
        <w:rPr>
          <w:rFonts w:hint="eastAsia"/>
          <w:color w:val="000000" w:themeColor="text1"/>
        </w:rPr>
        <w:t>時表示，</w:t>
      </w:r>
      <w:r w:rsidR="00FC4BE9" w:rsidRPr="00BD5C81">
        <w:rPr>
          <w:rFonts w:hint="eastAsia"/>
          <w:color w:val="000000" w:themeColor="text1"/>
        </w:rPr>
        <w:t>公立大學與私立大學合併，目前尚無法源依據，</w:t>
      </w:r>
      <w:r w:rsidR="002A4502" w:rsidRPr="00BD5C81">
        <w:rPr>
          <w:rFonts w:hint="eastAsia"/>
          <w:color w:val="000000" w:themeColor="text1"/>
        </w:rPr>
        <w:t>惟基於以下目的，</w:t>
      </w:r>
      <w:r w:rsidR="0054721B" w:rsidRPr="00BD5C81">
        <w:rPr>
          <w:rFonts w:hint="eastAsia"/>
          <w:color w:val="000000" w:themeColor="text1"/>
        </w:rPr>
        <w:t>該</w:t>
      </w:r>
      <w:r w:rsidR="002A4502" w:rsidRPr="00BD5C81">
        <w:rPr>
          <w:rFonts w:hint="eastAsia"/>
          <w:color w:val="000000" w:themeColor="text1"/>
        </w:rPr>
        <w:t>部刻正研議評估政策可行性：</w:t>
      </w:r>
    </w:p>
    <w:p w:rsidR="002A4502" w:rsidRPr="00BD5C81" w:rsidRDefault="002A4502" w:rsidP="00F102EA">
      <w:pPr>
        <w:pStyle w:val="4"/>
        <w:rPr>
          <w:color w:val="000000" w:themeColor="text1"/>
        </w:rPr>
      </w:pPr>
      <w:r w:rsidRPr="00BD5C81">
        <w:rPr>
          <w:rFonts w:hint="eastAsia"/>
          <w:color w:val="000000" w:themeColor="text1"/>
        </w:rPr>
        <w:lastRenderedPageBreak/>
        <w:t>提升辦學競爭力：系所具互補性之公立大學與私立大學，透過學校合併可整合資源並擴大規模，提升辦學競爭力；</w:t>
      </w:r>
    </w:p>
    <w:p w:rsidR="00A92F4B" w:rsidRPr="00BD5C81" w:rsidRDefault="002A4502" w:rsidP="00F102EA">
      <w:pPr>
        <w:pStyle w:val="4"/>
        <w:rPr>
          <w:color w:val="000000" w:themeColor="text1"/>
        </w:rPr>
      </w:pPr>
      <w:r w:rsidRPr="00BD5C81">
        <w:rPr>
          <w:rFonts w:hint="eastAsia"/>
          <w:color w:val="000000" w:themeColor="text1"/>
        </w:rPr>
        <w:t>維持偏鄉教育能量：公立大學享有政府提供較多資源，提供師資及辦學經驗，投入特定偏鄉地區高等教育場域（原地辦學），協助地方產業及人才培育需求。</w:t>
      </w:r>
    </w:p>
    <w:p w:rsidR="002A4502" w:rsidRPr="00BD5C81" w:rsidRDefault="00332905" w:rsidP="00F102EA">
      <w:pPr>
        <w:pStyle w:val="3"/>
        <w:rPr>
          <w:color w:val="000000" w:themeColor="text1"/>
        </w:rPr>
      </w:pPr>
      <w:r w:rsidRPr="00BD5C81">
        <w:rPr>
          <w:rFonts w:hint="eastAsia"/>
          <w:color w:val="000000" w:themeColor="text1"/>
        </w:rPr>
        <w:t>次</w:t>
      </w:r>
      <w:r w:rsidR="002A4502" w:rsidRPr="00BD5C81">
        <w:rPr>
          <w:rFonts w:hint="eastAsia"/>
          <w:color w:val="000000" w:themeColor="text1"/>
        </w:rPr>
        <w:t>查，該部前於107年8月23日邀集學者專家召開研商會議，依專家意見研議相關構想，並於108年1月10日提至全國大學校長會議聽取意見後，評估</w:t>
      </w:r>
      <w:r w:rsidR="0054721B" w:rsidRPr="00BD5C81">
        <w:rPr>
          <w:rFonts w:hint="eastAsia"/>
          <w:color w:val="000000" w:themeColor="text1"/>
        </w:rPr>
        <w:t>公立大學與私立大學合併政策面臨之</w:t>
      </w:r>
      <w:r w:rsidR="002A4502" w:rsidRPr="00BD5C81">
        <w:rPr>
          <w:rFonts w:hint="eastAsia"/>
          <w:color w:val="000000" w:themeColor="text1"/>
        </w:rPr>
        <w:t>困難</w:t>
      </w:r>
      <w:r w:rsidR="0054721B" w:rsidRPr="00BD5C81">
        <w:rPr>
          <w:rFonts w:hint="eastAsia"/>
          <w:color w:val="000000" w:themeColor="text1"/>
        </w:rPr>
        <w:t>如下</w:t>
      </w:r>
      <w:r w:rsidR="002A4502" w:rsidRPr="00BD5C81">
        <w:rPr>
          <w:rFonts w:hint="eastAsia"/>
          <w:color w:val="000000" w:themeColor="text1"/>
        </w:rPr>
        <w:t>：</w:t>
      </w:r>
    </w:p>
    <w:p w:rsidR="002A4502" w:rsidRPr="00BD5C81" w:rsidRDefault="002A4502" w:rsidP="00F102EA">
      <w:pPr>
        <w:pStyle w:val="4"/>
        <w:rPr>
          <w:color w:val="000000" w:themeColor="text1"/>
        </w:rPr>
      </w:pPr>
      <w:r w:rsidRPr="00BD5C81">
        <w:rPr>
          <w:rFonts w:hint="eastAsia"/>
          <w:color w:val="000000" w:themeColor="text1"/>
        </w:rPr>
        <w:t>目前公立大學之性質屬政府機關，而私立大學則為向政府登記之財團法人；前者沒有董事會，不是法人，後者則為有董事會之法人，兩者的法律地位不同。爰合併後學校之法律主體及定位如何認定，尚需透過修法或訂定專法之方式取得法源依據。</w:t>
      </w:r>
    </w:p>
    <w:p w:rsidR="002A4502" w:rsidRPr="00BD5C81" w:rsidRDefault="0054721B" w:rsidP="00F102EA">
      <w:pPr>
        <w:pStyle w:val="4"/>
        <w:rPr>
          <w:color w:val="000000" w:themeColor="text1"/>
        </w:rPr>
      </w:pPr>
      <w:r w:rsidRPr="00BD5C81">
        <w:rPr>
          <w:rFonts w:hint="eastAsia"/>
          <w:color w:val="000000" w:themeColor="text1"/>
        </w:rPr>
        <w:t>公立大學與私立大學合併政策</w:t>
      </w:r>
      <w:r w:rsidR="002A4502" w:rsidRPr="00BD5C81">
        <w:rPr>
          <w:rFonts w:hint="eastAsia"/>
          <w:color w:val="000000" w:themeColor="text1"/>
        </w:rPr>
        <w:t>雖有助於改善我國高等教育品質及提升競爭力，以公立大學為主導並符合私立學校校產公共化之社會期待，但合併規劃方案將弱化甚至消滅私立學校董事會之主導性，私立學校主動投入之意願偏低。</w:t>
      </w:r>
    </w:p>
    <w:p w:rsidR="002A4502" w:rsidRPr="00BD5C81" w:rsidRDefault="002A4502" w:rsidP="00F102EA">
      <w:pPr>
        <w:pStyle w:val="4"/>
        <w:rPr>
          <w:color w:val="000000" w:themeColor="text1"/>
        </w:rPr>
      </w:pPr>
      <w:r w:rsidRPr="00BD5C81">
        <w:rPr>
          <w:rFonts w:hint="eastAsia"/>
          <w:color w:val="000000" w:themeColor="text1"/>
        </w:rPr>
        <w:t>該部</w:t>
      </w:r>
      <w:r w:rsidR="004B2EA3" w:rsidRPr="00BD5C81">
        <w:rPr>
          <w:rFonts w:hint="eastAsia"/>
          <w:color w:val="000000" w:themeColor="text1"/>
        </w:rPr>
        <w:t>亦表示，</w:t>
      </w:r>
      <w:r w:rsidR="003D4DA0" w:rsidRPr="00BD5C81">
        <w:rPr>
          <w:rFonts w:hint="eastAsia"/>
          <w:color w:val="000000" w:themeColor="text1"/>
        </w:rPr>
        <w:t>因該</w:t>
      </w:r>
      <w:r w:rsidRPr="00BD5C81">
        <w:rPr>
          <w:rFonts w:hint="eastAsia"/>
          <w:color w:val="000000" w:themeColor="text1"/>
        </w:rPr>
        <w:t>部大學合併政策向鼓勵學校「先合作再合併」，故有意願合併之學校仍可先透過聯盟方式進行合作與資源共享，經由彼此合作瞭解、溝通</w:t>
      </w:r>
      <w:r w:rsidR="003D4DA0" w:rsidRPr="00BD5C81">
        <w:rPr>
          <w:rFonts w:hint="eastAsia"/>
          <w:color w:val="000000" w:themeColor="text1"/>
        </w:rPr>
        <w:t>，達成合作默契及共識後，進而形成合併意向及未來長遠發展之目標。該</w:t>
      </w:r>
      <w:r w:rsidRPr="00BD5C81">
        <w:rPr>
          <w:rFonts w:hint="eastAsia"/>
          <w:color w:val="000000" w:themeColor="text1"/>
        </w:rPr>
        <w:t>部將視學校合作與校內溝通情形，衡酌高等教育整體發展需要及學校合併之個案需求適時協助。</w:t>
      </w:r>
    </w:p>
    <w:p w:rsidR="00CE642E" w:rsidRPr="00BD5C81" w:rsidRDefault="00332905" w:rsidP="00F102EA">
      <w:pPr>
        <w:pStyle w:val="3"/>
        <w:rPr>
          <w:color w:val="000000" w:themeColor="text1"/>
        </w:rPr>
      </w:pPr>
      <w:r w:rsidRPr="00BD5C81">
        <w:rPr>
          <w:rFonts w:hint="eastAsia"/>
          <w:color w:val="000000" w:themeColor="text1"/>
        </w:rPr>
        <w:t>再</w:t>
      </w:r>
      <w:r w:rsidR="00A92F4B" w:rsidRPr="00BD5C81">
        <w:rPr>
          <w:rFonts w:hint="eastAsia"/>
          <w:color w:val="000000" w:themeColor="text1"/>
        </w:rPr>
        <w:t>查，</w:t>
      </w:r>
      <w:r w:rsidR="0054721B" w:rsidRPr="00BD5C81">
        <w:rPr>
          <w:rFonts w:hint="eastAsia"/>
          <w:color w:val="000000" w:themeColor="text1"/>
        </w:rPr>
        <w:t>該部業規劃召開「高等教育審議會」就具體</w:t>
      </w:r>
      <w:r w:rsidR="0054721B" w:rsidRPr="00BD5C81">
        <w:rPr>
          <w:rFonts w:hint="eastAsia"/>
          <w:color w:val="000000" w:themeColor="text1"/>
        </w:rPr>
        <w:lastRenderedPageBreak/>
        <w:t>方案繼續進行研商，而</w:t>
      </w:r>
      <w:r w:rsidR="00A92F4B" w:rsidRPr="00BD5C81">
        <w:rPr>
          <w:rFonts w:hint="eastAsia"/>
          <w:color w:val="000000" w:themeColor="text1"/>
        </w:rPr>
        <w:t>有關國立中山大學與高雄醫學大學合併議題，該部表示</w:t>
      </w:r>
      <w:r w:rsidR="0054721B" w:rsidRPr="00BD5C81">
        <w:rPr>
          <w:rFonts w:hint="eastAsia"/>
          <w:color w:val="000000" w:themeColor="text1"/>
        </w:rPr>
        <w:t>業規劃召開「高等教育審議會」就具體方案繼續進行研商，</w:t>
      </w:r>
      <w:r w:rsidR="00A92F4B" w:rsidRPr="00BD5C81">
        <w:rPr>
          <w:rFonts w:hint="eastAsia"/>
          <w:color w:val="000000" w:themeColor="text1"/>
        </w:rPr>
        <w:t>大學合併政策向來鼓勵學校先合作再合併，故兩校間可先透過聯盟方式進行合作與資源共享，經由彼此合作瞭解、溝通，達成合作默契及共識後，進而形成合併意向及未來長遠發展之目標。該部亦將視學校合作與校內溝通情形，衡酌高等教育整體發展需要及兩校合併之個案需求適時進行協助。</w:t>
      </w:r>
    </w:p>
    <w:p w:rsidR="00332905" w:rsidRPr="00BD5C81" w:rsidRDefault="00A92F4B" w:rsidP="00F102EA">
      <w:pPr>
        <w:pStyle w:val="3"/>
        <w:rPr>
          <w:color w:val="000000" w:themeColor="text1"/>
        </w:rPr>
      </w:pPr>
      <w:r w:rsidRPr="00BD5C81">
        <w:rPr>
          <w:rFonts w:hint="eastAsia"/>
          <w:color w:val="000000" w:themeColor="text1"/>
        </w:rPr>
        <w:t>綜上，</w:t>
      </w:r>
      <w:r w:rsidR="004B2EA3" w:rsidRPr="00BD5C81">
        <w:rPr>
          <w:rFonts w:hint="eastAsia"/>
          <w:color w:val="000000" w:themeColor="text1"/>
        </w:rPr>
        <w:t>現行大學法並未限制公立大學與私立大學合併</w:t>
      </w:r>
      <w:r w:rsidR="002B4EB2" w:rsidRPr="00BD5C81">
        <w:rPr>
          <w:rFonts w:hint="eastAsia"/>
          <w:color w:val="000000" w:themeColor="text1"/>
        </w:rPr>
        <w:t>（含技專校院）</w:t>
      </w:r>
      <w:r w:rsidR="004B2EA3" w:rsidRPr="00BD5C81">
        <w:rPr>
          <w:rFonts w:hint="eastAsia"/>
          <w:color w:val="000000" w:themeColor="text1"/>
        </w:rPr>
        <w:t>，惟因公私立大學法制差異造成之複雜性，及國家教育資源之有限性，亟需教育部儘速研議適當配套及可行方案，以符高等教育整體發展之實需</w:t>
      </w:r>
      <w:r w:rsidR="00332905" w:rsidRPr="00BD5C81">
        <w:rPr>
          <w:rFonts w:hint="eastAsia"/>
          <w:color w:val="000000" w:themeColor="text1"/>
        </w:rPr>
        <w:t>。</w:t>
      </w:r>
    </w:p>
    <w:p w:rsidR="007111ED" w:rsidRPr="00BD5C81" w:rsidRDefault="007111ED" w:rsidP="00F102EA">
      <w:pPr>
        <w:widowControl/>
        <w:overflowPunct/>
        <w:autoSpaceDE/>
        <w:autoSpaceDN/>
        <w:jc w:val="left"/>
        <w:rPr>
          <w:color w:val="000000" w:themeColor="text1"/>
        </w:rPr>
      </w:pPr>
    </w:p>
    <w:p w:rsidR="00B76056" w:rsidRPr="00BD5C81" w:rsidRDefault="00B76056">
      <w:pPr>
        <w:widowControl/>
        <w:overflowPunct/>
        <w:autoSpaceDE/>
        <w:autoSpaceDN/>
        <w:jc w:val="left"/>
        <w:rPr>
          <w:rFonts w:hAnsi="Arial"/>
          <w:bCs/>
          <w:color w:val="000000" w:themeColor="text1"/>
          <w:kern w:val="32"/>
          <w:szCs w:val="52"/>
        </w:rPr>
      </w:pPr>
      <w:r w:rsidRPr="00BD5C81">
        <w:rPr>
          <w:rFonts w:hAnsi="Arial"/>
          <w:bCs/>
          <w:color w:val="000000" w:themeColor="text1"/>
          <w:kern w:val="32"/>
          <w:szCs w:val="52"/>
        </w:rPr>
        <w:br w:type="page"/>
      </w:r>
    </w:p>
    <w:p w:rsidR="003209CF" w:rsidRPr="00BD5C81" w:rsidRDefault="007111ED" w:rsidP="007111ED">
      <w:pPr>
        <w:pStyle w:val="1"/>
        <w:rPr>
          <w:color w:val="000000" w:themeColor="text1"/>
        </w:rPr>
      </w:pPr>
      <w:r w:rsidRPr="00BD5C81">
        <w:rPr>
          <w:rFonts w:hint="eastAsia"/>
          <w:color w:val="000000" w:themeColor="text1"/>
        </w:rPr>
        <w:lastRenderedPageBreak/>
        <w:t>處理辦法</w:t>
      </w:r>
    </w:p>
    <w:p w:rsidR="007111ED" w:rsidRPr="00BD5C81" w:rsidRDefault="007111ED" w:rsidP="007111ED">
      <w:pPr>
        <w:pStyle w:val="2"/>
        <w:rPr>
          <w:color w:val="000000" w:themeColor="text1"/>
        </w:rPr>
      </w:pPr>
      <w:bookmarkStart w:id="50" w:name="_Toc2400396"/>
      <w:bookmarkStart w:id="51" w:name="_Toc4316190"/>
      <w:bookmarkStart w:id="52" w:name="_Toc4473331"/>
      <w:bookmarkStart w:id="53" w:name="_Toc69556898"/>
      <w:bookmarkStart w:id="54" w:name="_Toc69556947"/>
      <w:bookmarkStart w:id="55" w:name="_Toc69609821"/>
      <w:bookmarkStart w:id="56" w:name="_Toc70241817"/>
      <w:bookmarkStart w:id="57" w:name="_Toc70242206"/>
      <w:bookmarkStart w:id="58" w:name="_Toc421794877"/>
      <w:bookmarkStart w:id="59" w:name="_Toc421795443"/>
      <w:bookmarkStart w:id="60" w:name="_Toc421796024"/>
      <w:bookmarkStart w:id="61" w:name="_Toc422728959"/>
      <w:bookmarkStart w:id="62" w:name="_Toc422834162"/>
      <w:bookmarkStart w:id="63" w:name="_Toc526515114"/>
      <w:bookmarkStart w:id="64" w:name="_Toc527366123"/>
      <w:bookmarkStart w:id="65" w:name="_Toc1635424"/>
      <w:bookmarkStart w:id="66" w:name="_Toc7793081"/>
      <w:bookmarkStart w:id="67" w:name="_Toc13064267"/>
      <w:r w:rsidRPr="00BD5C81">
        <w:rPr>
          <w:rFonts w:ascii="Times New Roman" w:hAnsi="Times New Roman"/>
          <w:color w:val="000000" w:themeColor="text1"/>
        </w:rPr>
        <w:t>調查意見，函請教育部研議妥處見</w:t>
      </w:r>
      <w:r w:rsidR="00C95F24" w:rsidRPr="00BD5C81">
        <w:rPr>
          <w:rFonts w:ascii="Times New Roman" w:hAnsi="Times New Roman" w:hint="eastAsia"/>
          <w:color w:val="000000" w:themeColor="text1"/>
        </w:rPr>
        <w:t>復。</w:t>
      </w:r>
    </w:p>
    <w:p w:rsidR="00CB7092" w:rsidRPr="00BD5C81" w:rsidRDefault="002B4EB2" w:rsidP="002B4EB2">
      <w:pPr>
        <w:pStyle w:val="2"/>
        <w:rPr>
          <w:color w:val="000000" w:themeColor="text1"/>
        </w:rPr>
      </w:pPr>
      <w:r w:rsidRPr="00BD5C81">
        <w:rPr>
          <w:rFonts w:ascii="Times New Roman" w:hAnsi="Times New Roman"/>
          <w:color w:val="000000" w:themeColor="text1"/>
        </w:rPr>
        <w:t>調查意見，</w:t>
      </w:r>
      <w:r w:rsidRPr="00BD5C81">
        <w:rPr>
          <w:rFonts w:hint="eastAsia"/>
          <w:color w:val="000000" w:themeColor="text1"/>
        </w:rPr>
        <w:t>函請行政院參考辦理。</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rsidR="007111ED" w:rsidRPr="00BD5C81" w:rsidRDefault="007111ED" w:rsidP="000B0024">
      <w:pPr>
        <w:pStyle w:val="2"/>
        <w:numPr>
          <w:ilvl w:val="0"/>
          <w:numId w:val="0"/>
        </w:numPr>
        <w:ind w:left="1021"/>
        <w:rPr>
          <w:rFonts w:hint="eastAsia"/>
          <w:color w:val="000000" w:themeColor="text1"/>
        </w:rPr>
      </w:pPr>
    </w:p>
    <w:p w:rsidR="007111ED" w:rsidRPr="00BD5C81" w:rsidRDefault="007111ED" w:rsidP="007111ED">
      <w:pPr>
        <w:pStyle w:val="2"/>
        <w:numPr>
          <w:ilvl w:val="0"/>
          <w:numId w:val="0"/>
        </w:numPr>
        <w:ind w:left="1021"/>
        <w:rPr>
          <w:color w:val="000000" w:themeColor="text1"/>
        </w:rPr>
      </w:pPr>
    </w:p>
    <w:p w:rsidR="007111ED" w:rsidRPr="00BD5C81" w:rsidRDefault="007111ED" w:rsidP="007111ED">
      <w:pPr>
        <w:pStyle w:val="2"/>
        <w:numPr>
          <w:ilvl w:val="0"/>
          <w:numId w:val="0"/>
        </w:numPr>
        <w:ind w:left="1021"/>
        <w:rPr>
          <w:color w:val="000000" w:themeColor="text1"/>
        </w:rPr>
      </w:pPr>
    </w:p>
    <w:p w:rsidR="007111ED" w:rsidRPr="00BD5C81" w:rsidRDefault="007111ED" w:rsidP="007111ED">
      <w:pPr>
        <w:pStyle w:val="aa"/>
        <w:spacing w:beforeLines="150" w:before="685" w:after="0"/>
        <w:ind w:leftChars="1100" w:left="3742"/>
        <w:rPr>
          <w:rFonts w:ascii="Times New Roman"/>
          <w:b/>
          <w:bCs/>
          <w:snapToGrid/>
          <w:color w:val="000000" w:themeColor="text1"/>
          <w:spacing w:val="0"/>
          <w:kern w:val="0"/>
          <w:sz w:val="40"/>
        </w:rPr>
      </w:pPr>
      <w:r w:rsidRPr="00BD5C81">
        <w:rPr>
          <w:rFonts w:hint="eastAsia"/>
          <w:bCs/>
          <w:snapToGrid/>
          <w:color w:val="000000" w:themeColor="text1"/>
          <w:spacing w:val="12"/>
          <w:kern w:val="0"/>
          <w:sz w:val="40"/>
        </w:rPr>
        <w:t>調查委員：</w:t>
      </w:r>
      <w:r w:rsidR="000B0024">
        <w:rPr>
          <w:rFonts w:hint="eastAsia"/>
          <w:bCs/>
          <w:snapToGrid/>
          <w:color w:val="000000" w:themeColor="text1"/>
          <w:spacing w:val="12"/>
          <w:kern w:val="0"/>
          <w:sz w:val="40"/>
        </w:rPr>
        <w:t>張武修</w:t>
      </w:r>
    </w:p>
    <w:p w:rsidR="007111ED" w:rsidRPr="00BD5C81" w:rsidRDefault="007111ED" w:rsidP="007111ED">
      <w:pPr>
        <w:pStyle w:val="aa"/>
        <w:spacing w:before="0" w:after="0"/>
        <w:ind w:leftChars="1100" w:left="3742" w:firstLineChars="500" w:firstLine="2023"/>
        <w:rPr>
          <w:b/>
          <w:bCs/>
          <w:snapToGrid/>
          <w:color w:val="000000" w:themeColor="text1"/>
          <w:spacing w:val="12"/>
          <w:kern w:val="0"/>
        </w:rPr>
      </w:pPr>
    </w:p>
    <w:p w:rsidR="007111ED" w:rsidRPr="00BD5C81" w:rsidRDefault="007111ED" w:rsidP="007111ED">
      <w:pPr>
        <w:pStyle w:val="aa"/>
        <w:spacing w:before="0" w:after="0"/>
        <w:ind w:leftChars="1100" w:left="3742" w:firstLineChars="500" w:firstLine="2023"/>
        <w:rPr>
          <w:b/>
          <w:bCs/>
          <w:snapToGrid/>
          <w:color w:val="000000" w:themeColor="text1"/>
          <w:spacing w:val="12"/>
          <w:kern w:val="0"/>
        </w:rPr>
      </w:pPr>
    </w:p>
    <w:p w:rsidR="007111ED" w:rsidRPr="00BD5C81" w:rsidRDefault="007111ED" w:rsidP="007111ED">
      <w:pPr>
        <w:pStyle w:val="aa"/>
        <w:spacing w:before="0" w:after="0"/>
        <w:ind w:leftChars="1100" w:left="3742" w:firstLineChars="500" w:firstLine="2023"/>
        <w:rPr>
          <w:b/>
          <w:bCs/>
          <w:snapToGrid/>
          <w:color w:val="000000" w:themeColor="text1"/>
          <w:spacing w:val="12"/>
          <w:kern w:val="0"/>
        </w:rPr>
      </w:pPr>
    </w:p>
    <w:p w:rsidR="009B1F01" w:rsidRPr="00BD5C81" w:rsidRDefault="009B1F01" w:rsidP="007111ED">
      <w:pPr>
        <w:pStyle w:val="aa"/>
        <w:spacing w:before="0" w:after="0"/>
        <w:ind w:leftChars="1100" w:left="3742" w:firstLineChars="500" w:firstLine="2023"/>
        <w:rPr>
          <w:b/>
          <w:bCs/>
          <w:snapToGrid/>
          <w:color w:val="000000" w:themeColor="text1"/>
          <w:spacing w:val="12"/>
          <w:kern w:val="0"/>
        </w:rPr>
      </w:pPr>
    </w:p>
    <w:p w:rsidR="007111ED" w:rsidRPr="00BD5C81" w:rsidRDefault="007111ED" w:rsidP="007111ED">
      <w:pPr>
        <w:pStyle w:val="aa"/>
        <w:spacing w:before="0" w:after="0"/>
        <w:ind w:leftChars="1100" w:left="3742" w:firstLineChars="500" w:firstLine="2023"/>
        <w:rPr>
          <w:b/>
          <w:bCs/>
          <w:snapToGrid/>
          <w:color w:val="000000" w:themeColor="text1"/>
          <w:spacing w:val="12"/>
          <w:kern w:val="0"/>
        </w:rPr>
      </w:pPr>
    </w:p>
    <w:p w:rsidR="007111ED" w:rsidRPr="00BD5C81" w:rsidRDefault="007111ED" w:rsidP="007111ED">
      <w:pPr>
        <w:pStyle w:val="aa"/>
        <w:spacing w:before="0" w:after="0"/>
        <w:ind w:left="0"/>
        <w:rPr>
          <w:b/>
          <w:bCs/>
          <w:snapToGrid/>
          <w:color w:val="000000" w:themeColor="text1"/>
          <w:spacing w:val="12"/>
          <w:kern w:val="0"/>
        </w:rPr>
      </w:pPr>
    </w:p>
    <w:p w:rsidR="00E5030D" w:rsidRPr="00BD5C81" w:rsidRDefault="00E5030D" w:rsidP="00332905">
      <w:pPr>
        <w:pStyle w:val="aa"/>
        <w:spacing w:before="0" w:after="0"/>
        <w:ind w:left="0"/>
        <w:rPr>
          <w:b/>
          <w:bCs/>
          <w:snapToGrid/>
          <w:color w:val="000000" w:themeColor="text1"/>
          <w:spacing w:val="12"/>
          <w:kern w:val="0"/>
        </w:rPr>
      </w:pPr>
    </w:p>
    <w:p w:rsidR="007111ED" w:rsidRPr="00BD5C81" w:rsidRDefault="007111ED" w:rsidP="007111ED">
      <w:pPr>
        <w:pStyle w:val="aa"/>
        <w:spacing w:before="0" w:after="0"/>
        <w:ind w:leftChars="1100" w:left="3742" w:firstLineChars="500" w:firstLine="2023"/>
        <w:rPr>
          <w:b/>
          <w:bCs/>
          <w:snapToGrid/>
          <w:color w:val="000000" w:themeColor="text1"/>
          <w:spacing w:val="12"/>
          <w:kern w:val="0"/>
        </w:rPr>
      </w:pPr>
    </w:p>
    <w:p w:rsidR="007111ED" w:rsidRPr="00BD5C81" w:rsidRDefault="007111ED" w:rsidP="007111ED">
      <w:pPr>
        <w:pStyle w:val="af"/>
        <w:rPr>
          <w:rFonts w:hAnsi="標楷體"/>
          <w:bCs/>
          <w:color w:val="000000" w:themeColor="text1"/>
        </w:rPr>
      </w:pPr>
      <w:r w:rsidRPr="00BD5C81">
        <w:rPr>
          <w:rFonts w:hAnsi="標楷體" w:hint="eastAsia"/>
          <w:bCs/>
          <w:color w:val="000000" w:themeColor="text1"/>
        </w:rPr>
        <w:t>中  華  民  國　10</w:t>
      </w:r>
      <w:r w:rsidRPr="00BD5C81">
        <w:rPr>
          <w:rFonts w:hAnsi="標楷體"/>
          <w:bCs/>
          <w:color w:val="000000" w:themeColor="text1"/>
        </w:rPr>
        <w:t>9</w:t>
      </w:r>
      <w:r w:rsidRPr="00BD5C81">
        <w:rPr>
          <w:rFonts w:hAnsi="標楷體" w:hint="eastAsia"/>
          <w:bCs/>
          <w:color w:val="000000" w:themeColor="text1"/>
        </w:rPr>
        <w:t xml:space="preserve">　年　1</w:t>
      </w:r>
      <w:r w:rsidRPr="00BD5C81">
        <w:rPr>
          <w:rFonts w:hAnsi="標楷體"/>
          <w:bCs/>
          <w:color w:val="000000" w:themeColor="text1"/>
        </w:rPr>
        <w:t xml:space="preserve"> </w:t>
      </w:r>
      <w:r w:rsidRPr="00BD5C81">
        <w:rPr>
          <w:rFonts w:hAnsi="標楷體" w:hint="eastAsia"/>
          <w:bCs/>
          <w:color w:val="000000" w:themeColor="text1"/>
        </w:rPr>
        <w:t>月　　　日</w:t>
      </w:r>
    </w:p>
    <w:p w:rsidR="007111ED" w:rsidRPr="00BD5C81" w:rsidRDefault="007111ED" w:rsidP="007111ED">
      <w:pPr>
        <w:widowControl/>
        <w:overflowPunct/>
        <w:autoSpaceDE/>
        <w:autoSpaceDN/>
        <w:jc w:val="left"/>
        <w:rPr>
          <w:b/>
          <w:color w:val="000000" w:themeColor="text1"/>
          <w:spacing w:val="200"/>
          <w:kern w:val="0"/>
          <w:sz w:val="40"/>
        </w:rPr>
      </w:pPr>
      <w:bookmarkStart w:id="68" w:name="_GoBack"/>
      <w:bookmarkEnd w:id="68"/>
    </w:p>
    <w:p w:rsidR="007111ED" w:rsidRPr="00BD5C81" w:rsidRDefault="007111ED" w:rsidP="007111ED">
      <w:pPr>
        <w:pStyle w:val="2"/>
        <w:numPr>
          <w:ilvl w:val="0"/>
          <w:numId w:val="0"/>
        </w:numPr>
        <w:ind w:left="1021"/>
        <w:rPr>
          <w:color w:val="000000" w:themeColor="text1"/>
        </w:rPr>
      </w:pPr>
    </w:p>
    <w:sectPr w:rsidR="007111ED" w:rsidRPr="00BD5C8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687" w:rsidRDefault="00BA4687">
      <w:r>
        <w:separator/>
      </w:r>
    </w:p>
  </w:endnote>
  <w:endnote w:type="continuationSeparator" w:id="0">
    <w:p w:rsidR="00BA4687" w:rsidRDefault="00BA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NewRoman">
    <w:altName w:val="MV Bol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45" w:rsidRDefault="0015274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B0024">
      <w:rPr>
        <w:rStyle w:val="ac"/>
        <w:noProof/>
        <w:sz w:val="24"/>
      </w:rPr>
      <w:t>2</w:t>
    </w:r>
    <w:r>
      <w:rPr>
        <w:rStyle w:val="ac"/>
        <w:sz w:val="24"/>
      </w:rPr>
      <w:fldChar w:fldCharType="end"/>
    </w:r>
  </w:p>
  <w:p w:rsidR="00152745" w:rsidRDefault="0015274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687" w:rsidRDefault="00BA4687">
      <w:r>
        <w:separator/>
      </w:r>
    </w:p>
  </w:footnote>
  <w:footnote w:type="continuationSeparator" w:id="0">
    <w:p w:rsidR="00BA4687" w:rsidRDefault="00BA4687">
      <w:r>
        <w:continuationSeparator/>
      </w:r>
    </w:p>
  </w:footnote>
  <w:footnote w:id="1">
    <w:p w:rsidR="00152745" w:rsidRPr="00911296" w:rsidRDefault="00152745" w:rsidP="004134EF">
      <w:pPr>
        <w:pStyle w:val="aff2"/>
        <w:wordWrap w:val="0"/>
        <w:rPr>
          <w:rFonts w:ascii="Times New Roman"/>
          <w:color w:val="000000" w:themeColor="text1"/>
        </w:rPr>
      </w:pPr>
      <w:r w:rsidRPr="00911296">
        <w:rPr>
          <w:rStyle w:val="aff4"/>
          <w:rFonts w:ascii="Times New Roman"/>
          <w:color w:val="000000" w:themeColor="text1"/>
        </w:rPr>
        <w:footnoteRef/>
      </w:r>
      <w:r w:rsidRPr="00911296">
        <w:rPr>
          <w:rFonts w:ascii="Times New Roman"/>
          <w:color w:val="000000" w:themeColor="text1"/>
        </w:rPr>
        <w:t xml:space="preserve"> </w:t>
      </w:r>
      <w:r w:rsidRPr="00911296">
        <w:rPr>
          <w:rFonts w:ascii="Times New Roman"/>
          <w:color w:val="000000" w:themeColor="text1"/>
        </w:rPr>
        <w:t>「全球產學未來人才培育策略聯盟</w:t>
      </w:r>
      <w:r w:rsidRPr="00911296">
        <w:rPr>
          <w:rFonts w:ascii="Times New Roman"/>
          <w:color w:val="000000" w:themeColor="text1"/>
        </w:rPr>
        <w:t>(University Alliance in Talent Education Development; UAiTED)</w:t>
      </w:r>
      <w:r w:rsidRPr="00911296">
        <w:rPr>
          <w:rFonts w:ascii="Times New Roman"/>
          <w:color w:val="000000" w:themeColor="text1"/>
        </w:rPr>
        <w:t>於</w:t>
      </w:r>
      <w:r w:rsidRPr="00911296">
        <w:rPr>
          <w:rFonts w:ascii="Times New Roman"/>
          <w:color w:val="000000" w:themeColor="text1"/>
        </w:rPr>
        <w:t>2019</w:t>
      </w:r>
      <w:r w:rsidRPr="00911296">
        <w:rPr>
          <w:rFonts w:ascii="Times New Roman"/>
          <w:color w:val="000000" w:themeColor="text1"/>
        </w:rPr>
        <w:t>年</w:t>
      </w:r>
      <w:r w:rsidRPr="00911296">
        <w:rPr>
          <w:rFonts w:ascii="Times New Roman"/>
          <w:color w:val="000000" w:themeColor="text1"/>
        </w:rPr>
        <w:t>12</w:t>
      </w:r>
      <w:r w:rsidRPr="00911296">
        <w:rPr>
          <w:rFonts w:ascii="Times New Roman"/>
          <w:color w:val="000000" w:themeColor="text1"/>
        </w:rPr>
        <w:t>月</w:t>
      </w:r>
      <w:r w:rsidRPr="00911296">
        <w:rPr>
          <w:rFonts w:ascii="Times New Roman"/>
          <w:color w:val="000000" w:themeColor="text1"/>
        </w:rPr>
        <w:t>16</w:t>
      </w:r>
      <w:r w:rsidRPr="00911296">
        <w:rPr>
          <w:rFonts w:ascii="Times New Roman"/>
          <w:color w:val="000000" w:themeColor="text1"/>
        </w:rPr>
        <w:t>日正式啟動」，</w:t>
      </w:r>
      <w:r w:rsidRPr="00911296">
        <w:rPr>
          <w:rFonts w:ascii="Times New Roman"/>
          <w:color w:val="000000" w:themeColor="text1"/>
        </w:rPr>
        <w:t>108</w:t>
      </w:r>
      <w:r w:rsidRPr="00911296">
        <w:rPr>
          <w:rFonts w:ascii="Times New Roman"/>
          <w:color w:val="000000" w:themeColor="text1"/>
        </w:rPr>
        <w:t>年</w:t>
      </w:r>
      <w:r w:rsidRPr="00911296">
        <w:rPr>
          <w:rFonts w:ascii="Times New Roman"/>
          <w:color w:val="000000" w:themeColor="text1"/>
        </w:rPr>
        <w:t>12</w:t>
      </w:r>
      <w:r w:rsidRPr="00911296">
        <w:rPr>
          <w:rFonts w:ascii="Times New Roman"/>
          <w:color w:val="000000" w:themeColor="text1"/>
        </w:rPr>
        <w:t>月</w:t>
      </w:r>
      <w:r w:rsidRPr="00911296">
        <w:rPr>
          <w:rFonts w:ascii="Times New Roman"/>
          <w:color w:val="000000" w:themeColor="text1"/>
        </w:rPr>
        <w:t>31</w:t>
      </w:r>
      <w:r w:rsidRPr="00911296">
        <w:rPr>
          <w:rFonts w:ascii="Times New Roman"/>
          <w:color w:val="000000" w:themeColor="text1"/>
        </w:rPr>
        <w:t>日，台灣聯合大學系統新聞稿：</w:t>
      </w:r>
      <w:hyperlink r:id="rId1" w:history="1">
        <w:r w:rsidRPr="00911296">
          <w:rPr>
            <w:rStyle w:val="ae"/>
            <w:rFonts w:ascii="Times New Roman"/>
            <w:color w:val="000000" w:themeColor="text1"/>
            <w:u w:val="none"/>
          </w:rPr>
          <w:t>http://www.ust.edu.tw/Important_News_Detailed.aspx?GUID=bfdcd797-7666-461e-919e-5f478c10f497</w:t>
        </w:r>
      </w:hyperlink>
      <w:r w:rsidRPr="00911296">
        <w:rPr>
          <w:rFonts w:ascii="Times New Roman"/>
          <w:color w:val="000000" w:themeColor="text1"/>
        </w:rPr>
        <w:t>。</w:t>
      </w:r>
    </w:p>
  </w:footnote>
  <w:footnote w:id="2">
    <w:p w:rsidR="00152745" w:rsidRPr="00911296" w:rsidRDefault="00152745">
      <w:pPr>
        <w:pStyle w:val="aff2"/>
        <w:rPr>
          <w:color w:val="000000" w:themeColor="text1"/>
        </w:rPr>
      </w:pPr>
      <w:r w:rsidRPr="00911296">
        <w:rPr>
          <w:rStyle w:val="aff4"/>
          <w:color w:val="000000" w:themeColor="text1"/>
        </w:rPr>
        <w:footnoteRef/>
      </w:r>
      <w:r w:rsidRPr="00911296">
        <w:rPr>
          <w:color w:val="000000" w:themeColor="text1"/>
        </w:rPr>
        <w:t xml:space="preserve"> </w:t>
      </w:r>
      <w:r w:rsidRPr="00911296">
        <w:rPr>
          <w:rFonts w:hint="eastAsia"/>
          <w:color w:val="000000" w:themeColor="text1"/>
        </w:rPr>
        <w:t>有關高等教育深耕計畫之經費補助，據教育部於本院詢問時提供資料表示，其中二成經費依各校規模提供基本需求補助，而學校規模係以學校的學生數與教師數計算，且考量高教深耕計畫以學生學習成效為主體，關注學生關鍵基礎能力及就業力，故以各校學生數與教師數分別各占7成及3成的比例核算，以公平擇優方式補助各大專校院。</w:t>
      </w:r>
    </w:p>
  </w:footnote>
  <w:footnote w:id="3">
    <w:p w:rsidR="00152745" w:rsidRPr="00911296" w:rsidRDefault="00152745">
      <w:pPr>
        <w:pStyle w:val="aff2"/>
        <w:rPr>
          <w:rFonts w:ascii="Times New Roman"/>
          <w:color w:val="000000" w:themeColor="text1"/>
        </w:rPr>
      </w:pPr>
      <w:r w:rsidRPr="00911296">
        <w:rPr>
          <w:rStyle w:val="aff4"/>
          <w:rFonts w:ascii="Times New Roman"/>
          <w:color w:val="000000" w:themeColor="text1"/>
        </w:rPr>
        <w:footnoteRef/>
      </w:r>
      <w:r w:rsidRPr="00911296">
        <w:rPr>
          <w:rFonts w:ascii="Times New Roman"/>
          <w:color w:val="000000" w:themeColor="text1"/>
        </w:rPr>
        <w:t xml:space="preserve"> 108</w:t>
      </w:r>
      <w:r w:rsidRPr="00911296">
        <w:rPr>
          <w:rFonts w:ascii="Times New Roman"/>
          <w:color w:val="000000" w:themeColor="text1"/>
        </w:rPr>
        <w:t>年</w:t>
      </w:r>
      <w:r w:rsidRPr="00911296">
        <w:rPr>
          <w:rFonts w:ascii="Times New Roman"/>
          <w:color w:val="000000" w:themeColor="text1"/>
        </w:rPr>
        <w:t>10</w:t>
      </w:r>
      <w:r w:rsidRPr="00911296">
        <w:rPr>
          <w:rFonts w:ascii="Times New Roman"/>
          <w:color w:val="000000" w:themeColor="text1"/>
        </w:rPr>
        <w:t>月</w:t>
      </w:r>
      <w:r w:rsidRPr="00911296">
        <w:rPr>
          <w:rFonts w:ascii="Times New Roman"/>
          <w:color w:val="000000" w:themeColor="text1"/>
        </w:rPr>
        <w:t>31</w:t>
      </w:r>
      <w:r w:rsidRPr="00911296">
        <w:rPr>
          <w:rFonts w:ascii="Times New Roman"/>
          <w:color w:val="000000" w:themeColor="text1"/>
        </w:rPr>
        <w:t>日教育部臺教高（三）字第</w:t>
      </w:r>
      <w:r w:rsidRPr="00911296">
        <w:rPr>
          <w:rFonts w:ascii="Times New Roman"/>
          <w:color w:val="000000" w:themeColor="text1"/>
        </w:rPr>
        <w:t xml:space="preserve"> 1080145725B</w:t>
      </w:r>
      <w:r w:rsidRPr="00911296">
        <w:rPr>
          <w:rFonts w:ascii="Times New Roman"/>
          <w:color w:val="000000" w:themeColor="text1"/>
        </w:rPr>
        <w:t>號令修正發布第</w:t>
      </w:r>
      <w:r w:rsidRPr="00911296">
        <w:rPr>
          <w:rFonts w:ascii="Times New Roman"/>
          <w:color w:val="000000" w:themeColor="text1"/>
        </w:rPr>
        <w:t xml:space="preserve"> 2</w:t>
      </w:r>
      <w:r w:rsidRPr="00911296">
        <w:rPr>
          <w:rFonts w:ascii="Times New Roman"/>
          <w:color w:val="000000" w:themeColor="text1"/>
        </w:rPr>
        <w:t>、</w:t>
      </w:r>
      <w:r w:rsidRPr="00911296">
        <w:rPr>
          <w:rFonts w:ascii="Times New Roman"/>
          <w:color w:val="000000" w:themeColor="text1"/>
        </w:rPr>
        <w:t>17</w:t>
      </w:r>
      <w:r w:rsidRPr="00911296">
        <w:rPr>
          <w:rFonts w:ascii="Times New Roman"/>
          <w:color w:val="000000" w:themeColor="text1"/>
        </w:rPr>
        <w:t>、</w:t>
      </w:r>
      <w:r w:rsidRPr="00911296">
        <w:rPr>
          <w:rFonts w:ascii="Times New Roman"/>
          <w:color w:val="000000" w:themeColor="text1"/>
        </w:rPr>
        <w:t>26</w:t>
      </w:r>
      <w:r w:rsidRPr="00911296">
        <w:rPr>
          <w:rFonts w:ascii="Times New Roman"/>
          <w:color w:val="000000" w:themeColor="text1"/>
        </w:rPr>
        <w:t>、</w:t>
      </w:r>
      <w:r w:rsidRPr="00911296">
        <w:rPr>
          <w:rFonts w:ascii="Times New Roman"/>
          <w:color w:val="000000" w:themeColor="text1"/>
        </w:rPr>
        <w:t>31</w:t>
      </w:r>
      <w:r w:rsidRPr="00911296">
        <w:rPr>
          <w:rFonts w:ascii="Times New Roman"/>
          <w:color w:val="000000" w:themeColor="text1"/>
        </w:rPr>
        <w:t>、</w:t>
      </w:r>
      <w:r w:rsidRPr="00911296">
        <w:rPr>
          <w:rFonts w:ascii="Times New Roman"/>
          <w:color w:val="000000" w:themeColor="text1"/>
        </w:rPr>
        <w:t>32</w:t>
      </w:r>
      <w:r w:rsidRPr="00911296">
        <w:rPr>
          <w:rFonts w:ascii="Times New Roman"/>
          <w:color w:val="000000" w:themeColor="text1"/>
        </w:rPr>
        <w:t>、</w:t>
      </w:r>
      <w:r w:rsidRPr="00911296">
        <w:rPr>
          <w:rFonts w:ascii="Times New Roman"/>
          <w:color w:val="000000" w:themeColor="text1"/>
        </w:rPr>
        <w:t>34</w:t>
      </w:r>
      <w:r w:rsidRPr="00911296">
        <w:rPr>
          <w:rFonts w:ascii="Times New Roman"/>
          <w:color w:val="000000" w:themeColor="text1"/>
        </w:rPr>
        <w:t>條條文。</w:t>
      </w:r>
    </w:p>
  </w:footnote>
  <w:footnote w:id="4">
    <w:p w:rsidR="00152745" w:rsidRPr="00911296" w:rsidRDefault="00152745">
      <w:pPr>
        <w:pStyle w:val="aff2"/>
        <w:rPr>
          <w:color w:val="000000" w:themeColor="text1"/>
        </w:rPr>
      </w:pPr>
      <w:r w:rsidRPr="00911296">
        <w:rPr>
          <w:rStyle w:val="aff4"/>
          <w:color w:val="000000" w:themeColor="text1"/>
        </w:rPr>
        <w:footnoteRef/>
      </w:r>
      <w:r w:rsidRPr="00911296">
        <w:rPr>
          <w:color w:val="000000" w:themeColor="text1"/>
        </w:rPr>
        <w:t xml:space="preserve"> </w:t>
      </w:r>
      <w:r w:rsidRPr="00911296">
        <w:rPr>
          <w:rFonts w:hint="eastAsia"/>
          <w:color w:val="000000" w:themeColor="text1"/>
        </w:rPr>
        <w:t>有關兩校以「合校」之用詞，業經教育部以108年5月31日臺教高(三)字第1080047712號函兩校修正用語，該函說明二略以：「……大學合併應擬定合併計畫報部核定，尚無合校意向書、合校計畫書等用詞，請貴校依上開規定辦理，將『合校』修正為『合併』」。</w:t>
      </w:r>
    </w:p>
  </w:footnote>
  <w:footnote w:id="5">
    <w:p w:rsidR="00152745" w:rsidRPr="00911296" w:rsidRDefault="00152745">
      <w:pPr>
        <w:pStyle w:val="aff2"/>
        <w:rPr>
          <w:color w:val="000000" w:themeColor="text1"/>
        </w:rPr>
      </w:pPr>
      <w:r w:rsidRPr="00911296">
        <w:rPr>
          <w:rStyle w:val="aff4"/>
          <w:color w:val="000000" w:themeColor="text1"/>
        </w:rPr>
        <w:footnoteRef/>
      </w:r>
      <w:r w:rsidRPr="00911296">
        <w:rPr>
          <w:color w:val="000000" w:themeColor="text1"/>
        </w:rPr>
        <w:t xml:space="preserve"> </w:t>
      </w:r>
      <w:r w:rsidRPr="00911296">
        <w:rPr>
          <w:rFonts w:hint="eastAsia"/>
          <w:color w:val="000000" w:themeColor="text1"/>
        </w:rPr>
        <w:t>同註4。</w:t>
      </w:r>
    </w:p>
  </w:footnote>
  <w:footnote w:id="6">
    <w:p w:rsidR="00152745" w:rsidRPr="00911296" w:rsidRDefault="00152745">
      <w:pPr>
        <w:pStyle w:val="aff2"/>
        <w:rPr>
          <w:color w:val="000000" w:themeColor="text1"/>
        </w:rPr>
      </w:pPr>
      <w:r w:rsidRPr="00911296">
        <w:rPr>
          <w:rStyle w:val="aff4"/>
          <w:color w:val="000000" w:themeColor="text1"/>
        </w:rPr>
        <w:footnoteRef/>
      </w:r>
      <w:r w:rsidRPr="00911296">
        <w:rPr>
          <w:color w:val="000000" w:themeColor="text1"/>
        </w:rPr>
        <w:t xml:space="preserve"> </w:t>
      </w:r>
      <w:r w:rsidRPr="00911296">
        <w:rPr>
          <w:rFonts w:hint="eastAsia"/>
          <w:color w:val="000000" w:themeColor="text1"/>
        </w:rPr>
        <w:t>同註4。</w:t>
      </w:r>
    </w:p>
  </w:footnote>
  <w:footnote w:id="7">
    <w:p w:rsidR="00152745" w:rsidRPr="00911296" w:rsidRDefault="00152745" w:rsidP="00C1466A">
      <w:pPr>
        <w:pStyle w:val="aff2"/>
        <w:ind w:leftChars="3" w:left="151" w:hangingChars="64" w:hanging="141"/>
        <w:rPr>
          <w:color w:val="000000" w:themeColor="text1"/>
        </w:rPr>
      </w:pPr>
      <w:r w:rsidRPr="00911296">
        <w:rPr>
          <w:rStyle w:val="aff4"/>
          <w:color w:val="000000" w:themeColor="text1"/>
        </w:rPr>
        <w:footnoteRef/>
      </w:r>
      <w:r w:rsidRPr="00911296">
        <w:rPr>
          <w:color w:val="000000" w:themeColor="text1"/>
        </w:rPr>
        <w:t xml:space="preserve"> </w:t>
      </w:r>
      <w:r w:rsidRPr="00911296">
        <w:rPr>
          <w:rFonts w:hint="eastAsia"/>
          <w:color w:val="000000" w:themeColor="text1"/>
        </w:rPr>
        <w:t>國立陽明大學與國立交通大學合校工作委員會議第9次會議紀錄，108年11月11日。資料來源：</w:t>
      </w:r>
      <w:hyperlink r:id="rId2" w:history="1">
        <w:r w:rsidRPr="00911296">
          <w:rPr>
            <w:rStyle w:val="ae"/>
            <w:color w:val="000000" w:themeColor="text1"/>
            <w:u w:val="none"/>
          </w:rPr>
          <w:t>https://strategic.ym.edu.tw/ezfiles/293/1293/img/1859/111788440.pdf</w:t>
        </w:r>
      </w:hyperlink>
    </w:p>
  </w:footnote>
  <w:footnote w:id="8">
    <w:p w:rsidR="00152745" w:rsidRPr="00911296" w:rsidRDefault="00152745" w:rsidP="00C1466A">
      <w:pPr>
        <w:pStyle w:val="aff2"/>
        <w:ind w:leftChars="3" w:left="151" w:hangingChars="64" w:hanging="141"/>
        <w:rPr>
          <w:color w:val="000000" w:themeColor="text1"/>
        </w:rPr>
      </w:pPr>
      <w:r w:rsidRPr="00911296">
        <w:rPr>
          <w:rStyle w:val="aff4"/>
          <w:color w:val="000000" w:themeColor="text1"/>
        </w:rPr>
        <w:footnoteRef/>
      </w:r>
      <w:r w:rsidRPr="00911296">
        <w:rPr>
          <w:color w:val="000000" w:themeColor="text1"/>
        </w:rPr>
        <w:t xml:space="preserve"> </w:t>
      </w:r>
      <w:r w:rsidRPr="00911296">
        <w:rPr>
          <w:rFonts w:hint="eastAsia"/>
          <w:color w:val="000000" w:themeColor="text1"/>
        </w:rPr>
        <w:t>國立陽明大學與國立交通大學合校工作委員會議第11次會議紀錄，108年12月10日。資料來源：</w:t>
      </w:r>
      <w:hyperlink r:id="rId3" w:history="1">
        <w:r w:rsidRPr="00911296">
          <w:rPr>
            <w:rStyle w:val="ae"/>
            <w:color w:val="000000" w:themeColor="text1"/>
            <w:u w:val="none"/>
          </w:rPr>
          <w:t>https://strategic.ym.edu.tw/ezfiles/293/1293/img/1859/140932269.pdf</w:t>
        </w:r>
      </w:hyperlink>
    </w:p>
  </w:footnote>
  <w:footnote w:id="9">
    <w:p w:rsidR="00152745" w:rsidRPr="00911296" w:rsidRDefault="00152745" w:rsidP="00B510D7">
      <w:pPr>
        <w:pStyle w:val="aff2"/>
        <w:ind w:leftChars="3" w:left="151" w:hangingChars="64" w:hanging="141"/>
        <w:rPr>
          <w:color w:val="000000" w:themeColor="text1"/>
        </w:rPr>
      </w:pPr>
      <w:r w:rsidRPr="00911296">
        <w:rPr>
          <w:rStyle w:val="aff4"/>
          <w:color w:val="000000" w:themeColor="text1"/>
        </w:rPr>
        <w:footnoteRef/>
      </w:r>
      <w:r w:rsidRPr="00911296">
        <w:rPr>
          <w:color w:val="000000" w:themeColor="text1"/>
        </w:rPr>
        <w:t xml:space="preserve"> </w:t>
      </w:r>
      <w:r w:rsidRPr="00911296">
        <w:rPr>
          <w:rFonts w:hint="eastAsia"/>
          <w:color w:val="000000" w:themeColor="text1"/>
        </w:rPr>
        <w:t>中華民國國立陽明大學校友總會章程第1</w:t>
      </w:r>
      <w:r w:rsidR="00F45A7E">
        <w:rPr>
          <w:rFonts w:hint="eastAsia"/>
          <w:color w:val="000000" w:themeColor="text1"/>
        </w:rPr>
        <w:t>條規定：「</w:t>
      </w:r>
      <w:r w:rsidRPr="00911296">
        <w:rPr>
          <w:rFonts w:hint="eastAsia"/>
          <w:color w:val="000000" w:themeColor="text1"/>
        </w:rPr>
        <w:t>本會名稱為中華民國國立陽明大學校友總會」又第4條規定：「本會以全國行政區域為組織區域，並得依法設立分級組織」。</w:t>
      </w:r>
    </w:p>
  </w:footnote>
  <w:footnote w:id="10">
    <w:p w:rsidR="00152745" w:rsidRPr="00911296" w:rsidRDefault="00152745" w:rsidP="007569A6">
      <w:pPr>
        <w:pStyle w:val="aff2"/>
        <w:rPr>
          <w:rFonts w:ascii="Times New Roman"/>
          <w:color w:val="000000" w:themeColor="text1"/>
        </w:rPr>
      </w:pPr>
      <w:r w:rsidRPr="00911296">
        <w:rPr>
          <w:rStyle w:val="aff4"/>
          <w:rFonts w:ascii="Times New Roman"/>
          <w:color w:val="000000" w:themeColor="text1"/>
        </w:rPr>
        <w:footnoteRef/>
      </w:r>
      <w:r w:rsidRPr="00911296">
        <w:rPr>
          <w:rFonts w:ascii="Times New Roman"/>
          <w:color w:val="000000" w:themeColor="text1"/>
        </w:rPr>
        <w:t xml:space="preserve"> 108</w:t>
      </w:r>
      <w:r w:rsidRPr="00911296">
        <w:rPr>
          <w:rFonts w:ascii="Times New Roman"/>
          <w:color w:val="000000" w:themeColor="text1"/>
        </w:rPr>
        <w:t>年</w:t>
      </w:r>
      <w:r w:rsidRPr="00911296">
        <w:rPr>
          <w:rFonts w:ascii="Times New Roman"/>
          <w:color w:val="000000" w:themeColor="text1"/>
        </w:rPr>
        <w:t>10</w:t>
      </w:r>
      <w:r w:rsidRPr="00911296">
        <w:rPr>
          <w:rFonts w:ascii="Times New Roman"/>
          <w:color w:val="000000" w:themeColor="text1"/>
        </w:rPr>
        <w:t>月</w:t>
      </w:r>
      <w:r w:rsidRPr="00911296">
        <w:rPr>
          <w:rFonts w:ascii="Times New Roman"/>
          <w:color w:val="000000" w:themeColor="text1"/>
        </w:rPr>
        <w:t>31</w:t>
      </w:r>
      <w:r w:rsidRPr="00911296">
        <w:rPr>
          <w:rFonts w:ascii="Times New Roman"/>
          <w:color w:val="000000" w:themeColor="text1"/>
        </w:rPr>
        <w:t>日教育部臺教高（三）字第</w:t>
      </w:r>
      <w:r w:rsidRPr="00911296">
        <w:rPr>
          <w:rFonts w:ascii="Times New Roman"/>
          <w:color w:val="000000" w:themeColor="text1"/>
        </w:rPr>
        <w:t xml:space="preserve"> 1080145725B</w:t>
      </w:r>
      <w:r w:rsidRPr="00911296">
        <w:rPr>
          <w:rFonts w:ascii="Times New Roman"/>
          <w:color w:val="000000" w:themeColor="text1"/>
        </w:rPr>
        <w:t>號令修正發布第</w:t>
      </w:r>
      <w:r w:rsidRPr="00911296">
        <w:rPr>
          <w:rFonts w:ascii="Times New Roman"/>
          <w:color w:val="000000" w:themeColor="text1"/>
        </w:rPr>
        <w:t xml:space="preserve"> 2</w:t>
      </w:r>
      <w:r w:rsidRPr="00911296">
        <w:rPr>
          <w:rFonts w:ascii="Times New Roman"/>
          <w:color w:val="000000" w:themeColor="text1"/>
        </w:rPr>
        <w:t>、</w:t>
      </w:r>
      <w:r w:rsidRPr="00911296">
        <w:rPr>
          <w:rFonts w:ascii="Times New Roman"/>
          <w:color w:val="000000" w:themeColor="text1"/>
        </w:rPr>
        <w:t>17</w:t>
      </w:r>
      <w:r w:rsidRPr="00911296">
        <w:rPr>
          <w:rFonts w:ascii="Times New Roman"/>
          <w:color w:val="000000" w:themeColor="text1"/>
        </w:rPr>
        <w:t>、</w:t>
      </w:r>
      <w:r w:rsidRPr="00911296">
        <w:rPr>
          <w:rFonts w:ascii="Times New Roman"/>
          <w:color w:val="000000" w:themeColor="text1"/>
        </w:rPr>
        <w:t>26</w:t>
      </w:r>
      <w:r w:rsidRPr="00911296">
        <w:rPr>
          <w:rFonts w:ascii="Times New Roman"/>
          <w:color w:val="000000" w:themeColor="text1"/>
        </w:rPr>
        <w:t>、</w:t>
      </w:r>
      <w:r w:rsidRPr="00911296">
        <w:rPr>
          <w:rFonts w:ascii="Times New Roman"/>
          <w:color w:val="000000" w:themeColor="text1"/>
        </w:rPr>
        <w:t>31</w:t>
      </w:r>
      <w:r w:rsidRPr="00911296">
        <w:rPr>
          <w:rFonts w:ascii="Times New Roman"/>
          <w:color w:val="000000" w:themeColor="text1"/>
        </w:rPr>
        <w:t>、</w:t>
      </w:r>
      <w:r w:rsidRPr="00911296">
        <w:rPr>
          <w:rFonts w:ascii="Times New Roman"/>
          <w:color w:val="000000" w:themeColor="text1"/>
        </w:rPr>
        <w:t>32</w:t>
      </w:r>
      <w:r w:rsidRPr="00911296">
        <w:rPr>
          <w:rFonts w:ascii="Times New Roman"/>
          <w:color w:val="000000" w:themeColor="text1"/>
        </w:rPr>
        <w:t>、</w:t>
      </w:r>
      <w:r w:rsidRPr="00911296">
        <w:rPr>
          <w:rFonts w:ascii="Times New Roman"/>
          <w:color w:val="000000" w:themeColor="text1"/>
        </w:rPr>
        <w:t>34</w:t>
      </w:r>
      <w:r w:rsidRPr="00911296">
        <w:rPr>
          <w:rFonts w:ascii="Times New Roman"/>
          <w:color w:val="000000" w:themeColor="text1"/>
        </w:rPr>
        <w:t>條條文。</w:t>
      </w:r>
    </w:p>
  </w:footnote>
  <w:footnote w:id="11">
    <w:p w:rsidR="00152745" w:rsidRPr="00911296" w:rsidRDefault="00152745" w:rsidP="00143E50">
      <w:pPr>
        <w:pStyle w:val="aff2"/>
        <w:wordWrap w:val="0"/>
        <w:rPr>
          <w:rFonts w:ascii="Times New Roman"/>
          <w:color w:val="000000" w:themeColor="text1"/>
        </w:rPr>
      </w:pPr>
      <w:r w:rsidRPr="00911296">
        <w:rPr>
          <w:rStyle w:val="aff4"/>
          <w:rFonts w:ascii="Times New Roman"/>
          <w:color w:val="000000" w:themeColor="text1"/>
        </w:rPr>
        <w:footnoteRef/>
      </w:r>
      <w:r w:rsidRPr="00911296">
        <w:rPr>
          <w:rFonts w:ascii="Times New Roman"/>
          <w:color w:val="000000" w:themeColor="text1"/>
        </w:rPr>
        <w:t xml:space="preserve"> Brown, N., Denholm, J., &amp; Clark, T. (2003). Handling merger proposals. Retrieved from </w:t>
      </w:r>
      <w:hyperlink r:id="rId4" w:history="1">
        <w:r w:rsidRPr="00911296">
          <w:rPr>
            <w:rStyle w:val="ae"/>
            <w:rFonts w:ascii="Times New Roman"/>
            <w:color w:val="000000" w:themeColor="text1"/>
            <w:u w:val="none"/>
          </w:rPr>
          <w:t>http://www.immagic.com/eLibrary/ARCHIVES/GENERAL/HEPI_UK/H030700B.pdf</w:t>
        </w:r>
      </w:hyperlink>
      <w:r w:rsidRPr="00911296">
        <w:rPr>
          <w:rFonts w:ascii="Times New Roman"/>
          <w:color w:val="000000" w:themeColor="text1"/>
        </w:rPr>
        <w:t>。</w:t>
      </w:r>
    </w:p>
  </w:footnote>
  <w:footnote w:id="12">
    <w:p w:rsidR="00152745" w:rsidRPr="00911296" w:rsidRDefault="00152745" w:rsidP="00A60BCB">
      <w:pPr>
        <w:pStyle w:val="aff2"/>
        <w:rPr>
          <w:color w:val="000000" w:themeColor="text1"/>
        </w:rPr>
      </w:pPr>
      <w:r w:rsidRPr="00911296">
        <w:rPr>
          <w:rStyle w:val="aff4"/>
          <w:rFonts w:ascii="Times New Roman"/>
          <w:color w:val="000000" w:themeColor="text1"/>
        </w:rPr>
        <w:footnoteRef/>
      </w:r>
      <w:r w:rsidRPr="00911296">
        <w:rPr>
          <w:rFonts w:ascii="Times New Roman"/>
          <w:color w:val="000000" w:themeColor="text1"/>
        </w:rPr>
        <w:t xml:space="preserve"> (1) lack of trust or loss of trust that has been built up; (2) perception of ifferences in institutional culture and failure to produce a convincing academic vision; (3) the position of the two heads of institution post merger; (4) changes in key personnel during the process; different academic standing of the two institutions, especially concerns about relative performance of the two institutions in the RAE; (5) the legal basis of the merger; (6)financial or legal liabilities ( identified by due diligence); (7) the name of the merged institution.</w:t>
      </w:r>
    </w:p>
  </w:footnote>
  <w:footnote w:id="13">
    <w:p w:rsidR="00152745" w:rsidRPr="00911296" w:rsidRDefault="00152745">
      <w:pPr>
        <w:pStyle w:val="aff2"/>
        <w:rPr>
          <w:rFonts w:ascii="Times New Roman"/>
          <w:color w:val="000000" w:themeColor="text1"/>
        </w:rPr>
      </w:pPr>
      <w:r w:rsidRPr="00911296">
        <w:rPr>
          <w:rStyle w:val="aff4"/>
          <w:rFonts w:ascii="Times New Roman"/>
          <w:color w:val="000000" w:themeColor="text1"/>
        </w:rPr>
        <w:footnoteRef/>
      </w:r>
      <w:r w:rsidRPr="00911296">
        <w:rPr>
          <w:rFonts w:ascii="Times New Roman"/>
          <w:color w:val="000000" w:themeColor="text1"/>
        </w:rPr>
        <w:t xml:space="preserve"> </w:t>
      </w:r>
      <w:r w:rsidRPr="00911296">
        <w:rPr>
          <w:rFonts w:ascii="Times New Roman"/>
          <w:color w:val="000000" w:themeColor="text1"/>
        </w:rPr>
        <w:t>指日間學制大一新生學生數。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5AD0"/>
    <w:multiLevelType w:val="hybridMultilevel"/>
    <w:tmpl w:val="F3A8FFB4"/>
    <w:lvl w:ilvl="0" w:tplc="4B38FB9A">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49AE2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E54210"/>
    <w:multiLevelType w:val="hybridMultilevel"/>
    <w:tmpl w:val="6620450A"/>
    <w:lvl w:ilvl="0" w:tplc="5E4E57DE">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25F14BC2"/>
    <w:multiLevelType w:val="hybridMultilevel"/>
    <w:tmpl w:val="AB36A296"/>
    <w:lvl w:ilvl="0" w:tplc="D7EAEBCC">
      <w:start w:val="1"/>
      <w:numFmt w:val="decimal"/>
      <w:lvlText w:val="%1."/>
      <w:lvlJc w:val="left"/>
      <w:pPr>
        <w:ind w:left="360" w:hanging="360"/>
      </w:pPr>
      <w:rPr>
        <w:rFonts w:asciiTheme="minorEastAsia" w:eastAsiaTheme="minorEastAsia" w:hAnsiTheme="minorEastAsia" w:cs="TimesNew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A55A2E"/>
    <w:multiLevelType w:val="hybridMultilevel"/>
    <w:tmpl w:val="75581628"/>
    <w:lvl w:ilvl="0" w:tplc="7E2E4A68">
      <w:start w:val="1"/>
      <w:numFmt w:val="taiwaneseCountingThousand"/>
      <w:lvlText w:val="%1、"/>
      <w:lvlJc w:val="left"/>
      <w:pPr>
        <w:ind w:left="720" w:hanging="720"/>
      </w:pPr>
      <w:rPr>
        <w:rFonts w:hint="default"/>
        <w:b/>
      </w:rPr>
    </w:lvl>
    <w:lvl w:ilvl="1" w:tplc="67FEF1B6">
      <w:start w:val="1"/>
      <w:numFmt w:val="taiwaneseCountingThousand"/>
      <w:lvlText w:val="（%2）"/>
      <w:lvlJc w:val="left"/>
      <w:pPr>
        <w:ind w:left="960" w:hanging="48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C637F1"/>
    <w:multiLevelType w:val="hybridMultilevel"/>
    <w:tmpl w:val="F85200FA"/>
    <w:lvl w:ilvl="0" w:tplc="0C72C5AC">
      <w:start w:val="1"/>
      <w:numFmt w:val="decimal"/>
      <w:lvlText w:val="%1."/>
      <w:lvlJc w:val="left"/>
      <w:pPr>
        <w:ind w:left="1670" w:hanging="360"/>
      </w:pPr>
      <w:rPr>
        <w:rFonts w:hint="default"/>
      </w:rPr>
    </w:lvl>
    <w:lvl w:ilvl="1" w:tplc="04090019" w:tentative="1">
      <w:start w:val="1"/>
      <w:numFmt w:val="ideographTraditional"/>
      <w:lvlText w:val="%2、"/>
      <w:lvlJc w:val="left"/>
      <w:pPr>
        <w:ind w:left="2270" w:hanging="480"/>
      </w:pPr>
    </w:lvl>
    <w:lvl w:ilvl="2" w:tplc="0409001B" w:tentative="1">
      <w:start w:val="1"/>
      <w:numFmt w:val="lowerRoman"/>
      <w:lvlText w:val="%3."/>
      <w:lvlJc w:val="right"/>
      <w:pPr>
        <w:ind w:left="2750" w:hanging="480"/>
      </w:pPr>
    </w:lvl>
    <w:lvl w:ilvl="3" w:tplc="0409000F" w:tentative="1">
      <w:start w:val="1"/>
      <w:numFmt w:val="decimal"/>
      <w:lvlText w:val="%4."/>
      <w:lvlJc w:val="left"/>
      <w:pPr>
        <w:ind w:left="3230" w:hanging="480"/>
      </w:pPr>
    </w:lvl>
    <w:lvl w:ilvl="4" w:tplc="04090019" w:tentative="1">
      <w:start w:val="1"/>
      <w:numFmt w:val="ideographTraditional"/>
      <w:lvlText w:val="%5、"/>
      <w:lvlJc w:val="left"/>
      <w:pPr>
        <w:ind w:left="3710" w:hanging="480"/>
      </w:pPr>
    </w:lvl>
    <w:lvl w:ilvl="5" w:tplc="0409001B" w:tentative="1">
      <w:start w:val="1"/>
      <w:numFmt w:val="lowerRoman"/>
      <w:lvlText w:val="%6."/>
      <w:lvlJc w:val="right"/>
      <w:pPr>
        <w:ind w:left="4190" w:hanging="480"/>
      </w:pPr>
    </w:lvl>
    <w:lvl w:ilvl="6" w:tplc="0409000F" w:tentative="1">
      <w:start w:val="1"/>
      <w:numFmt w:val="decimal"/>
      <w:lvlText w:val="%7."/>
      <w:lvlJc w:val="left"/>
      <w:pPr>
        <w:ind w:left="4670" w:hanging="480"/>
      </w:pPr>
    </w:lvl>
    <w:lvl w:ilvl="7" w:tplc="04090019" w:tentative="1">
      <w:start w:val="1"/>
      <w:numFmt w:val="ideographTraditional"/>
      <w:lvlText w:val="%8、"/>
      <w:lvlJc w:val="left"/>
      <w:pPr>
        <w:ind w:left="5150" w:hanging="480"/>
      </w:pPr>
    </w:lvl>
    <w:lvl w:ilvl="8" w:tplc="0409001B" w:tentative="1">
      <w:start w:val="1"/>
      <w:numFmt w:val="lowerRoman"/>
      <w:lvlText w:val="%9."/>
      <w:lvlJc w:val="right"/>
      <w:pPr>
        <w:ind w:left="563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63C0113C"/>
    <w:lvl w:ilvl="0" w:tplc="7D34D9A0">
      <w:start w:val="1"/>
      <w:numFmt w:val="decimal"/>
      <w:pStyle w:val="a3"/>
      <w:lvlText w:val="表%1　"/>
      <w:lvlJc w:val="left"/>
      <w:pPr>
        <w:ind w:left="480" w:hanging="480"/>
      </w:pPr>
      <w:rPr>
        <w:rFonts w:ascii="標楷體" w:eastAsia="標楷體" w:hint="eastAsia"/>
        <w:b/>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FC03848"/>
    <w:multiLevelType w:val="hybridMultilevel"/>
    <w:tmpl w:val="68A27A10"/>
    <w:lvl w:ilvl="0" w:tplc="779C0BA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AA505EE"/>
    <w:multiLevelType w:val="hybridMultilevel"/>
    <w:tmpl w:val="68A27A10"/>
    <w:lvl w:ilvl="0" w:tplc="779C0BA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7E705348"/>
    <w:multiLevelType w:val="hybridMultilevel"/>
    <w:tmpl w:val="D3A4F70C"/>
    <w:lvl w:ilvl="0" w:tplc="FAC26ACE">
      <w:start w:val="1"/>
      <w:numFmt w:val="decimal"/>
      <w:lvlText w:val="%1."/>
      <w:lvlJc w:val="left"/>
      <w:pPr>
        <w:ind w:left="360" w:hanging="360"/>
      </w:pPr>
      <w:rPr>
        <w:rFonts w:asciiTheme="minorEastAsia" w:eastAsia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10"/>
  </w:num>
  <w:num w:numId="4">
    <w:abstractNumId w:val="8"/>
  </w:num>
  <w:num w:numId="5">
    <w:abstractNumId w:val="12"/>
  </w:num>
  <w:num w:numId="6">
    <w:abstractNumId w:val="2"/>
  </w:num>
  <w:num w:numId="7">
    <w:abstractNumId w:val="13"/>
  </w:num>
  <w:num w:numId="8">
    <w:abstractNumId w:val="9"/>
  </w:num>
  <w:num w:numId="9">
    <w:abstractNumId w:val="0"/>
  </w:num>
  <w:num w:numId="10">
    <w:abstractNumId w:val="2"/>
  </w:num>
  <w:num w:numId="11">
    <w:abstractNumId w:val="2"/>
  </w:num>
  <w:num w:numId="12">
    <w:abstractNumId w:val="2"/>
  </w:num>
  <w:num w:numId="13">
    <w:abstractNumId w:val="6"/>
  </w:num>
  <w:num w:numId="14">
    <w:abstractNumId w:val="14"/>
  </w:num>
  <w:num w:numId="15">
    <w:abstractNumId w:val="2"/>
  </w:num>
  <w:num w:numId="16">
    <w:abstractNumId w:val="2"/>
  </w:num>
  <w:num w:numId="17">
    <w:abstractNumId w:val="15"/>
  </w:num>
  <w:num w:numId="18">
    <w:abstractNumId w:val="5"/>
  </w:num>
  <w:num w:numId="19">
    <w:abstractNumId w:val="2"/>
  </w:num>
  <w:num w:numId="20">
    <w:abstractNumId w:val="4"/>
  </w:num>
  <w:num w:numId="21">
    <w:abstractNumId w:val="2"/>
  </w:num>
  <w:num w:numId="22">
    <w:abstractNumId w:val="10"/>
  </w:num>
  <w:num w:numId="23">
    <w:abstractNumId w:val="10"/>
  </w:num>
  <w:num w:numId="24">
    <w:abstractNumId w:val="10"/>
  </w:num>
  <w:num w:numId="25">
    <w:abstractNumId w:val="10"/>
  </w:num>
  <w:num w:numId="26">
    <w:abstractNumId w:val="11"/>
  </w:num>
  <w:num w:numId="27">
    <w:abstractNumId w:val="7"/>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3E"/>
    <w:rsid w:val="00005E24"/>
    <w:rsid w:val="00006961"/>
    <w:rsid w:val="000112BF"/>
    <w:rsid w:val="00012233"/>
    <w:rsid w:val="0001463C"/>
    <w:rsid w:val="0001561A"/>
    <w:rsid w:val="00017318"/>
    <w:rsid w:val="0002430F"/>
    <w:rsid w:val="00024684"/>
    <w:rsid w:val="000246F7"/>
    <w:rsid w:val="0003114D"/>
    <w:rsid w:val="00036D76"/>
    <w:rsid w:val="00051A04"/>
    <w:rsid w:val="0005577F"/>
    <w:rsid w:val="00057F32"/>
    <w:rsid w:val="00062A25"/>
    <w:rsid w:val="00065224"/>
    <w:rsid w:val="000733CF"/>
    <w:rsid w:val="00073CB5"/>
    <w:rsid w:val="0007425C"/>
    <w:rsid w:val="00074369"/>
    <w:rsid w:val="00077553"/>
    <w:rsid w:val="00080B7B"/>
    <w:rsid w:val="000851A2"/>
    <w:rsid w:val="0009352E"/>
    <w:rsid w:val="000949A8"/>
    <w:rsid w:val="00096AA1"/>
    <w:rsid w:val="00096B96"/>
    <w:rsid w:val="000A2F3F"/>
    <w:rsid w:val="000A5554"/>
    <w:rsid w:val="000B0024"/>
    <w:rsid w:val="000B0B4A"/>
    <w:rsid w:val="000B279A"/>
    <w:rsid w:val="000B61D2"/>
    <w:rsid w:val="000B70A7"/>
    <w:rsid w:val="000B7918"/>
    <w:rsid w:val="000C305D"/>
    <w:rsid w:val="000C495F"/>
    <w:rsid w:val="000C666A"/>
    <w:rsid w:val="000D2F69"/>
    <w:rsid w:val="000E043E"/>
    <w:rsid w:val="000E6431"/>
    <w:rsid w:val="000F21A5"/>
    <w:rsid w:val="000F3D61"/>
    <w:rsid w:val="000F667E"/>
    <w:rsid w:val="00102B9F"/>
    <w:rsid w:val="0010675B"/>
    <w:rsid w:val="00111CFF"/>
    <w:rsid w:val="00112637"/>
    <w:rsid w:val="00112ABC"/>
    <w:rsid w:val="00113A14"/>
    <w:rsid w:val="00115E45"/>
    <w:rsid w:val="00116048"/>
    <w:rsid w:val="001160A9"/>
    <w:rsid w:val="0012001E"/>
    <w:rsid w:val="00124DF4"/>
    <w:rsid w:val="00126A55"/>
    <w:rsid w:val="00133F08"/>
    <w:rsid w:val="001345E6"/>
    <w:rsid w:val="00136340"/>
    <w:rsid w:val="001378B0"/>
    <w:rsid w:val="00140889"/>
    <w:rsid w:val="00142E00"/>
    <w:rsid w:val="00143E50"/>
    <w:rsid w:val="00145A16"/>
    <w:rsid w:val="00152745"/>
    <w:rsid w:val="00152793"/>
    <w:rsid w:val="00153B7E"/>
    <w:rsid w:val="001545A9"/>
    <w:rsid w:val="00157732"/>
    <w:rsid w:val="001637C7"/>
    <w:rsid w:val="0016480E"/>
    <w:rsid w:val="001664F8"/>
    <w:rsid w:val="00174297"/>
    <w:rsid w:val="00180E06"/>
    <w:rsid w:val="001817B3"/>
    <w:rsid w:val="00183014"/>
    <w:rsid w:val="00190A7D"/>
    <w:rsid w:val="001959C2"/>
    <w:rsid w:val="00196BC8"/>
    <w:rsid w:val="001A51E3"/>
    <w:rsid w:val="001A6532"/>
    <w:rsid w:val="001A7968"/>
    <w:rsid w:val="001B2E98"/>
    <w:rsid w:val="001B3483"/>
    <w:rsid w:val="001B3C1E"/>
    <w:rsid w:val="001B4494"/>
    <w:rsid w:val="001C0D8B"/>
    <w:rsid w:val="001C0DA8"/>
    <w:rsid w:val="001C3C47"/>
    <w:rsid w:val="001D0A7E"/>
    <w:rsid w:val="001D2963"/>
    <w:rsid w:val="001E0D8A"/>
    <w:rsid w:val="001E20F3"/>
    <w:rsid w:val="001E67BA"/>
    <w:rsid w:val="001E74C2"/>
    <w:rsid w:val="001F2E2E"/>
    <w:rsid w:val="001F317C"/>
    <w:rsid w:val="001F4F2E"/>
    <w:rsid w:val="001F5A48"/>
    <w:rsid w:val="001F6260"/>
    <w:rsid w:val="00200007"/>
    <w:rsid w:val="00200DC7"/>
    <w:rsid w:val="002030A5"/>
    <w:rsid w:val="00203131"/>
    <w:rsid w:val="00212E88"/>
    <w:rsid w:val="00213C9C"/>
    <w:rsid w:val="00215B2A"/>
    <w:rsid w:val="0022009E"/>
    <w:rsid w:val="002231E4"/>
    <w:rsid w:val="00223241"/>
    <w:rsid w:val="002238AD"/>
    <w:rsid w:val="0022425C"/>
    <w:rsid w:val="002246DE"/>
    <w:rsid w:val="00241B66"/>
    <w:rsid w:val="002512FA"/>
    <w:rsid w:val="00252907"/>
    <w:rsid w:val="00252BC4"/>
    <w:rsid w:val="00253782"/>
    <w:rsid w:val="00253A69"/>
    <w:rsid w:val="00254014"/>
    <w:rsid w:val="0026504D"/>
    <w:rsid w:val="0026532F"/>
    <w:rsid w:val="00273A2F"/>
    <w:rsid w:val="00280986"/>
    <w:rsid w:val="00281ECE"/>
    <w:rsid w:val="002831C7"/>
    <w:rsid w:val="002831E5"/>
    <w:rsid w:val="002840C6"/>
    <w:rsid w:val="00285123"/>
    <w:rsid w:val="00295174"/>
    <w:rsid w:val="00295E38"/>
    <w:rsid w:val="00296172"/>
    <w:rsid w:val="00296B92"/>
    <w:rsid w:val="002A2C22"/>
    <w:rsid w:val="002A4502"/>
    <w:rsid w:val="002A5B45"/>
    <w:rsid w:val="002B02EB"/>
    <w:rsid w:val="002B4519"/>
    <w:rsid w:val="002B4848"/>
    <w:rsid w:val="002B4EB2"/>
    <w:rsid w:val="002C0602"/>
    <w:rsid w:val="002D37D1"/>
    <w:rsid w:val="002D5165"/>
    <w:rsid w:val="002D5C16"/>
    <w:rsid w:val="002E5BE6"/>
    <w:rsid w:val="002E623E"/>
    <w:rsid w:val="002F2F33"/>
    <w:rsid w:val="002F3DFF"/>
    <w:rsid w:val="002F5E05"/>
    <w:rsid w:val="00300075"/>
    <w:rsid w:val="003109EE"/>
    <w:rsid w:val="00315A16"/>
    <w:rsid w:val="00317053"/>
    <w:rsid w:val="003209CF"/>
    <w:rsid w:val="0032109C"/>
    <w:rsid w:val="00322B45"/>
    <w:rsid w:val="00323809"/>
    <w:rsid w:val="00323D41"/>
    <w:rsid w:val="00325414"/>
    <w:rsid w:val="00327090"/>
    <w:rsid w:val="003302F1"/>
    <w:rsid w:val="00332855"/>
    <w:rsid w:val="00332905"/>
    <w:rsid w:val="003329E7"/>
    <w:rsid w:val="00334261"/>
    <w:rsid w:val="00336092"/>
    <w:rsid w:val="00343D6B"/>
    <w:rsid w:val="0034470E"/>
    <w:rsid w:val="00351251"/>
    <w:rsid w:val="00352DB0"/>
    <w:rsid w:val="00352EA2"/>
    <w:rsid w:val="003554C4"/>
    <w:rsid w:val="00361063"/>
    <w:rsid w:val="003657B3"/>
    <w:rsid w:val="00366F96"/>
    <w:rsid w:val="0037094A"/>
    <w:rsid w:val="00371ED3"/>
    <w:rsid w:val="00372FFC"/>
    <w:rsid w:val="00376ACD"/>
    <w:rsid w:val="00376ED9"/>
    <w:rsid w:val="0037728A"/>
    <w:rsid w:val="003775DD"/>
    <w:rsid w:val="00380B7D"/>
    <w:rsid w:val="00381A99"/>
    <w:rsid w:val="003829C2"/>
    <w:rsid w:val="003830B2"/>
    <w:rsid w:val="00384724"/>
    <w:rsid w:val="003919B7"/>
    <w:rsid w:val="00391D57"/>
    <w:rsid w:val="00392292"/>
    <w:rsid w:val="00395004"/>
    <w:rsid w:val="00395398"/>
    <w:rsid w:val="003A04AB"/>
    <w:rsid w:val="003B1017"/>
    <w:rsid w:val="003B1A97"/>
    <w:rsid w:val="003B3C07"/>
    <w:rsid w:val="003B4BF7"/>
    <w:rsid w:val="003B6775"/>
    <w:rsid w:val="003C5FE2"/>
    <w:rsid w:val="003C78AB"/>
    <w:rsid w:val="003D05FB"/>
    <w:rsid w:val="003D1B16"/>
    <w:rsid w:val="003D45BF"/>
    <w:rsid w:val="003D4C25"/>
    <w:rsid w:val="003D4DA0"/>
    <w:rsid w:val="003D508A"/>
    <w:rsid w:val="003D537F"/>
    <w:rsid w:val="003D7B75"/>
    <w:rsid w:val="003E0208"/>
    <w:rsid w:val="003E1634"/>
    <w:rsid w:val="003E4B57"/>
    <w:rsid w:val="003E6D9E"/>
    <w:rsid w:val="003F27E1"/>
    <w:rsid w:val="003F437A"/>
    <w:rsid w:val="003F5C2B"/>
    <w:rsid w:val="00400F69"/>
    <w:rsid w:val="004023E9"/>
    <w:rsid w:val="0040454A"/>
    <w:rsid w:val="004054FD"/>
    <w:rsid w:val="00405ABC"/>
    <w:rsid w:val="00407059"/>
    <w:rsid w:val="004130AE"/>
    <w:rsid w:val="004134EF"/>
    <w:rsid w:val="00413F83"/>
    <w:rsid w:val="0041490C"/>
    <w:rsid w:val="00416191"/>
    <w:rsid w:val="00416721"/>
    <w:rsid w:val="00416B9F"/>
    <w:rsid w:val="00421D04"/>
    <w:rsid w:val="00421EF0"/>
    <w:rsid w:val="004224FA"/>
    <w:rsid w:val="00423D07"/>
    <w:rsid w:val="00436BB8"/>
    <w:rsid w:val="0044346F"/>
    <w:rsid w:val="00443C63"/>
    <w:rsid w:val="0046520A"/>
    <w:rsid w:val="004672AB"/>
    <w:rsid w:val="004714FE"/>
    <w:rsid w:val="00472A2C"/>
    <w:rsid w:val="00472BF3"/>
    <w:rsid w:val="004744F1"/>
    <w:rsid w:val="004772A2"/>
    <w:rsid w:val="00477BAA"/>
    <w:rsid w:val="00487E4B"/>
    <w:rsid w:val="00494B3C"/>
    <w:rsid w:val="00494E7F"/>
    <w:rsid w:val="00495053"/>
    <w:rsid w:val="004A1F59"/>
    <w:rsid w:val="004A29BE"/>
    <w:rsid w:val="004A3225"/>
    <w:rsid w:val="004A33EE"/>
    <w:rsid w:val="004A3AA8"/>
    <w:rsid w:val="004A3BC6"/>
    <w:rsid w:val="004A5E00"/>
    <w:rsid w:val="004A5E49"/>
    <w:rsid w:val="004A6257"/>
    <w:rsid w:val="004B13C7"/>
    <w:rsid w:val="004B2EA3"/>
    <w:rsid w:val="004B37B7"/>
    <w:rsid w:val="004B3B7F"/>
    <w:rsid w:val="004B778F"/>
    <w:rsid w:val="004C167C"/>
    <w:rsid w:val="004C1827"/>
    <w:rsid w:val="004C3845"/>
    <w:rsid w:val="004C5124"/>
    <w:rsid w:val="004D141F"/>
    <w:rsid w:val="004D2742"/>
    <w:rsid w:val="004D3196"/>
    <w:rsid w:val="004D56E6"/>
    <w:rsid w:val="004D6310"/>
    <w:rsid w:val="004E0062"/>
    <w:rsid w:val="004E05A1"/>
    <w:rsid w:val="004E47E4"/>
    <w:rsid w:val="004F4D15"/>
    <w:rsid w:val="004F5E57"/>
    <w:rsid w:val="004F6710"/>
    <w:rsid w:val="00500C3E"/>
    <w:rsid w:val="00502849"/>
    <w:rsid w:val="00504320"/>
    <w:rsid w:val="00504334"/>
    <w:rsid w:val="005069C8"/>
    <w:rsid w:val="00506A58"/>
    <w:rsid w:val="005104D7"/>
    <w:rsid w:val="00510B9E"/>
    <w:rsid w:val="00511496"/>
    <w:rsid w:val="00513330"/>
    <w:rsid w:val="00526E66"/>
    <w:rsid w:val="005304CC"/>
    <w:rsid w:val="00536BC2"/>
    <w:rsid w:val="005425E1"/>
    <w:rsid w:val="005427C5"/>
    <w:rsid w:val="00542AFE"/>
    <w:rsid w:val="00542CF6"/>
    <w:rsid w:val="0054721B"/>
    <w:rsid w:val="00551AE8"/>
    <w:rsid w:val="00553C03"/>
    <w:rsid w:val="00563692"/>
    <w:rsid w:val="00567ED0"/>
    <w:rsid w:val="00571679"/>
    <w:rsid w:val="0057446F"/>
    <w:rsid w:val="005844E7"/>
    <w:rsid w:val="005858EF"/>
    <w:rsid w:val="005908B8"/>
    <w:rsid w:val="0059512E"/>
    <w:rsid w:val="005A651E"/>
    <w:rsid w:val="005A6DD2"/>
    <w:rsid w:val="005B015A"/>
    <w:rsid w:val="005C19F9"/>
    <w:rsid w:val="005C385D"/>
    <w:rsid w:val="005D1440"/>
    <w:rsid w:val="005D3B20"/>
    <w:rsid w:val="005D5178"/>
    <w:rsid w:val="005D7438"/>
    <w:rsid w:val="005E1130"/>
    <w:rsid w:val="005E4723"/>
    <w:rsid w:val="005E4759"/>
    <w:rsid w:val="005E4E14"/>
    <w:rsid w:val="005E5C68"/>
    <w:rsid w:val="005E63E1"/>
    <w:rsid w:val="005E65C0"/>
    <w:rsid w:val="005F0390"/>
    <w:rsid w:val="005F5241"/>
    <w:rsid w:val="00612023"/>
    <w:rsid w:val="00614190"/>
    <w:rsid w:val="00615343"/>
    <w:rsid w:val="00622A99"/>
    <w:rsid w:val="00622E67"/>
    <w:rsid w:val="00626EDC"/>
    <w:rsid w:val="00633401"/>
    <w:rsid w:val="006470EC"/>
    <w:rsid w:val="0065598E"/>
    <w:rsid w:val="00655AF2"/>
    <w:rsid w:val="00655BC5"/>
    <w:rsid w:val="006568BE"/>
    <w:rsid w:val="006577EC"/>
    <w:rsid w:val="0066025D"/>
    <w:rsid w:val="0066091A"/>
    <w:rsid w:val="00663C70"/>
    <w:rsid w:val="00666586"/>
    <w:rsid w:val="006773EC"/>
    <w:rsid w:val="00677ED6"/>
    <w:rsid w:val="00680504"/>
    <w:rsid w:val="00681CD9"/>
    <w:rsid w:val="00683E30"/>
    <w:rsid w:val="00686C8A"/>
    <w:rsid w:val="00687024"/>
    <w:rsid w:val="00695D1A"/>
    <w:rsid w:val="00695E22"/>
    <w:rsid w:val="00696E98"/>
    <w:rsid w:val="006A1E3C"/>
    <w:rsid w:val="006A691A"/>
    <w:rsid w:val="006B6C11"/>
    <w:rsid w:val="006B7093"/>
    <w:rsid w:val="006C169A"/>
    <w:rsid w:val="006D2E8C"/>
    <w:rsid w:val="006D3691"/>
    <w:rsid w:val="006D3DA1"/>
    <w:rsid w:val="006D4F26"/>
    <w:rsid w:val="006D51CE"/>
    <w:rsid w:val="006D7A0E"/>
    <w:rsid w:val="006E0B9D"/>
    <w:rsid w:val="006E399B"/>
    <w:rsid w:val="006E5EF0"/>
    <w:rsid w:val="006E5FD1"/>
    <w:rsid w:val="006E66C5"/>
    <w:rsid w:val="006F3563"/>
    <w:rsid w:val="006F42B9"/>
    <w:rsid w:val="006F6103"/>
    <w:rsid w:val="0070269A"/>
    <w:rsid w:val="00704E00"/>
    <w:rsid w:val="007111ED"/>
    <w:rsid w:val="00711941"/>
    <w:rsid w:val="00711B86"/>
    <w:rsid w:val="007209E7"/>
    <w:rsid w:val="0072278C"/>
    <w:rsid w:val="00723BDE"/>
    <w:rsid w:val="00726182"/>
    <w:rsid w:val="00727635"/>
    <w:rsid w:val="007320E8"/>
    <w:rsid w:val="00732329"/>
    <w:rsid w:val="007337CA"/>
    <w:rsid w:val="00734CE4"/>
    <w:rsid w:val="00735123"/>
    <w:rsid w:val="00736BB6"/>
    <w:rsid w:val="00741837"/>
    <w:rsid w:val="0074296C"/>
    <w:rsid w:val="007453E6"/>
    <w:rsid w:val="00747F0F"/>
    <w:rsid w:val="00755087"/>
    <w:rsid w:val="00755C22"/>
    <w:rsid w:val="0075610C"/>
    <w:rsid w:val="007569A6"/>
    <w:rsid w:val="007601B2"/>
    <w:rsid w:val="00771605"/>
    <w:rsid w:val="0077309D"/>
    <w:rsid w:val="007774EE"/>
    <w:rsid w:val="00781822"/>
    <w:rsid w:val="00782E7C"/>
    <w:rsid w:val="00783F21"/>
    <w:rsid w:val="007854FE"/>
    <w:rsid w:val="00787159"/>
    <w:rsid w:val="00787CED"/>
    <w:rsid w:val="00791668"/>
    <w:rsid w:val="00791AA1"/>
    <w:rsid w:val="00793D76"/>
    <w:rsid w:val="007A3793"/>
    <w:rsid w:val="007A4A4F"/>
    <w:rsid w:val="007B49C4"/>
    <w:rsid w:val="007C1BA2"/>
    <w:rsid w:val="007C2B48"/>
    <w:rsid w:val="007C6E5C"/>
    <w:rsid w:val="007D20E9"/>
    <w:rsid w:val="007D7881"/>
    <w:rsid w:val="007D7E3A"/>
    <w:rsid w:val="007E0E10"/>
    <w:rsid w:val="007E4768"/>
    <w:rsid w:val="007E7629"/>
    <w:rsid w:val="007E777B"/>
    <w:rsid w:val="007F2070"/>
    <w:rsid w:val="007F30DA"/>
    <w:rsid w:val="0080348D"/>
    <w:rsid w:val="008045D8"/>
    <w:rsid w:val="008053F5"/>
    <w:rsid w:val="00807AF7"/>
    <w:rsid w:val="00810198"/>
    <w:rsid w:val="00812928"/>
    <w:rsid w:val="00815DA8"/>
    <w:rsid w:val="0082032E"/>
    <w:rsid w:val="0082194D"/>
    <w:rsid w:val="00826EF5"/>
    <w:rsid w:val="00827F9E"/>
    <w:rsid w:val="00830F77"/>
    <w:rsid w:val="00831693"/>
    <w:rsid w:val="00832133"/>
    <w:rsid w:val="00837E44"/>
    <w:rsid w:val="00840104"/>
    <w:rsid w:val="00840C1F"/>
    <w:rsid w:val="00841FC5"/>
    <w:rsid w:val="0084232D"/>
    <w:rsid w:val="00845709"/>
    <w:rsid w:val="008469E1"/>
    <w:rsid w:val="00853047"/>
    <w:rsid w:val="008576BD"/>
    <w:rsid w:val="00857846"/>
    <w:rsid w:val="00860463"/>
    <w:rsid w:val="0087007F"/>
    <w:rsid w:val="008733DA"/>
    <w:rsid w:val="00882BE7"/>
    <w:rsid w:val="008844B7"/>
    <w:rsid w:val="00884E1B"/>
    <w:rsid w:val="008850E4"/>
    <w:rsid w:val="00892484"/>
    <w:rsid w:val="008939AB"/>
    <w:rsid w:val="008A12F5"/>
    <w:rsid w:val="008A250A"/>
    <w:rsid w:val="008A26CB"/>
    <w:rsid w:val="008B1587"/>
    <w:rsid w:val="008B1B01"/>
    <w:rsid w:val="008B3BCD"/>
    <w:rsid w:val="008B4C1B"/>
    <w:rsid w:val="008B59F1"/>
    <w:rsid w:val="008B6DF8"/>
    <w:rsid w:val="008B6EFA"/>
    <w:rsid w:val="008C106C"/>
    <w:rsid w:val="008C10F1"/>
    <w:rsid w:val="008C1926"/>
    <w:rsid w:val="008C1E99"/>
    <w:rsid w:val="008C2056"/>
    <w:rsid w:val="008C345A"/>
    <w:rsid w:val="008D647A"/>
    <w:rsid w:val="008E0085"/>
    <w:rsid w:val="008E2AA6"/>
    <w:rsid w:val="008E311B"/>
    <w:rsid w:val="008E6299"/>
    <w:rsid w:val="008F05C1"/>
    <w:rsid w:val="008F46E7"/>
    <w:rsid w:val="008F6F0B"/>
    <w:rsid w:val="00903F0D"/>
    <w:rsid w:val="00907BA7"/>
    <w:rsid w:val="0091064E"/>
    <w:rsid w:val="00911296"/>
    <w:rsid w:val="00911FC5"/>
    <w:rsid w:val="0091598A"/>
    <w:rsid w:val="00925CFA"/>
    <w:rsid w:val="00931A10"/>
    <w:rsid w:val="009338DB"/>
    <w:rsid w:val="00947967"/>
    <w:rsid w:val="00953652"/>
    <w:rsid w:val="00955201"/>
    <w:rsid w:val="00965200"/>
    <w:rsid w:val="009661A4"/>
    <w:rsid w:val="009668B3"/>
    <w:rsid w:val="00971471"/>
    <w:rsid w:val="00974ADA"/>
    <w:rsid w:val="00981E9A"/>
    <w:rsid w:val="009849C2"/>
    <w:rsid w:val="00984D24"/>
    <w:rsid w:val="00985148"/>
    <w:rsid w:val="009858EB"/>
    <w:rsid w:val="00986334"/>
    <w:rsid w:val="00990B0E"/>
    <w:rsid w:val="00995E25"/>
    <w:rsid w:val="009A3A20"/>
    <w:rsid w:val="009B0046"/>
    <w:rsid w:val="009B1F01"/>
    <w:rsid w:val="009C1440"/>
    <w:rsid w:val="009C161E"/>
    <w:rsid w:val="009C2107"/>
    <w:rsid w:val="009C5B32"/>
    <w:rsid w:val="009C5D9E"/>
    <w:rsid w:val="009D2C3E"/>
    <w:rsid w:val="009E0625"/>
    <w:rsid w:val="009E3034"/>
    <w:rsid w:val="009E40FE"/>
    <w:rsid w:val="009E549F"/>
    <w:rsid w:val="009F28A8"/>
    <w:rsid w:val="009F473E"/>
    <w:rsid w:val="009F682A"/>
    <w:rsid w:val="009F69FD"/>
    <w:rsid w:val="009F7DAB"/>
    <w:rsid w:val="00A022BE"/>
    <w:rsid w:val="00A03CFF"/>
    <w:rsid w:val="00A24C95"/>
    <w:rsid w:val="00A25664"/>
    <w:rsid w:val="00A2599A"/>
    <w:rsid w:val="00A26094"/>
    <w:rsid w:val="00A301BF"/>
    <w:rsid w:val="00A302B2"/>
    <w:rsid w:val="00A308CB"/>
    <w:rsid w:val="00A31BAC"/>
    <w:rsid w:val="00A32D7E"/>
    <w:rsid w:val="00A331B4"/>
    <w:rsid w:val="00A3484E"/>
    <w:rsid w:val="00A356D3"/>
    <w:rsid w:val="00A36ADA"/>
    <w:rsid w:val="00A438D8"/>
    <w:rsid w:val="00A473F5"/>
    <w:rsid w:val="00A51F9D"/>
    <w:rsid w:val="00A5416A"/>
    <w:rsid w:val="00A60BCB"/>
    <w:rsid w:val="00A62928"/>
    <w:rsid w:val="00A639F4"/>
    <w:rsid w:val="00A64770"/>
    <w:rsid w:val="00A74513"/>
    <w:rsid w:val="00A76565"/>
    <w:rsid w:val="00A7791B"/>
    <w:rsid w:val="00A81A32"/>
    <w:rsid w:val="00A835BD"/>
    <w:rsid w:val="00A84772"/>
    <w:rsid w:val="00A90810"/>
    <w:rsid w:val="00A92F4B"/>
    <w:rsid w:val="00A93A96"/>
    <w:rsid w:val="00A93B95"/>
    <w:rsid w:val="00A97B15"/>
    <w:rsid w:val="00AA0945"/>
    <w:rsid w:val="00AA2179"/>
    <w:rsid w:val="00AA42D5"/>
    <w:rsid w:val="00AB1958"/>
    <w:rsid w:val="00AB2FAB"/>
    <w:rsid w:val="00AB5C14"/>
    <w:rsid w:val="00AC1EE7"/>
    <w:rsid w:val="00AC333F"/>
    <w:rsid w:val="00AC585C"/>
    <w:rsid w:val="00AD1925"/>
    <w:rsid w:val="00AD4091"/>
    <w:rsid w:val="00AD5EE5"/>
    <w:rsid w:val="00AE00C8"/>
    <w:rsid w:val="00AE067D"/>
    <w:rsid w:val="00AE7E35"/>
    <w:rsid w:val="00AF00E8"/>
    <w:rsid w:val="00AF1181"/>
    <w:rsid w:val="00AF2F79"/>
    <w:rsid w:val="00AF4653"/>
    <w:rsid w:val="00AF4A01"/>
    <w:rsid w:val="00AF7DB7"/>
    <w:rsid w:val="00B00821"/>
    <w:rsid w:val="00B018C8"/>
    <w:rsid w:val="00B201E2"/>
    <w:rsid w:val="00B42622"/>
    <w:rsid w:val="00B443E4"/>
    <w:rsid w:val="00B46C78"/>
    <w:rsid w:val="00B510D7"/>
    <w:rsid w:val="00B5345E"/>
    <w:rsid w:val="00B563EA"/>
    <w:rsid w:val="00B56C4D"/>
    <w:rsid w:val="00B602CA"/>
    <w:rsid w:val="00B60E51"/>
    <w:rsid w:val="00B63A54"/>
    <w:rsid w:val="00B64F19"/>
    <w:rsid w:val="00B741EC"/>
    <w:rsid w:val="00B746E7"/>
    <w:rsid w:val="00B76056"/>
    <w:rsid w:val="00B77D18"/>
    <w:rsid w:val="00B825CD"/>
    <w:rsid w:val="00B8313A"/>
    <w:rsid w:val="00B8669E"/>
    <w:rsid w:val="00B869B8"/>
    <w:rsid w:val="00B91AF8"/>
    <w:rsid w:val="00B91DD6"/>
    <w:rsid w:val="00B93503"/>
    <w:rsid w:val="00BA31E8"/>
    <w:rsid w:val="00BA4687"/>
    <w:rsid w:val="00BA55E0"/>
    <w:rsid w:val="00BA6307"/>
    <w:rsid w:val="00BA6BD4"/>
    <w:rsid w:val="00BA6C7A"/>
    <w:rsid w:val="00BB0BFC"/>
    <w:rsid w:val="00BB3752"/>
    <w:rsid w:val="00BB3FE9"/>
    <w:rsid w:val="00BB6688"/>
    <w:rsid w:val="00BC1505"/>
    <w:rsid w:val="00BC26D4"/>
    <w:rsid w:val="00BC2968"/>
    <w:rsid w:val="00BC2A6E"/>
    <w:rsid w:val="00BC2B41"/>
    <w:rsid w:val="00BD0ACC"/>
    <w:rsid w:val="00BD1299"/>
    <w:rsid w:val="00BD5C81"/>
    <w:rsid w:val="00BD6D0C"/>
    <w:rsid w:val="00BE0C80"/>
    <w:rsid w:val="00BE2A73"/>
    <w:rsid w:val="00BE477A"/>
    <w:rsid w:val="00BE4F93"/>
    <w:rsid w:val="00BF2A42"/>
    <w:rsid w:val="00C03D8C"/>
    <w:rsid w:val="00C03D99"/>
    <w:rsid w:val="00C0464C"/>
    <w:rsid w:val="00C055EC"/>
    <w:rsid w:val="00C10DC9"/>
    <w:rsid w:val="00C12FB3"/>
    <w:rsid w:val="00C1466A"/>
    <w:rsid w:val="00C16D47"/>
    <w:rsid w:val="00C17341"/>
    <w:rsid w:val="00C2267E"/>
    <w:rsid w:val="00C227E2"/>
    <w:rsid w:val="00C242B9"/>
    <w:rsid w:val="00C24EEF"/>
    <w:rsid w:val="00C25CBC"/>
    <w:rsid w:val="00C25CF6"/>
    <w:rsid w:val="00C26C36"/>
    <w:rsid w:val="00C27D79"/>
    <w:rsid w:val="00C32768"/>
    <w:rsid w:val="00C36817"/>
    <w:rsid w:val="00C431DF"/>
    <w:rsid w:val="00C456BD"/>
    <w:rsid w:val="00C530DC"/>
    <w:rsid w:val="00C5350D"/>
    <w:rsid w:val="00C6123C"/>
    <w:rsid w:val="00C61DBC"/>
    <w:rsid w:val="00C6311A"/>
    <w:rsid w:val="00C64AB3"/>
    <w:rsid w:val="00C668CF"/>
    <w:rsid w:val="00C7084D"/>
    <w:rsid w:val="00C7315E"/>
    <w:rsid w:val="00C75895"/>
    <w:rsid w:val="00C818ED"/>
    <w:rsid w:val="00C822F5"/>
    <w:rsid w:val="00C83C9F"/>
    <w:rsid w:val="00C87052"/>
    <w:rsid w:val="00C94840"/>
    <w:rsid w:val="00C95F24"/>
    <w:rsid w:val="00CA4EE3"/>
    <w:rsid w:val="00CB027F"/>
    <w:rsid w:val="00CB0D15"/>
    <w:rsid w:val="00CB46EB"/>
    <w:rsid w:val="00CB7092"/>
    <w:rsid w:val="00CC0EBB"/>
    <w:rsid w:val="00CC6297"/>
    <w:rsid w:val="00CC7690"/>
    <w:rsid w:val="00CD1986"/>
    <w:rsid w:val="00CD45D3"/>
    <w:rsid w:val="00CD54BF"/>
    <w:rsid w:val="00CE4D5C"/>
    <w:rsid w:val="00CE5628"/>
    <w:rsid w:val="00CE642E"/>
    <w:rsid w:val="00CF05DA"/>
    <w:rsid w:val="00CF305D"/>
    <w:rsid w:val="00CF3B7F"/>
    <w:rsid w:val="00CF58EB"/>
    <w:rsid w:val="00CF6ADC"/>
    <w:rsid w:val="00CF6FEC"/>
    <w:rsid w:val="00D0106E"/>
    <w:rsid w:val="00D06383"/>
    <w:rsid w:val="00D07D45"/>
    <w:rsid w:val="00D13863"/>
    <w:rsid w:val="00D20CCA"/>
    <w:rsid w:val="00D20E85"/>
    <w:rsid w:val="00D24615"/>
    <w:rsid w:val="00D24F8E"/>
    <w:rsid w:val="00D26901"/>
    <w:rsid w:val="00D26E11"/>
    <w:rsid w:val="00D37842"/>
    <w:rsid w:val="00D42DC2"/>
    <w:rsid w:val="00D537E1"/>
    <w:rsid w:val="00D55BB2"/>
    <w:rsid w:val="00D6091A"/>
    <w:rsid w:val="00D60D62"/>
    <w:rsid w:val="00D63213"/>
    <w:rsid w:val="00D640DC"/>
    <w:rsid w:val="00D65560"/>
    <w:rsid w:val="00D6605A"/>
    <w:rsid w:val="00D6695F"/>
    <w:rsid w:val="00D67E8E"/>
    <w:rsid w:val="00D75644"/>
    <w:rsid w:val="00D813A3"/>
    <w:rsid w:val="00D81656"/>
    <w:rsid w:val="00D82167"/>
    <w:rsid w:val="00D83D87"/>
    <w:rsid w:val="00D84A6D"/>
    <w:rsid w:val="00D86A30"/>
    <w:rsid w:val="00D97CB4"/>
    <w:rsid w:val="00D97DD4"/>
    <w:rsid w:val="00DA2CF1"/>
    <w:rsid w:val="00DA5A8A"/>
    <w:rsid w:val="00DB26CD"/>
    <w:rsid w:val="00DB441C"/>
    <w:rsid w:val="00DB44AF"/>
    <w:rsid w:val="00DC0118"/>
    <w:rsid w:val="00DC1F58"/>
    <w:rsid w:val="00DC2776"/>
    <w:rsid w:val="00DC339B"/>
    <w:rsid w:val="00DC49B7"/>
    <w:rsid w:val="00DC5D40"/>
    <w:rsid w:val="00DC69A7"/>
    <w:rsid w:val="00DD30E9"/>
    <w:rsid w:val="00DD364B"/>
    <w:rsid w:val="00DD3983"/>
    <w:rsid w:val="00DD4F47"/>
    <w:rsid w:val="00DD7FBB"/>
    <w:rsid w:val="00DE0B9F"/>
    <w:rsid w:val="00DE2BC4"/>
    <w:rsid w:val="00DE4238"/>
    <w:rsid w:val="00DE657F"/>
    <w:rsid w:val="00DE7851"/>
    <w:rsid w:val="00DF1218"/>
    <w:rsid w:val="00DF6213"/>
    <w:rsid w:val="00DF6462"/>
    <w:rsid w:val="00E00433"/>
    <w:rsid w:val="00E02FA0"/>
    <w:rsid w:val="00E036DC"/>
    <w:rsid w:val="00E10454"/>
    <w:rsid w:val="00E112E5"/>
    <w:rsid w:val="00E11D54"/>
    <w:rsid w:val="00E12CC8"/>
    <w:rsid w:val="00E13D8E"/>
    <w:rsid w:val="00E21CC7"/>
    <w:rsid w:val="00E24D9E"/>
    <w:rsid w:val="00E25849"/>
    <w:rsid w:val="00E305CD"/>
    <w:rsid w:val="00E3197E"/>
    <w:rsid w:val="00E342F8"/>
    <w:rsid w:val="00E351ED"/>
    <w:rsid w:val="00E421C4"/>
    <w:rsid w:val="00E428BC"/>
    <w:rsid w:val="00E50072"/>
    <w:rsid w:val="00E5030D"/>
    <w:rsid w:val="00E6034B"/>
    <w:rsid w:val="00E6549E"/>
    <w:rsid w:val="00E65EDE"/>
    <w:rsid w:val="00E67E9A"/>
    <w:rsid w:val="00E70F81"/>
    <w:rsid w:val="00E73DFB"/>
    <w:rsid w:val="00E75C67"/>
    <w:rsid w:val="00E76F5C"/>
    <w:rsid w:val="00E77055"/>
    <w:rsid w:val="00E77460"/>
    <w:rsid w:val="00E83ABC"/>
    <w:rsid w:val="00E84184"/>
    <w:rsid w:val="00E844F2"/>
    <w:rsid w:val="00E8476C"/>
    <w:rsid w:val="00E86620"/>
    <w:rsid w:val="00E9031B"/>
    <w:rsid w:val="00E90AD0"/>
    <w:rsid w:val="00E90CCE"/>
    <w:rsid w:val="00E92FCB"/>
    <w:rsid w:val="00E94AB4"/>
    <w:rsid w:val="00E94F68"/>
    <w:rsid w:val="00EA147F"/>
    <w:rsid w:val="00EA4A27"/>
    <w:rsid w:val="00EA4FA6"/>
    <w:rsid w:val="00EB1A25"/>
    <w:rsid w:val="00EB6E52"/>
    <w:rsid w:val="00ED008B"/>
    <w:rsid w:val="00ED03AB"/>
    <w:rsid w:val="00ED1CD4"/>
    <w:rsid w:val="00ED1D2B"/>
    <w:rsid w:val="00ED2E3A"/>
    <w:rsid w:val="00ED64B5"/>
    <w:rsid w:val="00EE1317"/>
    <w:rsid w:val="00EE67AB"/>
    <w:rsid w:val="00EE7CCA"/>
    <w:rsid w:val="00EF20E3"/>
    <w:rsid w:val="00EF4EDC"/>
    <w:rsid w:val="00F01FA1"/>
    <w:rsid w:val="00F03B02"/>
    <w:rsid w:val="00F04075"/>
    <w:rsid w:val="00F05B1F"/>
    <w:rsid w:val="00F102EA"/>
    <w:rsid w:val="00F125FE"/>
    <w:rsid w:val="00F16A14"/>
    <w:rsid w:val="00F1772D"/>
    <w:rsid w:val="00F22324"/>
    <w:rsid w:val="00F2787B"/>
    <w:rsid w:val="00F362D7"/>
    <w:rsid w:val="00F37D7B"/>
    <w:rsid w:val="00F45A7E"/>
    <w:rsid w:val="00F47574"/>
    <w:rsid w:val="00F5314C"/>
    <w:rsid w:val="00F5688C"/>
    <w:rsid w:val="00F635DD"/>
    <w:rsid w:val="00F64454"/>
    <w:rsid w:val="00F647B3"/>
    <w:rsid w:val="00F6627B"/>
    <w:rsid w:val="00F70980"/>
    <w:rsid w:val="00F7336E"/>
    <w:rsid w:val="00F734F2"/>
    <w:rsid w:val="00F75052"/>
    <w:rsid w:val="00F804D3"/>
    <w:rsid w:val="00F81CD2"/>
    <w:rsid w:val="00F82641"/>
    <w:rsid w:val="00F90F18"/>
    <w:rsid w:val="00F937E4"/>
    <w:rsid w:val="00F95EE7"/>
    <w:rsid w:val="00F96006"/>
    <w:rsid w:val="00F97434"/>
    <w:rsid w:val="00F9782B"/>
    <w:rsid w:val="00FA35C7"/>
    <w:rsid w:val="00FA39E6"/>
    <w:rsid w:val="00FA7A83"/>
    <w:rsid w:val="00FA7BC9"/>
    <w:rsid w:val="00FB1EBB"/>
    <w:rsid w:val="00FB378E"/>
    <w:rsid w:val="00FB37F1"/>
    <w:rsid w:val="00FB47C0"/>
    <w:rsid w:val="00FB501B"/>
    <w:rsid w:val="00FB7770"/>
    <w:rsid w:val="00FC0CB2"/>
    <w:rsid w:val="00FC1FC3"/>
    <w:rsid w:val="00FC4BE9"/>
    <w:rsid w:val="00FC5D88"/>
    <w:rsid w:val="00FD1DD2"/>
    <w:rsid w:val="00FD3B5F"/>
    <w:rsid w:val="00FD3B91"/>
    <w:rsid w:val="00FD576B"/>
    <w:rsid w:val="00FD579E"/>
    <w:rsid w:val="00FD6845"/>
    <w:rsid w:val="00FE4516"/>
    <w:rsid w:val="00FE5BF5"/>
    <w:rsid w:val="00FE64C8"/>
    <w:rsid w:val="00FF1597"/>
    <w:rsid w:val="00FF367F"/>
    <w:rsid w:val="00FF3912"/>
    <w:rsid w:val="00FF78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9D55EE-DCFB-4608-81B2-758FCF50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customStyle="1" w:styleId="afb">
    <w:name w:val="調查委員"/>
    <w:basedOn w:val="aa"/>
    <w:qFormat/>
    <w:rsid w:val="00352EA2"/>
    <w:pPr>
      <w:spacing w:before="0" w:after="0"/>
      <w:ind w:left="0"/>
      <w:jc w:val="left"/>
    </w:pPr>
    <w:rPr>
      <w:b/>
      <w:bCs/>
      <w:szCs w:val="28"/>
    </w:rPr>
  </w:style>
  <w:style w:type="paragraph" w:customStyle="1" w:styleId="afc">
    <w:name w:val="協查人員"/>
    <w:basedOn w:val="aa"/>
    <w:qFormat/>
    <w:rsid w:val="00A62928"/>
    <w:pPr>
      <w:spacing w:beforeLines="50" w:before="228" w:after="0"/>
      <w:ind w:leftChars="1100" w:left="3742"/>
      <w:jc w:val="left"/>
    </w:pPr>
    <w:rPr>
      <w:bCs/>
      <w:snapToGrid/>
      <w:kern w:val="0"/>
      <w:szCs w:val="36"/>
    </w:rPr>
  </w:style>
  <w:style w:type="character" w:customStyle="1" w:styleId="af8">
    <w:name w:val="清單段落 字元"/>
    <w:link w:val="af7"/>
    <w:uiPriority w:val="34"/>
    <w:locked/>
    <w:rsid w:val="00376ED9"/>
    <w:rPr>
      <w:rFonts w:ascii="標楷體" w:eastAsia="標楷體"/>
      <w:kern w:val="2"/>
      <w:sz w:val="32"/>
    </w:rPr>
  </w:style>
  <w:style w:type="character" w:styleId="afd">
    <w:name w:val="annotation reference"/>
    <w:basedOn w:val="a7"/>
    <w:uiPriority w:val="99"/>
    <w:semiHidden/>
    <w:unhideWhenUsed/>
    <w:rsid w:val="001160A9"/>
    <w:rPr>
      <w:sz w:val="18"/>
      <w:szCs w:val="18"/>
    </w:rPr>
  </w:style>
  <w:style w:type="paragraph" w:styleId="afe">
    <w:name w:val="annotation text"/>
    <w:basedOn w:val="a6"/>
    <w:link w:val="aff"/>
    <w:uiPriority w:val="99"/>
    <w:semiHidden/>
    <w:unhideWhenUsed/>
    <w:rsid w:val="001160A9"/>
    <w:pPr>
      <w:jc w:val="left"/>
    </w:pPr>
  </w:style>
  <w:style w:type="character" w:customStyle="1" w:styleId="aff">
    <w:name w:val="註解文字 字元"/>
    <w:basedOn w:val="a7"/>
    <w:link w:val="afe"/>
    <w:uiPriority w:val="99"/>
    <w:semiHidden/>
    <w:rsid w:val="001160A9"/>
    <w:rPr>
      <w:rFonts w:ascii="標楷體" w:eastAsia="標楷體"/>
      <w:kern w:val="2"/>
      <w:sz w:val="32"/>
    </w:rPr>
  </w:style>
  <w:style w:type="paragraph" w:styleId="aff0">
    <w:name w:val="annotation subject"/>
    <w:basedOn w:val="afe"/>
    <w:next w:val="afe"/>
    <w:link w:val="aff1"/>
    <w:uiPriority w:val="99"/>
    <w:semiHidden/>
    <w:unhideWhenUsed/>
    <w:rsid w:val="001160A9"/>
    <w:rPr>
      <w:b/>
      <w:bCs/>
    </w:rPr>
  </w:style>
  <w:style w:type="character" w:customStyle="1" w:styleId="aff1">
    <w:name w:val="註解主旨 字元"/>
    <w:basedOn w:val="aff"/>
    <w:link w:val="aff0"/>
    <w:uiPriority w:val="99"/>
    <w:semiHidden/>
    <w:rsid w:val="001160A9"/>
    <w:rPr>
      <w:rFonts w:ascii="標楷體" w:eastAsia="標楷體"/>
      <w:b/>
      <w:bCs/>
      <w:kern w:val="2"/>
      <w:sz w:val="32"/>
    </w:rPr>
  </w:style>
  <w:style w:type="paragraph" w:styleId="aff2">
    <w:name w:val="footnote text"/>
    <w:basedOn w:val="a6"/>
    <w:link w:val="aff3"/>
    <w:uiPriority w:val="99"/>
    <w:semiHidden/>
    <w:unhideWhenUsed/>
    <w:rsid w:val="00285123"/>
    <w:pPr>
      <w:snapToGrid w:val="0"/>
      <w:jc w:val="left"/>
    </w:pPr>
    <w:rPr>
      <w:sz w:val="20"/>
    </w:rPr>
  </w:style>
  <w:style w:type="character" w:customStyle="1" w:styleId="aff3">
    <w:name w:val="註腳文字 字元"/>
    <w:basedOn w:val="a7"/>
    <w:link w:val="aff2"/>
    <w:uiPriority w:val="99"/>
    <w:semiHidden/>
    <w:rsid w:val="00285123"/>
    <w:rPr>
      <w:rFonts w:ascii="標楷體" w:eastAsia="標楷體"/>
      <w:kern w:val="2"/>
    </w:rPr>
  </w:style>
  <w:style w:type="character" w:styleId="aff4">
    <w:name w:val="footnote reference"/>
    <w:basedOn w:val="a7"/>
    <w:uiPriority w:val="99"/>
    <w:semiHidden/>
    <w:unhideWhenUsed/>
    <w:rsid w:val="00285123"/>
    <w:rPr>
      <w:vertAlign w:val="superscript"/>
    </w:rPr>
  </w:style>
  <w:style w:type="character" w:customStyle="1" w:styleId="60">
    <w:name w:val="標題 6 字元"/>
    <w:basedOn w:val="a7"/>
    <w:link w:val="6"/>
    <w:rsid w:val="00252907"/>
    <w:rPr>
      <w:rFonts w:ascii="標楷體" w:eastAsia="標楷體" w:hAnsi="Arial"/>
      <w:kern w:val="32"/>
      <w:sz w:val="32"/>
      <w:szCs w:val="36"/>
    </w:rPr>
  </w:style>
  <w:style w:type="character" w:customStyle="1" w:styleId="70">
    <w:name w:val="標題 7 字元"/>
    <w:basedOn w:val="a7"/>
    <w:link w:val="7"/>
    <w:rsid w:val="00252907"/>
    <w:rPr>
      <w:rFonts w:ascii="標楷體" w:eastAsia="標楷體" w:hAnsi="Arial"/>
      <w:bCs/>
      <w:kern w:val="32"/>
      <w:sz w:val="32"/>
      <w:szCs w:val="36"/>
    </w:rPr>
  </w:style>
  <w:style w:type="character" w:customStyle="1" w:styleId="80">
    <w:name w:val="標題 8 字元"/>
    <w:basedOn w:val="a7"/>
    <w:link w:val="8"/>
    <w:rsid w:val="00252907"/>
    <w:rPr>
      <w:rFonts w:ascii="標楷體" w:eastAsia="標楷體" w:hAnsi="Arial"/>
      <w:kern w:val="32"/>
      <w:sz w:val="32"/>
      <w:szCs w:val="36"/>
    </w:rPr>
  </w:style>
  <w:style w:type="character" w:styleId="aff5">
    <w:name w:val="Placeholder Text"/>
    <w:basedOn w:val="a7"/>
    <w:uiPriority w:val="99"/>
    <w:semiHidden/>
    <w:rsid w:val="00F125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413196">
      <w:bodyDiv w:val="1"/>
      <w:marLeft w:val="0"/>
      <w:marRight w:val="0"/>
      <w:marTop w:val="0"/>
      <w:marBottom w:val="0"/>
      <w:divBdr>
        <w:top w:val="none" w:sz="0" w:space="0" w:color="auto"/>
        <w:left w:val="none" w:sz="0" w:space="0" w:color="auto"/>
        <w:bottom w:val="none" w:sz="0" w:space="0" w:color="auto"/>
        <w:right w:val="none" w:sz="0" w:space="0" w:color="auto"/>
      </w:divBdr>
    </w:div>
    <w:div w:id="1173226848">
      <w:bodyDiv w:val="1"/>
      <w:marLeft w:val="0"/>
      <w:marRight w:val="0"/>
      <w:marTop w:val="0"/>
      <w:marBottom w:val="0"/>
      <w:divBdr>
        <w:top w:val="none" w:sz="0" w:space="0" w:color="auto"/>
        <w:left w:val="none" w:sz="0" w:space="0" w:color="auto"/>
        <w:bottom w:val="none" w:sz="0" w:space="0" w:color="auto"/>
        <w:right w:val="none" w:sz="0" w:space="0" w:color="auto"/>
      </w:divBdr>
      <w:divsChild>
        <w:div w:id="1036462882">
          <w:marLeft w:val="0"/>
          <w:marRight w:val="0"/>
          <w:marTop w:val="0"/>
          <w:marBottom w:val="0"/>
          <w:divBdr>
            <w:top w:val="none" w:sz="0" w:space="0" w:color="auto"/>
            <w:left w:val="none" w:sz="0" w:space="0" w:color="auto"/>
            <w:bottom w:val="none" w:sz="0" w:space="0" w:color="auto"/>
            <w:right w:val="none" w:sz="0" w:space="0" w:color="auto"/>
          </w:divBdr>
          <w:divsChild>
            <w:div w:id="1684472023">
              <w:marLeft w:val="0"/>
              <w:marRight w:val="0"/>
              <w:marTop w:val="100"/>
              <w:marBottom w:val="100"/>
              <w:divBdr>
                <w:top w:val="none" w:sz="0" w:space="0" w:color="auto"/>
                <w:left w:val="none" w:sz="0" w:space="0" w:color="auto"/>
                <w:bottom w:val="none" w:sz="0" w:space="0" w:color="auto"/>
                <w:right w:val="none" w:sz="0" w:space="0" w:color="auto"/>
              </w:divBdr>
              <w:divsChild>
                <w:div w:id="482620562">
                  <w:marLeft w:val="0"/>
                  <w:marRight w:val="0"/>
                  <w:marTop w:val="45"/>
                  <w:marBottom w:val="120"/>
                  <w:divBdr>
                    <w:top w:val="none" w:sz="0" w:space="0" w:color="auto"/>
                    <w:left w:val="none" w:sz="0" w:space="0" w:color="auto"/>
                    <w:bottom w:val="none" w:sz="0" w:space="0" w:color="auto"/>
                    <w:right w:val="none" w:sz="0" w:space="0" w:color="auto"/>
                  </w:divBdr>
                  <w:divsChild>
                    <w:div w:id="430393403">
                      <w:marLeft w:val="0"/>
                      <w:marRight w:val="0"/>
                      <w:marTop w:val="0"/>
                      <w:marBottom w:val="0"/>
                      <w:divBdr>
                        <w:top w:val="none" w:sz="0" w:space="0" w:color="auto"/>
                        <w:left w:val="none" w:sz="0" w:space="0" w:color="auto"/>
                        <w:bottom w:val="none" w:sz="0" w:space="0" w:color="auto"/>
                        <w:right w:val="none" w:sz="0" w:space="0" w:color="auto"/>
                      </w:divBdr>
                      <w:divsChild>
                        <w:div w:id="41328147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05601786">
      <w:bodyDiv w:val="1"/>
      <w:marLeft w:val="0"/>
      <w:marRight w:val="0"/>
      <w:marTop w:val="0"/>
      <w:marBottom w:val="0"/>
      <w:divBdr>
        <w:top w:val="none" w:sz="0" w:space="0" w:color="auto"/>
        <w:left w:val="none" w:sz="0" w:space="0" w:color="auto"/>
        <w:bottom w:val="none" w:sz="0" w:space="0" w:color="auto"/>
        <w:right w:val="none" w:sz="0" w:space="0" w:color="auto"/>
      </w:divBdr>
      <w:divsChild>
        <w:div w:id="857542182">
          <w:marLeft w:val="0"/>
          <w:marRight w:val="0"/>
          <w:marTop w:val="0"/>
          <w:marBottom w:val="0"/>
          <w:divBdr>
            <w:top w:val="none" w:sz="0" w:space="0" w:color="auto"/>
            <w:left w:val="none" w:sz="0" w:space="0" w:color="auto"/>
            <w:bottom w:val="none" w:sz="0" w:space="0" w:color="auto"/>
            <w:right w:val="none" w:sz="0" w:space="0" w:color="auto"/>
          </w:divBdr>
          <w:divsChild>
            <w:div w:id="1641574459">
              <w:marLeft w:val="0"/>
              <w:marRight w:val="0"/>
              <w:marTop w:val="100"/>
              <w:marBottom w:val="100"/>
              <w:divBdr>
                <w:top w:val="none" w:sz="0" w:space="0" w:color="auto"/>
                <w:left w:val="none" w:sz="0" w:space="0" w:color="auto"/>
                <w:bottom w:val="none" w:sz="0" w:space="0" w:color="auto"/>
                <w:right w:val="none" w:sz="0" w:space="0" w:color="auto"/>
              </w:divBdr>
              <w:divsChild>
                <w:div w:id="1294754482">
                  <w:marLeft w:val="0"/>
                  <w:marRight w:val="0"/>
                  <w:marTop w:val="45"/>
                  <w:marBottom w:val="120"/>
                  <w:divBdr>
                    <w:top w:val="none" w:sz="0" w:space="0" w:color="auto"/>
                    <w:left w:val="none" w:sz="0" w:space="0" w:color="auto"/>
                    <w:bottom w:val="none" w:sz="0" w:space="0" w:color="auto"/>
                    <w:right w:val="none" w:sz="0" w:space="0" w:color="auto"/>
                  </w:divBdr>
                  <w:divsChild>
                    <w:div w:id="1370455825">
                      <w:marLeft w:val="0"/>
                      <w:marRight w:val="0"/>
                      <w:marTop w:val="0"/>
                      <w:marBottom w:val="0"/>
                      <w:divBdr>
                        <w:top w:val="none" w:sz="0" w:space="0" w:color="auto"/>
                        <w:left w:val="none" w:sz="0" w:space="0" w:color="auto"/>
                        <w:bottom w:val="none" w:sz="0" w:space="0" w:color="auto"/>
                        <w:right w:val="none" w:sz="0" w:space="0" w:color="auto"/>
                      </w:divBdr>
                      <w:divsChild>
                        <w:div w:id="200042332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99988877">
      <w:bodyDiv w:val="1"/>
      <w:marLeft w:val="0"/>
      <w:marRight w:val="0"/>
      <w:marTop w:val="0"/>
      <w:marBottom w:val="0"/>
      <w:divBdr>
        <w:top w:val="none" w:sz="0" w:space="0" w:color="auto"/>
        <w:left w:val="none" w:sz="0" w:space="0" w:color="auto"/>
        <w:bottom w:val="none" w:sz="0" w:space="0" w:color="auto"/>
        <w:right w:val="none" w:sz="0" w:space="0" w:color="auto"/>
      </w:divBdr>
    </w:div>
    <w:div w:id="1394231286">
      <w:bodyDiv w:val="1"/>
      <w:marLeft w:val="0"/>
      <w:marRight w:val="0"/>
      <w:marTop w:val="0"/>
      <w:marBottom w:val="0"/>
      <w:divBdr>
        <w:top w:val="none" w:sz="0" w:space="0" w:color="auto"/>
        <w:left w:val="none" w:sz="0" w:space="0" w:color="auto"/>
        <w:bottom w:val="none" w:sz="0" w:space="0" w:color="auto"/>
        <w:right w:val="none" w:sz="0" w:space="0" w:color="auto"/>
      </w:divBdr>
    </w:div>
    <w:div w:id="1513686268">
      <w:bodyDiv w:val="1"/>
      <w:marLeft w:val="0"/>
      <w:marRight w:val="0"/>
      <w:marTop w:val="0"/>
      <w:marBottom w:val="0"/>
      <w:divBdr>
        <w:top w:val="none" w:sz="0" w:space="0" w:color="auto"/>
        <w:left w:val="none" w:sz="0" w:space="0" w:color="auto"/>
        <w:bottom w:val="none" w:sz="0" w:space="0" w:color="auto"/>
        <w:right w:val="none" w:sz="0" w:space="0" w:color="auto"/>
      </w:divBdr>
    </w:div>
    <w:div w:id="1733576728">
      <w:bodyDiv w:val="1"/>
      <w:marLeft w:val="0"/>
      <w:marRight w:val="0"/>
      <w:marTop w:val="0"/>
      <w:marBottom w:val="0"/>
      <w:divBdr>
        <w:top w:val="none" w:sz="0" w:space="0" w:color="auto"/>
        <w:left w:val="none" w:sz="0" w:space="0" w:color="auto"/>
        <w:bottom w:val="none" w:sz="0" w:space="0" w:color="auto"/>
        <w:right w:val="none" w:sz="0" w:space="0" w:color="auto"/>
      </w:divBdr>
      <w:divsChild>
        <w:div w:id="1229611755">
          <w:marLeft w:val="0"/>
          <w:marRight w:val="0"/>
          <w:marTop w:val="0"/>
          <w:marBottom w:val="0"/>
          <w:divBdr>
            <w:top w:val="none" w:sz="0" w:space="0" w:color="auto"/>
            <w:left w:val="none" w:sz="0" w:space="0" w:color="auto"/>
            <w:bottom w:val="none" w:sz="0" w:space="0" w:color="auto"/>
            <w:right w:val="none" w:sz="0" w:space="0" w:color="auto"/>
          </w:divBdr>
          <w:divsChild>
            <w:div w:id="384723076">
              <w:marLeft w:val="0"/>
              <w:marRight w:val="0"/>
              <w:marTop w:val="0"/>
              <w:marBottom w:val="0"/>
              <w:divBdr>
                <w:top w:val="none" w:sz="0" w:space="0" w:color="auto"/>
                <w:left w:val="none" w:sz="0" w:space="0" w:color="auto"/>
                <w:bottom w:val="none" w:sz="0" w:space="0" w:color="auto"/>
                <w:right w:val="none" w:sz="0" w:space="0" w:color="auto"/>
              </w:divBdr>
              <w:divsChild>
                <w:div w:id="13108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edu.law.moe.gov.tw/LawContent.aspx?id=FL00865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rategic.ym.edu.tw/ezfiles/293/1293/img/1859/140932269.pdf" TargetMode="External"/><Relationship Id="rId2" Type="http://schemas.openxmlformats.org/officeDocument/2006/relationships/hyperlink" Target="https://strategic.ym.edu.tw/ezfiles/293/1293/img/1859/111788440.pdf" TargetMode="External"/><Relationship Id="rId1" Type="http://schemas.openxmlformats.org/officeDocument/2006/relationships/hyperlink" Target="http://www.ust.edu.tw/Important_News_Detailed.aspx?GUID=bfdcd797-7666-461e-919e-5f478c10f497" TargetMode="External"/><Relationship Id="rId4" Type="http://schemas.openxmlformats.org/officeDocument/2006/relationships/hyperlink" Target="http://www.immagic.com/eLibrary/ARCHIVES/GENERAL/HEPI_UK/H030700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F2616-CC94-4373-93F9-9F889924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67</Pages>
  <Words>5548</Words>
  <Characters>31625</Characters>
  <Application>Microsoft Office Word</Application>
  <DocSecurity>0</DocSecurity>
  <Lines>263</Lines>
  <Paragraphs>74</Paragraphs>
  <ScaleCrop>false</ScaleCrop>
  <Company>cy</Company>
  <LinksUpToDate>false</LinksUpToDate>
  <CharactersWithSpaces>37099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林宛萱</dc:creator>
  <cp:lastModifiedBy>江明潔</cp:lastModifiedBy>
  <cp:revision>2</cp:revision>
  <cp:lastPrinted>2020-01-14T02:06:00Z</cp:lastPrinted>
  <dcterms:created xsi:type="dcterms:W3CDTF">2020-01-30T03:51:00Z</dcterms:created>
  <dcterms:modified xsi:type="dcterms:W3CDTF">2020-01-30T03:51:00Z</dcterms:modified>
</cp:coreProperties>
</file>